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4612D4">
      <w:pPr>
        <w:keepNext w:val="0"/>
        <w:keepLines w:val="0"/>
        <w:pageBreakBefore w:val="0"/>
        <w:widowControl w:val="0"/>
        <w:kinsoku/>
        <w:wordWrap/>
        <w:overflowPunct/>
        <w:topLinePunct w:val="0"/>
        <w:autoSpaceDE/>
        <w:autoSpaceDN/>
        <w:bidi w:val="0"/>
        <w:adjustRightInd/>
        <w:snapToGrid/>
        <w:spacing w:line="640" w:lineRule="exact"/>
        <w:ind w:firstLine="0" w:firstLineChars="0"/>
        <w:jc w:val="center"/>
        <w:textAlignment w:val="auto"/>
        <w:rPr>
          <w:rFonts w:hint="default"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lang w:val="en-US" w:eastAsia="zh-CN"/>
        </w:rPr>
        <w:t>高新区2025年预算绩效工作开展情况</w:t>
      </w:r>
    </w:p>
    <w:p w14:paraId="00021BFE">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highlight w:val="none"/>
        </w:rPr>
      </w:pPr>
    </w:p>
    <w:p w14:paraId="701B2552">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rPr>
      </w:pPr>
      <w:r>
        <w:rPr>
          <w:rFonts w:hint="eastAsia"/>
          <w:highlight w:val="none"/>
        </w:rPr>
        <w:t>2025年，</w:t>
      </w:r>
      <w:r>
        <w:rPr>
          <w:rFonts w:hint="eastAsia"/>
          <w:highlight w:val="none"/>
          <w:lang w:val="en-US" w:eastAsia="zh-CN"/>
        </w:rPr>
        <w:t>高新</w:t>
      </w:r>
      <w:r>
        <w:rPr>
          <w:rFonts w:hint="eastAsia"/>
          <w:highlight w:val="none"/>
        </w:rPr>
        <w:t>区财政局</w:t>
      </w:r>
      <w:r>
        <w:rPr>
          <w:rFonts w:hint="eastAsia"/>
        </w:rPr>
        <w:t>深入贯彻落实国家及省、市关于全面实施预算绩效管理的决策部署，紧紧围绕</w:t>
      </w:r>
      <w:r>
        <w:rPr>
          <w:rFonts w:hint="eastAsia"/>
          <w:lang w:eastAsia="zh-CN"/>
        </w:rPr>
        <w:t>“</w:t>
      </w:r>
      <w:r>
        <w:rPr>
          <w:rFonts w:hint="eastAsia"/>
        </w:rPr>
        <w:t>全方位、全</w:t>
      </w:r>
      <w:bookmarkStart w:id="0" w:name="_GoBack"/>
      <w:bookmarkEnd w:id="0"/>
      <w:r>
        <w:rPr>
          <w:rFonts w:hint="eastAsia"/>
        </w:rPr>
        <w:t>过程、全覆盖</w:t>
      </w:r>
      <w:r>
        <w:rPr>
          <w:rFonts w:hint="eastAsia"/>
          <w:lang w:eastAsia="zh-CN"/>
        </w:rPr>
        <w:t>”</w:t>
      </w:r>
      <w:r>
        <w:rPr>
          <w:rFonts w:hint="eastAsia"/>
        </w:rPr>
        <w:t>的预算绩效管理要求，扎实推进预算绩效管理工作。通过强化绩效目标管理、严格指标审核、实施绩效监控、开展绩效自评与自评抽审，以及撰写重点评价报告等一系列措施，有效提升了财政资金使用效益，为区域经济高质量发展提供了有力保障。</w:t>
      </w:r>
    </w:p>
    <w:p w14:paraId="70232E2B">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default" w:ascii="Times New Roman" w:hAnsi="Times New Roman"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一、绩效工作开展情况</w:t>
      </w:r>
    </w:p>
    <w:p w14:paraId="74FB685E">
      <w:pPr>
        <w:bidi w:val="0"/>
        <w:rPr>
          <w:rFonts w:hint="eastAsia" w:ascii="Times New Roman" w:hAnsi="Times New Roman" w:eastAsia="黑体" w:cs="Times New Roman"/>
          <w:b w:val="0"/>
          <w:bCs/>
          <w:snapToGrid/>
          <w:color w:val="auto"/>
          <w:kern w:val="44"/>
          <w:sz w:val="32"/>
          <w:szCs w:val="32"/>
          <w:lang w:val="en-US" w:eastAsia="zh-CN" w:bidi="ar-SA"/>
        </w:rPr>
      </w:pPr>
      <w:r>
        <w:rPr>
          <w:rFonts w:hint="eastAsia" w:ascii="Times New Roman" w:hAnsi="Times New Roman" w:eastAsia="黑体" w:cs="Times New Roman"/>
          <w:b w:val="0"/>
          <w:bCs/>
          <w:snapToGrid/>
          <w:color w:val="auto"/>
          <w:kern w:val="44"/>
          <w:sz w:val="32"/>
          <w:szCs w:val="32"/>
          <w:lang w:val="en-US" w:eastAsia="zh-CN" w:bidi="ar-SA"/>
        </w:rPr>
        <w:t>（一）完善制度机制建设 健全绩效管理闭环</w:t>
      </w:r>
    </w:p>
    <w:p w14:paraId="6F3D32FB">
      <w:pPr>
        <w:bidi w:val="0"/>
        <w:rPr>
          <w:rFonts w:hint="eastAsia"/>
          <w:lang w:val="en-US" w:eastAsia="zh-CN"/>
        </w:rPr>
      </w:pPr>
      <w:r>
        <w:rPr>
          <w:rFonts w:hint="eastAsia" w:ascii="Times New Roman" w:hAnsi="Times New Roman" w:cs="Times New Roman"/>
          <w:b w:val="0"/>
          <w:bCs/>
          <w:snapToGrid/>
          <w:color w:val="auto"/>
          <w:sz w:val="32"/>
          <w:szCs w:val="32"/>
          <w:lang w:val="en-US" w:eastAsia="zh-CN"/>
        </w:rPr>
        <w:t>高新区对标全面实施预算绩效管理部署要求，聚力制度体系构建，搭建“制度保障+责任传导+闭环管理”工作体系。严格落实市级绩效管理实施方案、实施细则等文件规定，压实财政统筹监管、预算单位主体落实的两级管理责任。按照时序节点分阶段抓实管控，二季度组织项目绩效自评，三季度常态化开展绩效动态监控，四季度规范单位自查、财政复核工作流程，构建起全程监控、问题摸排、整改落实、提质增效的全链条闭环，不断促进全区预算绩效管理标准化、规范化运行。</w:t>
      </w:r>
    </w:p>
    <w:p w14:paraId="29D67F34">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default" w:ascii="Times New Roman" w:hAnsi="Times New Roman" w:eastAsia="黑体"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（二）</w:t>
      </w:r>
      <w:r>
        <w:rPr>
          <w:rFonts w:hint="eastAsia" w:ascii="Times New Roman" w:hAnsi="Times New Roman" w:eastAsia="黑体" w:cs="Times New Roman"/>
          <w:b w:val="0"/>
          <w:bCs/>
          <w:snapToGrid/>
          <w:color w:val="auto"/>
          <w:sz w:val="32"/>
          <w:szCs w:val="32"/>
          <w:lang w:val="en-US" w:eastAsia="zh-CN"/>
        </w:rPr>
        <w:t>抓实绩效自评与抽审 提升预算管理质效</w:t>
      </w:r>
    </w:p>
    <w:p w14:paraId="5E280C71">
      <w:pPr>
        <w:keepNext w:val="0"/>
        <w:keepLines w:val="0"/>
        <w:pageBreakBefore w:val="0"/>
        <w:widowControl w:val="0"/>
        <w:shd w:val="clear"/>
        <w:kinsoku/>
        <w:wordWrap/>
        <w:overflowPunct/>
        <w:topLinePunct w:val="0"/>
        <w:autoSpaceDE/>
        <w:autoSpaceDN/>
        <w:bidi w:val="0"/>
        <w:adjustRightInd/>
        <w:snapToGrid/>
        <w:spacing w:line="560" w:lineRule="exact"/>
        <w:ind w:left="0" w:firstLine="640" w:firstLineChars="200"/>
        <w:textAlignment w:val="auto"/>
        <w:rPr>
          <w:rFonts w:hint="default" w:ascii="Times New Roman" w:hAnsi="Times New Roman" w:cs="Times New Roman"/>
          <w:highlight w:val="none"/>
          <w:lang w:val="en-US" w:eastAsia="zh-CN"/>
        </w:rPr>
      </w:pPr>
      <w:r>
        <w:rPr>
          <w:rFonts w:hint="default" w:ascii="Times New Roman" w:hAnsi="Times New Roman" w:cs="Times New Roman"/>
          <w:highlight w:val="none"/>
          <w:lang w:val="en-US" w:eastAsia="zh-CN"/>
        </w:rPr>
        <w:t>2025年4月，高新区财政局完成2024年度绩效自评，实现79个预算项目、2个部门全覆盖，督促各预算单位摸清预算执行实情，查摆管理短板、落实整改举措，持续强化绩效管理主体责任。5至6月，通过线上方式对上述项目及重点部门自评结果开展抽查审核，围绕自评数据真伪、工作组织成效、绩效指标完成、整改建议合理性等内容从严核查。依托单位自查+第三方抽审闭环管理，有效修正自评疏漏，提升绩效自评数据质量与公信力，保障绩效评价结果客观公允。</w:t>
      </w:r>
      <w:r>
        <w:rPr>
          <w:rFonts w:hint="default" w:ascii="Times New Roman" w:hAnsi="Times New Roman" w:cs="Times New Roman"/>
        </w:rPr>
        <w:t>2025年</w:t>
      </w:r>
      <w:r>
        <w:rPr>
          <w:rFonts w:hint="default" w:ascii="Times New Roman" w:hAnsi="Times New Roman" w:cs="Times New Roman"/>
          <w:lang w:val="en-US" w:eastAsia="zh-CN"/>
        </w:rPr>
        <w:t>10月</w:t>
      </w:r>
      <w:r>
        <w:rPr>
          <w:rFonts w:hint="default" w:ascii="Times New Roman" w:hAnsi="Times New Roman" w:cs="Times New Roman"/>
        </w:rPr>
        <w:t>，高新</w:t>
      </w:r>
      <w:r>
        <w:rPr>
          <w:rFonts w:hint="eastAsia"/>
        </w:rPr>
        <w:t>区财政局紧紧围绕区域科技创新和人才发展战略部署，重点选取高新区科技型企业补助项目和高新区人才专项项目开展绩效评价，涉及财政资金共计</w:t>
      </w:r>
      <w:r>
        <w:rPr>
          <w:rFonts w:hint="default" w:ascii="Times New Roman" w:hAnsi="Times New Roman" w:cs="Times New Roman"/>
        </w:rPr>
        <w:t>429.4</w:t>
      </w:r>
      <w:r>
        <w:rPr>
          <w:rFonts w:hint="eastAsia"/>
        </w:rPr>
        <w:t>万元。通过构建科学评价体系、规范评价流程，全面提升财政资金使用效益，为区域高质量发展提供坚实保障。</w:t>
      </w:r>
    </w:p>
    <w:p w14:paraId="2727179D">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eastAsia" w:ascii="Times New Roman" w:hAnsi="Times New Roman"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（三）深化评价结果运用 硬化预算约束实效</w:t>
      </w:r>
    </w:p>
    <w:p w14:paraId="056F39B7">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lang w:val="en-US" w:eastAsia="zh-CN"/>
        </w:rPr>
      </w:pPr>
      <w:r>
        <w:rPr>
          <w:rFonts w:hint="eastAsia"/>
          <w:lang w:val="en-US" w:eastAsia="zh-CN"/>
        </w:rPr>
        <w:t>在绩效评价结果应用方面，侧重强化评价结果刚性约束，将绩效结果与预算调整、下一年度资金安排深度挂钩。对绩效优良的项目优先保障资金，对绩效不佳、预算执行缓慢的项目按程序调减预算或暂停安排，彻底打破基数依赖。将绩效监控与评价结果纳入部门绩效考核核心内容，对超时报送、填报不实等情况予以扣分，倒逼部门提升绩效管理重视程度。同时，总结重点项目评价经验，形成可复制推广的工作方法，推动全区绩效管理水平整体提升。</w:t>
      </w:r>
    </w:p>
    <w:p w14:paraId="4F4776CF">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eastAsia" w:ascii="Times New Roman" w:hAnsi="Times New Roman"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（四）创新培训赋能举措 夯实绩效管理业务根基</w:t>
      </w:r>
    </w:p>
    <w:p w14:paraId="759F7DD0">
      <w:pPr>
        <w:keepNext w:val="0"/>
        <w:keepLines w:val="0"/>
        <w:pageBreakBefore w:val="0"/>
        <w:widowControl w:val="0"/>
        <w:kinsoku/>
        <w:wordWrap/>
        <w:overflowPunct/>
        <w:topLinePunct w:val="0"/>
        <w:autoSpaceDE/>
        <w:autoSpaceDN/>
        <w:bidi w:val="0"/>
        <w:adjustRightInd/>
        <w:snapToGrid/>
        <w:ind w:left="0" w:leftChars="0" w:firstLine="640" w:firstLineChars="200"/>
        <w:jc w:val="both"/>
        <w:textAlignment w:val="auto"/>
        <w:rPr>
          <w:rFonts w:hint="eastAsia"/>
          <w:lang w:val="en-US" w:eastAsia="zh-CN"/>
        </w:rPr>
      </w:pPr>
      <w:r>
        <w:rPr>
          <w:rFonts w:hint="eastAsia"/>
          <w:lang w:val="en-US" w:eastAsia="zh-CN"/>
        </w:rPr>
        <w:t>2025年高新区财政局立足绩效管理提质增效目标，围绕能力提升创新工作方式，建立“季度专题培训+一对一精准辅导”培训机制。分阶段开展分层分类业务培训，二季度围绕绩效目标编制、自评报告编写等内容组织专题授课；三季度聚焦绩效指标设置、过程监控填报、零基预算衔接开展系统教学；四季度紧盯业务短板，围绕指标量化、自评实操开展专项辅导，培训覆盖全部相关工作人员，切实夯实各单位经办人员业务功底。</w:t>
      </w:r>
    </w:p>
    <w:p w14:paraId="5E06AE19">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default" w:ascii="Times New Roman" w:hAnsi="Times New Roman"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二、目前存在的问题</w:t>
      </w:r>
    </w:p>
    <w:p w14:paraId="4F6C78ED">
      <w:pPr>
        <w:bidi w:val="0"/>
        <w:rPr>
          <w:rFonts w:hint="eastAsia"/>
          <w:lang w:val="en-US" w:eastAsia="zh-CN"/>
        </w:rPr>
      </w:pPr>
      <w:r>
        <w:rPr>
          <w:rFonts w:hint="eastAsia"/>
          <w:lang w:val="en-US" w:eastAsia="zh-CN"/>
        </w:rPr>
        <w:t>一是指标设置精准性不足。少数项目绩效指标与业务实际契合度不够，部分效益指标缺乏科学量化标准，难以精准衡量项目实际成效。</w:t>
      </w:r>
    </w:p>
    <w:p w14:paraId="7554C0D4">
      <w:pPr>
        <w:bidi w:val="0"/>
        <w:rPr>
          <w:rFonts w:hint="eastAsia"/>
          <w:lang w:val="en-US" w:eastAsia="zh-CN"/>
        </w:rPr>
      </w:pPr>
      <w:r>
        <w:rPr>
          <w:rFonts w:hint="eastAsia"/>
          <w:lang w:val="en-US" w:eastAsia="zh-CN"/>
        </w:rPr>
        <w:t>二是预算与绩效协同不够。个别部门仍存在预算执行进度与绩效目标推进不同步的问题，部分项目预算编制与实际需求衔接不紧密，影响资金使用效率。</w:t>
      </w:r>
    </w:p>
    <w:p w14:paraId="595F7B2E">
      <w:pPr>
        <w:pStyle w:val="2"/>
        <w:keepNext/>
        <w:keepLines/>
        <w:pageBreakBefore w:val="0"/>
        <w:widowControl w:val="0"/>
        <w:kinsoku/>
        <w:wordWrap/>
        <w:overflowPunct/>
        <w:topLinePunct w:val="0"/>
        <w:autoSpaceDE/>
        <w:autoSpaceDN/>
        <w:bidi w:val="0"/>
        <w:adjustRightInd/>
        <w:snapToGrid/>
        <w:spacing w:before="0" w:beforeLines="-2147483648" w:beforeAutospacing="0" w:after="0" w:afterLines="-2147483648" w:afterAutospacing="0" w:line="560" w:lineRule="exact"/>
        <w:ind w:left="0" w:leftChars="0" w:right="0" w:rightChars="0" w:firstLine="640" w:firstLineChars="200"/>
        <w:jc w:val="both"/>
        <w:textAlignment w:val="auto"/>
        <w:rPr>
          <w:rFonts w:hint="eastAsia" w:ascii="Times New Roman" w:hAnsi="Times New Roman" w:cs="Times New Roman"/>
          <w:b w:val="0"/>
          <w:bCs/>
          <w:snapToGrid/>
          <w:color w:val="auto"/>
          <w:sz w:val="32"/>
          <w:szCs w:val="32"/>
          <w:lang w:val="en-US" w:eastAsia="zh-CN"/>
        </w:rPr>
      </w:pPr>
      <w:r>
        <w:rPr>
          <w:rFonts w:hint="eastAsia" w:ascii="Times New Roman" w:hAnsi="Times New Roman" w:cs="Times New Roman"/>
          <w:b w:val="0"/>
          <w:bCs/>
          <w:snapToGrid/>
          <w:color w:val="auto"/>
          <w:sz w:val="32"/>
          <w:szCs w:val="32"/>
          <w:lang w:val="en-US" w:eastAsia="zh-CN"/>
        </w:rPr>
        <w:t>三、下步工作意见建议</w:t>
      </w:r>
    </w:p>
    <w:p w14:paraId="572CA43F">
      <w:pPr>
        <w:bidi w:val="0"/>
        <w:rPr>
          <w:rFonts w:hint="default"/>
          <w:lang w:val="en-US" w:eastAsia="zh-CN"/>
        </w:rPr>
      </w:pPr>
      <w:r>
        <w:rPr>
          <w:rFonts w:hint="default"/>
          <w:lang w:val="en-US" w:eastAsia="zh-CN"/>
        </w:rPr>
        <w:t>一</w:t>
      </w:r>
      <w:r>
        <w:rPr>
          <w:rFonts w:hint="eastAsia"/>
          <w:lang w:val="en-US" w:eastAsia="zh-CN"/>
        </w:rPr>
        <w:t>是</w:t>
      </w:r>
      <w:r>
        <w:rPr>
          <w:rFonts w:hint="default"/>
          <w:lang w:val="en-US" w:eastAsia="zh-CN"/>
        </w:rPr>
        <w:t>优化指标体系建设</w:t>
      </w:r>
      <w:r>
        <w:rPr>
          <w:rFonts w:hint="eastAsia"/>
          <w:lang w:val="en-US" w:eastAsia="zh-CN"/>
        </w:rPr>
        <w:t>。</w:t>
      </w:r>
      <w:r>
        <w:rPr>
          <w:rFonts w:hint="default"/>
          <w:lang w:val="en-US" w:eastAsia="zh-CN"/>
        </w:rPr>
        <w:t>开展指标体系优化专项行动，结合各部门业务特点建立分类分级的绩效指标库，细化量化标准，提升指标与项目的契合度和可操作性，补全绩效目标中的项目任务数与计划数，确保评价依据精准。</w:t>
      </w:r>
    </w:p>
    <w:p w14:paraId="34848F01">
      <w:pPr>
        <w:bidi w:val="0"/>
        <w:rPr>
          <w:rFonts w:hint="default"/>
          <w:lang w:val="en-US" w:eastAsia="zh-CN"/>
        </w:rPr>
      </w:pPr>
      <w:r>
        <w:rPr>
          <w:rFonts w:hint="default"/>
          <w:lang w:val="en-US" w:eastAsia="zh-CN"/>
        </w:rPr>
        <w:t>二</w:t>
      </w:r>
      <w:r>
        <w:rPr>
          <w:rFonts w:hint="eastAsia"/>
          <w:lang w:val="en-US" w:eastAsia="zh-CN"/>
        </w:rPr>
        <w:t>是</w:t>
      </w:r>
      <w:r>
        <w:rPr>
          <w:rFonts w:hint="default"/>
          <w:lang w:val="en-US" w:eastAsia="zh-CN"/>
        </w:rPr>
        <w:t>健全协同管理机制</w:t>
      </w:r>
      <w:r>
        <w:rPr>
          <w:rFonts w:hint="eastAsia"/>
          <w:lang w:val="en-US" w:eastAsia="zh-CN"/>
        </w:rPr>
        <w:t>。</w:t>
      </w:r>
      <w:r>
        <w:rPr>
          <w:rFonts w:hint="default"/>
          <w:lang w:val="en-US" w:eastAsia="zh-CN"/>
        </w:rPr>
        <w:t>建立预算执行与绩效目标同步跟踪的动态监控长效机制，将监控关口前移，及时预警化解偏差。预算编制前充分调研实际需求，结合过往执行情况优化方案，提升预算与绩效的协同性。</w:t>
      </w:r>
    </w:p>
    <w:p w14:paraId="5EC7F6AF">
      <w:pPr>
        <w:bidi w:val="0"/>
        <w:rPr>
          <w:rFonts w:hint="default"/>
          <w:lang w:val="en-US" w:eastAsia="zh-CN"/>
        </w:rPr>
      </w:pPr>
    </w:p>
    <w:p w14:paraId="0E8F3768">
      <w:pPr>
        <w:bidi w:val="0"/>
        <w:rPr>
          <w:rFonts w:hint="default"/>
          <w:lang w:val="en-US" w:eastAsia="zh-CN"/>
        </w:rPr>
      </w:pPr>
      <w:r>
        <w:rPr>
          <w:rFonts w:hint="eastAsia"/>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roma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0000600000000000000"/>
    <w:charset w:val="86"/>
    <w:family w:val="auto"/>
    <w:pitch w:val="default"/>
    <w:sig w:usb0="00000000" w:usb1="00000000" w:usb2="00000012" w:usb3="00000000" w:csb0="00160001" w:csb1="12030000"/>
  </w:font>
  <w:font w:name="楷体">
    <w:panose1 w:val="02010609060101010101"/>
    <w:charset w:val="86"/>
    <w:family w:val="auto"/>
    <w:pitch w:val="default"/>
    <w:sig w:usb0="800002BF" w:usb1="38CF7CFA" w:usb2="00000016" w:usb3="00000000" w:csb0="00040001" w:csb1="00000000"/>
  </w:font>
  <w:font w:name="KSOF439EEF50">
    <w:panose1 w:val="02000000000000000000"/>
    <w:charset w:val="86"/>
    <w:family w:val="auto"/>
    <w:pitch w:val="default"/>
    <w:sig w:usb0="00000001"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947008E"/>
    <w:rsid w:val="01A7649A"/>
    <w:rsid w:val="07170777"/>
    <w:rsid w:val="0753050D"/>
    <w:rsid w:val="082A5712"/>
    <w:rsid w:val="0C480432"/>
    <w:rsid w:val="0DDD6D83"/>
    <w:rsid w:val="0EA37FCC"/>
    <w:rsid w:val="10020878"/>
    <w:rsid w:val="102D0BD5"/>
    <w:rsid w:val="10A02A15"/>
    <w:rsid w:val="11992B43"/>
    <w:rsid w:val="11AF798C"/>
    <w:rsid w:val="121B3415"/>
    <w:rsid w:val="140432BB"/>
    <w:rsid w:val="18F5277F"/>
    <w:rsid w:val="194859F8"/>
    <w:rsid w:val="1B1262BE"/>
    <w:rsid w:val="1B5763C6"/>
    <w:rsid w:val="1BB27180"/>
    <w:rsid w:val="1C7B4336"/>
    <w:rsid w:val="1E0C5570"/>
    <w:rsid w:val="216C140B"/>
    <w:rsid w:val="2628108B"/>
    <w:rsid w:val="33B73A4E"/>
    <w:rsid w:val="34AD0AF1"/>
    <w:rsid w:val="39C43416"/>
    <w:rsid w:val="3B0A6B5A"/>
    <w:rsid w:val="3CB13B21"/>
    <w:rsid w:val="3DF00D3E"/>
    <w:rsid w:val="3F0F473E"/>
    <w:rsid w:val="3F210C77"/>
    <w:rsid w:val="401A783F"/>
    <w:rsid w:val="43FE0C07"/>
    <w:rsid w:val="48961A2D"/>
    <w:rsid w:val="4947008E"/>
    <w:rsid w:val="4C903F19"/>
    <w:rsid w:val="4F6065F1"/>
    <w:rsid w:val="4F89084D"/>
    <w:rsid w:val="51663F70"/>
    <w:rsid w:val="5FEF14D3"/>
    <w:rsid w:val="6042496C"/>
    <w:rsid w:val="635A392B"/>
    <w:rsid w:val="660F68F1"/>
    <w:rsid w:val="66E97ED9"/>
    <w:rsid w:val="68C23AAC"/>
    <w:rsid w:val="69BE2739"/>
    <w:rsid w:val="6C757E6D"/>
    <w:rsid w:val="741C7D0C"/>
    <w:rsid w:val="79DF1182"/>
    <w:rsid w:val="7E2117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723" w:firstLineChars="200"/>
      <w:jc w:val="both"/>
    </w:pPr>
    <w:rPr>
      <w:rFonts w:ascii="仿宋" w:hAnsi="仿宋" w:eastAsia="仿宋" w:cstheme="minorBidi"/>
      <w:kern w:val="2"/>
      <w:sz w:val="32"/>
      <w:szCs w:val="32"/>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ind w:firstLine="800" w:firstLineChars="200"/>
      <w:outlineLvl w:val="0"/>
    </w:pPr>
    <w:rPr>
      <w:rFonts w:ascii="Calibri" w:hAnsi="Calibri" w:eastAsia="黑体" w:cs="Times New Roman"/>
      <w:kern w:val="44"/>
      <w:sz w:val="32"/>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4">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Body Text 2"/>
    <w:basedOn w:val="1"/>
    <w:unhideWhenUsed/>
    <w:qFormat/>
    <w:uiPriority w:val="99"/>
    <w:pPr>
      <w:spacing w:after="120" w:afterLines="0" w:afterAutospacing="0" w:line="480" w:lineRule="auto"/>
    </w:pPr>
  </w:style>
  <w:style w:type="paragraph" w:styleId="6">
    <w:name w:val="Normal (Web)"/>
    <w:basedOn w:val="1"/>
    <w:qFormat/>
    <w:uiPriority w:val="0"/>
    <w:rPr>
      <w:sz w:val="24"/>
    </w:rPr>
  </w:style>
  <w:style w:type="paragraph" w:customStyle="1" w:styleId="9">
    <w:name w:val="新版正文"/>
    <w:basedOn w:val="1"/>
    <w:qFormat/>
    <w:uiPriority w:val="0"/>
    <w:pPr>
      <w:ind w:firstLine="640"/>
    </w:pPr>
    <w:rPr>
      <w:rFonts w:hint="eastAsia" w:ascii="Times New Roman" w:hAnsi="Times New Roman" w:cs="仿宋"/>
      <w:color w:val="000000" w:themeColor="text1"/>
      <w:kern w:val="44"/>
      <w14:textFill>
        <w14:solidFill>
          <w14:schemeClr w14:val="tx1"/>
        </w14:solidFill>
      </w14:textFill>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a49ed9c8-1540-4d20-95dd-188573ee518c</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7290E9D1</paraID>
      <start>52</start>
      <end>53</end>
      <status>ignored</status>
      <modifiedWord/>
      <trackRevisions>false</trackRevisions>
    </reviewItem>
  </reviewItems>
  <config/>
</contractReview>
</file>

<file path=customXml/itemProps1.xml><?xml version="1.0" encoding="utf-8"?>
<ds:datastoreItem xmlns:ds="http://schemas.openxmlformats.org/officeDocument/2006/customXml" ds:itemID="{4624ec3e-1e49-4829-82d4-54abe3f97a2e}">
  <ds:schemaRefs/>
</ds:datastoreItem>
</file>

<file path=docProps/app.xml><?xml version="1.0" encoding="utf-8"?>
<Properties xmlns="http://schemas.openxmlformats.org/officeDocument/2006/extended-properties" xmlns:vt="http://schemas.openxmlformats.org/officeDocument/2006/docPropsVTypes">
  <Template>Normal.dotm</Template>
  <Pages>3</Pages>
  <Words>2699</Words>
  <Characters>2751</Characters>
  <Lines>0</Lines>
  <Paragraphs>0</Paragraphs>
  <TotalTime>31</TotalTime>
  <ScaleCrop>false</ScaleCrop>
  <LinksUpToDate>false</LinksUpToDate>
  <CharactersWithSpaces>2801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2026-01-21T01:31:00Z</dcterms:created>
  <dc:creator>郭凯莉</dc:creator>
  <cp:lastModifiedBy>Mr.Oranger</cp:lastModifiedBy>
  <cp:lastPrinted>2026-02-02T07:50:00Z</cp:lastPrinted>
  <dcterms:modified xsi:type="dcterms:W3CDTF">2026-06-03T02:35:04Z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CF3A630D476E4E84A6B572CA49E767AD_13</vt:lpwstr>
  </property>
  <property fmtid="{D5CDD505-2E9C-101B-9397-08002B2CF9AE}" pid="4" name="KSOTemplateDocerSaveRecord">
    <vt:lpwstr>eyJoZGlkIjoiOTBjNjQxODI1ZmIwMTVjMmFlZjk2ZThlZDkzZTYwYjIiLCJ1c2VySWQiOiIyOTQzODA1OTAifQ==</vt:lpwstr>
  </property>
</Properties>
</file>