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A70B8F">
      <w:pPr>
        <w:ind w:firstLine="720"/>
        <w:rPr>
          <w:rFonts w:eastAsia="仿宋_GB2312"/>
          <w:color w:val="auto"/>
          <w:sz w:val="36"/>
          <w:szCs w:val="36"/>
          <w:highlight w:val="none"/>
        </w:rPr>
      </w:pPr>
    </w:p>
    <w:p w14:paraId="6113100E">
      <w:pPr>
        <w:adjustRightInd w:val="0"/>
        <w:snapToGrid w:val="0"/>
        <w:ind w:firstLine="1440"/>
        <w:outlineLvl w:val="0"/>
        <w:rPr>
          <w:rFonts w:eastAsia="方正小标宋_GBK"/>
          <w:bCs/>
          <w:color w:val="auto"/>
          <w:sz w:val="72"/>
          <w:szCs w:val="72"/>
          <w:highlight w:val="none"/>
        </w:rPr>
      </w:pPr>
    </w:p>
    <w:p w14:paraId="16310CE8">
      <w:pPr>
        <w:adjustRightInd w:val="0"/>
        <w:snapToGrid w:val="0"/>
        <w:ind w:firstLine="720" w:firstLineChars="100"/>
        <w:outlineLvl w:val="0"/>
        <w:rPr>
          <w:rFonts w:hint="default" w:ascii="Times New Roman" w:hAnsi="Times New Roman" w:eastAsia="方正小标宋_GBK" w:cs="Times New Roman"/>
          <w:bCs/>
          <w:color w:val="auto"/>
          <w:sz w:val="72"/>
          <w:szCs w:val="72"/>
          <w:highlight w:val="none"/>
        </w:rPr>
      </w:pPr>
      <w:r>
        <w:rPr>
          <w:rFonts w:eastAsia="方正小标宋_GBK"/>
          <w:bCs/>
          <w:color w:val="auto"/>
          <w:sz w:val="72"/>
          <w:szCs w:val="72"/>
          <w:highlight w:val="none"/>
        </w:rPr>
        <w:t>建</w:t>
      </w:r>
      <w:r>
        <w:rPr>
          <w:rFonts w:hint="default" w:ascii="Times New Roman" w:hAnsi="Times New Roman" w:eastAsia="方正小标宋_GBK" w:cs="Times New Roman"/>
          <w:bCs/>
          <w:color w:val="auto"/>
          <w:sz w:val="72"/>
          <w:szCs w:val="72"/>
          <w:highlight w:val="none"/>
        </w:rPr>
        <w:t>设项目环境影响报告表</w:t>
      </w:r>
    </w:p>
    <w:p w14:paraId="6754AA04">
      <w:pPr>
        <w:adjustRightInd w:val="0"/>
        <w:snapToGrid w:val="0"/>
        <w:spacing w:before="192" w:beforeLines="80"/>
        <w:ind w:firstLine="2640" w:firstLineChars="550"/>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14:paraId="7727FA28">
      <w:pPr>
        <w:adjustRightInd w:val="0"/>
        <w:snapToGrid w:val="0"/>
        <w:spacing w:line="288" w:lineRule="auto"/>
        <w:ind w:firstLine="879"/>
        <w:jc w:val="center"/>
        <w:rPr>
          <w:rFonts w:hint="default" w:ascii="Times New Roman" w:hAnsi="Times New Roman" w:eastAsia="华文仿宋" w:cs="Times New Roman"/>
          <w:color w:val="auto"/>
          <w:kern w:val="44"/>
          <w:sz w:val="44"/>
          <w:szCs w:val="44"/>
          <w:highlight w:val="none"/>
        </w:rPr>
      </w:pPr>
    </w:p>
    <w:p w14:paraId="4D075676">
      <w:pPr>
        <w:ind w:firstLine="1040"/>
        <w:jc w:val="center"/>
        <w:rPr>
          <w:rFonts w:hint="default" w:ascii="Times New Roman" w:hAnsi="Times New Roman" w:eastAsia="仿宋" w:cs="Times New Roman"/>
          <w:color w:val="auto"/>
          <w:sz w:val="52"/>
          <w:szCs w:val="52"/>
          <w:highlight w:val="none"/>
        </w:rPr>
      </w:pPr>
    </w:p>
    <w:p w14:paraId="402E8620">
      <w:pPr>
        <w:ind w:firstLine="880"/>
        <w:rPr>
          <w:rFonts w:hint="default" w:ascii="Times New Roman" w:hAnsi="Times New Roman" w:eastAsia="仿宋" w:cs="Times New Roman"/>
          <w:color w:val="auto"/>
          <w:sz w:val="44"/>
          <w:szCs w:val="44"/>
          <w:highlight w:val="none"/>
        </w:rPr>
      </w:pPr>
    </w:p>
    <w:p w14:paraId="2C01D3C4">
      <w:pPr>
        <w:ind w:firstLine="880"/>
        <w:rPr>
          <w:rFonts w:hint="default" w:ascii="Times New Roman" w:hAnsi="Times New Roman" w:eastAsia="仿宋" w:cs="Times New Roman"/>
          <w:color w:val="auto"/>
          <w:sz w:val="44"/>
          <w:szCs w:val="44"/>
          <w:highlight w:val="none"/>
        </w:rPr>
      </w:pPr>
    </w:p>
    <w:p w14:paraId="45405396">
      <w:pPr>
        <w:ind w:firstLine="880"/>
        <w:rPr>
          <w:rFonts w:hint="default" w:ascii="Times New Roman" w:hAnsi="Times New Roman" w:eastAsia="仿宋" w:cs="Times New Roman"/>
          <w:color w:val="auto"/>
          <w:sz w:val="44"/>
          <w:szCs w:val="44"/>
          <w:highlight w:val="none"/>
        </w:rPr>
      </w:pPr>
    </w:p>
    <w:p w14:paraId="6E49E41D">
      <w:pPr>
        <w:adjustRightInd w:val="0"/>
        <w:snapToGrid w:val="0"/>
        <w:spacing w:line="288" w:lineRule="auto"/>
        <w:ind w:left="2243" w:leftChars="230" w:hanging="1760" w:hangingChars="550"/>
        <w:rPr>
          <w:rFonts w:hint="default" w:ascii="Times New Roman" w:hAnsi="Times New Roman" w:eastAsia="仿宋_GB2312" w:cs="Times New Roman"/>
          <w:color w:val="auto"/>
          <w:sz w:val="32"/>
          <w:szCs w:val="36"/>
          <w:highlight w:val="none"/>
        </w:rPr>
      </w:pPr>
      <w:r>
        <w:rPr>
          <w:rFonts w:hint="default" w:ascii="Times New Roman" w:hAnsi="Times New Roman" w:eastAsia="仿宋_GB2312" w:cs="Times New Roman"/>
          <w:color w:val="auto"/>
          <w:sz w:val="32"/>
          <w:szCs w:val="36"/>
          <w:highlight w:val="none"/>
        </w:rPr>
        <w:t>项目名称：</w:t>
      </w:r>
      <w:r>
        <w:rPr>
          <w:rFonts w:hint="default" w:ascii="Times New Roman" w:hAnsi="Times New Roman" w:eastAsia="仿宋_GB2312" w:cs="Times New Roman"/>
          <w:color w:val="auto"/>
          <w:sz w:val="32"/>
          <w:szCs w:val="36"/>
          <w:highlight w:val="none"/>
          <w:u w:val="single"/>
        </w:rPr>
        <w:t xml:space="preserve">  </w:t>
      </w:r>
      <w:r>
        <w:rPr>
          <w:rFonts w:hint="eastAsia" w:eastAsia="仿宋_GB2312" w:cs="Times New Roman"/>
          <w:color w:val="auto"/>
          <w:sz w:val="32"/>
          <w:szCs w:val="36"/>
          <w:highlight w:val="none"/>
          <w:u w:val="single"/>
          <w:lang w:eastAsia="zh-CN"/>
        </w:rPr>
        <w:t>辽宁壹生科生物技术有限公司生物实验室建设项目</w:t>
      </w:r>
      <w:r>
        <w:rPr>
          <w:rFonts w:hint="default" w:ascii="Times New Roman" w:hAnsi="Times New Roman" w:eastAsia="仿宋_GB2312" w:cs="Times New Roman"/>
          <w:color w:val="auto"/>
          <w:sz w:val="32"/>
          <w:szCs w:val="36"/>
          <w:highlight w:val="none"/>
          <w:u w:val="single"/>
        </w:rPr>
        <w:t xml:space="preserve">   </w:t>
      </w:r>
      <w:r>
        <w:rPr>
          <w:rFonts w:hint="default" w:ascii="Times New Roman" w:hAnsi="Times New Roman" w:eastAsia="仿宋" w:cs="Times New Roman"/>
          <w:color w:val="auto"/>
          <w:sz w:val="32"/>
          <w:szCs w:val="36"/>
          <w:highlight w:val="none"/>
          <w:u w:val="single"/>
        </w:rPr>
        <w:t xml:space="preserve">   </w:t>
      </w:r>
      <w:r>
        <w:rPr>
          <w:rFonts w:hint="eastAsia" w:eastAsia="仿宋" w:cs="Times New Roman"/>
          <w:color w:val="auto"/>
          <w:sz w:val="32"/>
          <w:szCs w:val="36"/>
          <w:highlight w:val="none"/>
          <w:u w:val="single"/>
          <w:lang w:val="en-US" w:eastAsia="zh-CN"/>
        </w:rPr>
        <w:t xml:space="preserve">                           </w:t>
      </w:r>
      <w:r>
        <w:rPr>
          <w:rFonts w:hint="default" w:ascii="Times New Roman" w:hAnsi="Times New Roman" w:eastAsia="仿宋" w:cs="Times New Roman"/>
          <w:color w:val="auto"/>
          <w:sz w:val="32"/>
          <w:szCs w:val="36"/>
          <w:highlight w:val="none"/>
          <w:u w:val="single"/>
        </w:rPr>
        <w:t xml:space="preserve">    </w:t>
      </w:r>
      <w:r>
        <w:rPr>
          <w:rFonts w:hint="default" w:ascii="Times New Roman" w:hAnsi="Times New Roman" w:eastAsia="仿宋_GB2312" w:cs="Times New Roman"/>
          <w:color w:val="auto"/>
          <w:sz w:val="32"/>
          <w:szCs w:val="36"/>
          <w:highlight w:val="none"/>
        </w:rPr>
        <w:t xml:space="preserve">                </w:t>
      </w:r>
    </w:p>
    <w:p w14:paraId="6652E8E2">
      <w:pPr>
        <w:adjustRightInd w:val="0"/>
        <w:snapToGrid w:val="0"/>
        <w:spacing w:line="288" w:lineRule="auto"/>
        <w:ind w:firstLine="480" w:firstLineChars="150"/>
        <w:rPr>
          <w:rFonts w:hint="default" w:ascii="Times New Roman" w:hAnsi="Times New Roman" w:eastAsia="仿宋_GB2312" w:cs="Times New Roman"/>
          <w:color w:val="auto"/>
          <w:sz w:val="32"/>
          <w:szCs w:val="36"/>
          <w:highlight w:val="none"/>
          <w:u w:val="single"/>
        </w:rPr>
      </w:pPr>
      <w:r>
        <w:rPr>
          <w:rFonts w:hint="default" w:ascii="Times New Roman" w:hAnsi="Times New Roman" w:eastAsia="仿宋_GB2312" w:cs="Times New Roman"/>
          <w:color w:val="auto"/>
          <w:sz w:val="32"/>
          <w:szCs w:val="36"/>
          <w:highlight w:val="none"/>
        </w:rPr>
        <w:t>建设单位（盖章）：</w:t>
      </w:r>
      <w:r>
        <w:rPr>
          <w:rFonts w:hint="default" w:ascii="Times New Roman" w:hAnsi="Times New Roman" w:eastAsia="仿宋_GB2312" w:cs="Times New Roman"/>
          <w:color w:val="auto"/>
          <w:sz w:val="32"/>
          <w:szCs w:val="36"/>
          <w:highlight w:val="none"/>
          <w:u w:val="single"/>
        </w:rPr>
        <w:t xml:space="preserve">  </w:t>
      </w:r>
      <w:r>
        <w:rPr>
          <w:rFonts w:hint="eastAsia" w:eastAsia="仿宋_GB2312" w:cs="Times New Roman"/>
          <w:color w:val="auto"/>
          <w:sz w:val="32"/>
          <w:szCs w:val="36"/>
          <w:highlight w:val="none"/>
          <w:u w:val="single"/>
          <w:lang w:eastAsia="zh-CN"/>
        </w:rPr>
        <w:t>辽宁壹生科生物技术有限公司</w:t>
      </w:r>
      <w:r>
        <w:rPr>
          <w:rFonts w:hint="default" w:ascii="Times New Roman" w:hAnsi="Times New Roman" w:eastAsia="仿宋_GB2312" w:cs="Times New Roman"/>
          <w:color w:val="auto"/>
          <w:sz w:val="32"/>
          <w:szCs w:val="36"/>
          <w:highlight w:val="none"/>
          <w:u w:val="single"/>
        </w:rPr>
        <w:t xml:space="preserve"> </w:t>
      </w:r>
      <w:r>
        <w:rPr>
          <w:rFonts w:hint="default" w:ascii="Times New Roman" w:hAnsi="Times New Roman" w:eastAsia="仿宋_GB2312" w:cs="Times New Roman"/>
          <w:color w:val="auto"/>
          <w:sz w:val="32"/>
          <w:szCs w:val="36"/>
          <w:highlight w:val="none"/>
          <w:u w:val="single"/>
          <w:lang w:val="en-US" w:eastAsia="zh-CN"/>
        </w:rPr>
        <w:t xml:space="preserve">   </w:t>
      </w:r>
      <w:r>
        <w:rPr>
          <w:rFonts w:hint="default" w:ascii="Times New Roman" w:hAnsi="Times New Roman" w:eastAsia="仿宋_GB2312" w:cs="Times New Roman"/>
          <w:color w:val="auto"/>
          <w:sz w:val="32"/>
          <w:szCs w:val="36"/>
          <w:highlight w:val="none"/>
          <w:u w:val="single"/>
        </w:rPr>
        <w:t xml:space="preserve">  </w:t>
      </w:r>
    </w:p>
    <w:p w14:paraId="13E8423F">
      <w:pPr>
        <w:adjustRightInd w:val="0"/>
        <w:snapToGrid w:val="0"/>
        <w:spacing w:line="288" w:lineRule="auto"/>
        <w:ind w:firstLine="480" w:firstLineChars="150"/>
        <w:rPr>
          <w:rFonts w:hint="default" w:ascii="Times New Roman" w:hAnsi="Times New Roman" w:eastAsia="仿宋_GB2312" w:cs="Times New Roman"/>
          <w:color w:val="auto"/>
          <w:sz w:val="32"/>
          <w:szCs w:val="36"/>
          <w:highlight w:val="none"/>
          <w:u w:val="single"/>
        </w:rPr>
      </w:pPr>
      <w:r>
        <w:rPr>
          <w:rFonts w:hint="default" w:ascii="Times New Roman" w:hAnsi="Times New Roman" w:eastAsia="仿宋_GB2312" w:cs="Times New Roman"/>
          <w:color w:val="auto"/>
          <w:sz w:val="32"/>
          <w:szCs w:val="36"/>
          <w:highlight w:val="none"/>
        </w:rPr>
        <w:t xml:space="preserve">编制日期： </w:t>
      </w:r>
      <w:r>
        <w:rPr>
          <w:rFonts w:hint="default" w:ascii="Times New Roman" w:hAnsi="Times New Roman" w:eastAsia="仿宋_GB2312" w:cs="Times New Roman"/>
          <w:color w:val="auto"/>
          <w:sz w:val="32"/>
          <w:szCs w:val="36"/>
          <w:highlight w:val="none"/>
          <w:u w:val="single"/>
        </w:rPr>
        <w:t xml:space="preserve">             202</w:t>
      </w:r>
      <w:r>
        <w:rPr>
          <w:rFonts w:hint="eastAsia" w:eastAsia="仿宋_GB2312" w:cs="Times New Roman"/>
          <w:color w:val="auto"/>
          <w:sz w:val="32"/>
          <w:szCs w:val="36"/>
          <w:highlight w:val="none"/>
          <w:u w:val="single"/>
          <w:lang w:val="en-US" w:eastAsia="zh-CN"/>
        </w:rPr>
        <w:t>5</w:t>
      </w:r>
      <w:r>
        <w:rPr>
          <w:rFonts w:hint="default" w:ascii="Times New Roman" w:hAnsi="Times New Roman" w:eastAsia="仿宋_GB2312" w:cs="Times New Roman"/>
          <w:color w:val="auto"/>
          <w:sz w:val="32"/>
          <w:szCs w:val="36"/>
          <w:highlight w:val="none"/>
          <w:u w:val="single"/>
        </w:rPr>
        <w:t>年</w:t>
      </w:r>
      <w:r>
        <w:rPr>
          <w:rFonts w:hint="eastAsia" w:eastAsia="仿宋_GB2312" w:cs="Times New Roman"/>
          <w:color w:val="auto"/>
          <w:sz w:val="32"/>
          <w:szCs w:val="36"/>
          <w:highlight w:val="none"/>
          <w:u w:val="single"/>
          <w:lang w:val="en-US" w:eastAsia="zh-CN"/>
        </w:rPr>
        <w:t>7</w:t>
      </w:r>
      <w:r>
        <w:rPr>
          <w:rFonts w:hint="default" w:ascii="Times New Roman" w:hAnsi="Times New Roman" w:eastAsia="仿宋_GB2312" w:cs="Times New Roman"/>
          <w:color w:val="auto"/>
          <w:sz w:val="32"/>
          <w:szCs w:val="36"/>
          <w:highlight w:val="none"/>
          <w:u w:val="single"/>
        </w:rPr>
        <w:t xml:space="preserve">月                               </w:t>
      </w:r>
    </w:p>
    <w:p w14:paraId="23752F27">
      <w:pPr>
        <w:adjustRightInd w:val="0"/>
        <w:snapToGrid w:val="0"/>
        <w:spacing w:line="288" w:lineRule="auto"/>
        <w:ind w:firstLine="720"/>
        <w:rPr>
          <w:rFonts w:hint="default" w:ascii="Times New Roman" w:hAnsi="Times New Roman" w:eastAsia="仿宋_GB2312" w:cs="Times New Roman"/>
          <w:color w:val="auto"/>
          <w:sz w:val="36"/>
          <w:szCs w:val="36"/>
          <w:highlight w:val="none"/>
          <w:u w:val="single"/>
        </w:rPr>
      </w:pPr>
      <w:bookmarkStart w:id="0" w:name="_Hlk57884087"/>
    </w:p>
    <w:bookmarkEnd w:id="0"/>
    <w:p w14:paraId="4CD3CFD8">
      <w:pPr>
        <w:adjustRightInd w:val="0"/>
        <w:snapToGrid w:val="0"/>
        <w:spacing w:line="288" w:lineRule="auto"/>
        <w:ind w:firstLine="720"/>
        <w:rPr>
          <w:rFonts w:hint="default" w:ascii="Times New Roman" w:hAnsi="Times New Roman" w:eastAsia="仿宋_GB2312" w:cs="Times New Roman"/>
          <w:color w:val="auto"/>
          <w:sz w:val="36"/>
          <w:szCs w:val="36"/>
          <w:highlight w:val="none"/>
        </w:rPr>
      </w:pPr>
    </w:p>
    <w:p w14:paraId="6BF51A3E">
      <w:pPr>
        <w:adjustRightInd w:val="0"/>
        <w:snapToGrid w:val="0"/>
        <w:spacing w:line="288" w:lineRule="auto"/>
        <w:ind w:firstLine="2340" w:firstLineChars="650"/>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14:paraId="0EECD2E9">
      <w:pPr>
        <w:adjustRightInd w:val="0"/>
        <w:snapToGrid w:val="0"/>
        <w:spacing w:line="288" w:lineRule="auto"/>
        <w:ind w:firstLine="720"/>
        <w:rPr>
          <w:rFonts w:hint="default" w:ascii="Times New Roman" w:hAnsi="Times New Roman" w:eastAsia="仿宋_GB2312" w:cs="Times New Roman"/>
          <w:color w:val="auto"/>
          <w:sz w:val="36"/>
          <w:szCs w:val="36"/>
          <w:highlight w:val="none"/>
        </w:rPr>
      </w:pPr>
    </w:p>
    <w:p w14:paraId="3EA04FD9">
      <w:pPr>
        <w:pStyle w:val="2"/>
        <w:keepNext w:val="0"/>
        <w:keepLines w:val="0"/>
        <w:pageBreakBefore w:val="0"/>
        <w:widowControl w:val="0"/>
        <w:kinsoku/>
        <w:wordWrap/>
        <w:overflowPunct/>
        <w:topLinePunct w:val="0"/>
        <w:autoSpaceDE/>
        <w:autoSpaceDN/>
        <w:bidi w:val="0"/>
        <w:adjustRightInd/>
        <w:snapToGrid w:val="0"/>
        <w:jc w:val="center"/>
        <w:textAlignment w:val="auto"/>
        <w:rPr>
          <w:rFonts w:hint="default" w:ascii="Times New Roman" w:hAnsi="Times New Roman" w:cs="Times New Roman"/>
          <w:color w:val="auto"/>
          <w:highlight w:val="none"/>
        </w:rPr>
        <w:sectPr>
          <w:headerReference r:id="rId5" w:type="default"/>
          <w:footerReference r:id="rId6" w:type="default"/>
          <w:footerReference r:id="rId7" w:type="even"/>
          <w:pgSz w:w="11906" w:h="16838"/>
          <w:pgMar w:top="1701" w:right="1531" w:bottom="1701" w:left="1531" w:header="851" w:footer="1077" w:gutter="0"/>
          <w:pgBorders>
            <w:top w:val="none" w:sz="0" w:space="0"/>
            <w:left w:val="none" w:sz="0" w:space="0"/>
            <w:bottom w:val="none" w:sz="0" w:space="0"/>
            <w:right w:val="none" w:sz="0" w:space="0"/>
          </w:pgBorders>
          <w:pgNumType w:fmt="decimal" w:start="3"/>
          <w:cols w:space="720" w:num="1"/>
          <w:titlePg/>
          <w:docGrid w:linePitch="312" w:charSpace="0"/>
        </w:sectPr>
      </w:pPr>
    </w:p>
    <w:p w14:paraId="717BB483">
      <w:pPr>
        <w:rPr>
          <w:rFonts w:hint="eastAsia" w:ascii="楷体_GB2312" w:eastAsia="楷体_GB2312"/>
          <w:color w:val="auto"/>
          <w:sz w:val="36"/>
          <w:szCs w:val="36"/>
        </w:rPr>
      </w:pPr>
      <w:r>
        <w:drawing>
          <wp:inline distT="0" distB="0" distL="114300" distR="114300">
            <wp:extent cx="5613400" cy="7546340"/>
            <wp:effectExtent l="0" t="0" r="6350" b="16510"/>
            <wp:docPr id="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1"/>
                    <pic:cNvPicPr>
                      <a:picLocks noChangeAspect="1"/>
                    </pic:cNvPicPr>
                  </pic:nvPicPr>
                  <pic:blipFill>
                    <a:blip r:embed="rId13"/>
                    <a:stretch>
                      <a:fillRect/>
                    </a:stretch>
                  </pic:blipFill>
                  <pic:spPr>
                    <a:xfrm>
                      <a:off x="0" y="0"/>
                      <a:ext cx="5613400" cy="7546340"/>
                    </a:xfrm>
                    <a:prstGeom prst="rect">
                      <a:avLst/>
                    </a:prstGeom>
                    <a:noFill/>
                    <a:ln>
                      <a:noFill/>
                    </a:ln>
                  </pic:spPr>
                </pic:pic>
              </a:graphicData>
            </a:graphic>
          </wp:inline>
        </w:drawing>
      </w:r>
      <w:bookmarkStart w:id="15" w:name="_GoBack"/>
      <w:bookmarkEnd w:id="15"/>
      <w:r>
        <w:drawing>
          <wp:inline distT="0" distB="0" distL="114300" distR="114300">
            <wp:extent cx="5614670" cy="7940675"/>
            <wp:effectExtent l="0" t="0" r="5080" b="3175"/>
            <wp:docPr id="33" name="图片 33" descr="SKM_C22625072903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SKM_C22625072903340"/>
                    <pic:cNvPicPr>
                      <a:picLocks noChangeAspect="1"/>
                    </pic:cNvPicPr>
                  </pic:nvPicPr>
                  <pic:blipFill>
                    <a:blip r:embed="rId14"/>
                    <a:stretch>
                      <a:fillRect/>
                    </a:stretch>
                  </pic:blipFill>
                  <pic:spPr>
                    <a:xfrm>
                      <a:off x="0" y="0"/>
                      <a:ext cx="5614670" cy="7940675"/>
                    </a:xfrm>
                    <a:prstGeom prst="rect">
                      <a:avLst/>
                    </a:prstGeom>
                  </pic:spPr>
                </pic:pic>
              </a:graphicData>
            </a:graphic>
          </wp:inline>
        </w:drawing>
      </w:r>
      <w:r>
        <w:drawing>
          <wp:inline distT="0" distB="0" distL="114300" distR="114300">
            <wp:extent cx="5534025" cy="7724775"/>
            <wp:effectExtent l="0" t="0" r="9525" b="9525"/>
            <wp:docPr id="11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
                    <pic:cNvPicPr>
                      <a:picLocks noChangeAspect="1"/>
                    </pic:cNvPicPr>
                  </pic:nvPicPr>
                  <pic:blipFill>
                    <a:blip r:embed="rId15"/>
                    <a:stretch>
                      <a:fillRect/>
                    </a:stretch>
                  </pic:blipFill>
                  <pic:spPr>
                    <a:xfrm>
                      <a:off x="0" y="0"/>
                      <a:ext cx="5534025" cy="7724775"/>
                    </a:xfrm>
                    <a:prstGeom prst="rect">
                      <a:avLst/>
                    </a:prstGeom>
                    <a:noFill/>
                    <a:ln>
                      <a:noFill/>
                    </a:ln>
                  </pic:spPr>
                </pic:pic>
              </a:graphicData>
            </a:graphic>
          </wp:inline>
        </w:drawing>
      </w:r>
      <w:r>
        <w:rPr>
          <w:rFonts w:hint="eastAsia" w:ascii="楷体_GB2312" w:eastAsia="楷体_GB2312"/>
          <w:color w:val="auto"/>
          <w:sz w:val="36"/>
          <w:szCs w:val="36"/>
        </w:rPr>
        <w:br w:type="page"/>
      </w:r>
    </w:p>
    <w:p w14:paraId="0288865D">
      <w:pPr>
        <w:rPr>
          <w:rFonts w:hint="eastAsia" w:ascii="楷体_GB2312" w:eastAsia="楷体_GB2312"/>
          <w:color w:val="auto"/>
          <w:sz w:val="36"/>
          <w:szCs w:val="36"/>
          <w:lang w:eastAsia="zh-CN"/>
        </w:rPr>
      </w:pPr>
      <w:r>
        <w:drawing>
          <wp:inline distT="0" distB="0" distL="114300" distR="114300">
            <wp:extent cx="5210175" cy="6677025"/>
            <wp:effectExtent l="0" t="0" r="9525" b="9525"/>
            <wp:docPr id="12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2"/>
                    <pic:cNvPicPr>
                      <a:picLocks noChangeAspect="1"/>
                    </pic:cNvPicPr>
                  </pic:nvPicPr>
                  <pic:blipFill>
                    <a:blip r:embed="rId16"/>
                    <a:stretch>
                      <a:fillRect/>
                    </a:stretch>
                  </pic:blipFill>
                  <pic:spPr>
                    <a:xfrm>
                      <a:off x="0" y="0"/>
                      <a:ext cx="5210175" cy="6677025"/>
                    </a:xfrm>
                    <a:prstGeom prst="rect">
                      <a:avLst/>
                    </a:prstGeom>
                    <a:noFill/>
                    <a:ln>
                      <a:noFill/>
                    </a:ln>
                  </pic:spPr>
                </pic:pic>
              </a:graphicData>
            </a:graphic>
          </wp:inline>
        </w:drawing>
      </w:r>
    </w:p>
    <w:p w14:paraId="4B6F5AE7">
      <w:pPr>
        <w:rPr>
          <w:rFonts w:hint="eastAsia" w:ascii="楷体_GB2312" w:eastAsia="楷体_GB2312"/>
          <w:color w:val="auto"/>
          <w:sz w:val="36"/>
          <w:szCs w:val="36"/>
          <w:lang w:eastAsia="zh-CN"/>
        </w:rPr>
      </w:pPr>
      <w:r>
        <w:rPr>
          <w:rFonts w:hint="eastAsia" w:ascii="楷体_GB2312" w:eastAsia="楷体_GB2312"/>
          <w:color w:val="auto"/>
          <w:sz w:val="36"/>
          <w:szCs w:val="36"/>
          <w:lang w:eastAsia="zh-CN"/>
        </w:rPr>
        <w:br w:type="page"/>
      </w:r>
    </w:p>
    <w:p w14:paraId="1E7C829E">
      <w:pPr>
        <w:rPr>
          <w:rFonts w:hint="eastAsia" w:ascii="楷体_GB2312" w:eastAsia="楷体_GB2312"/>
          <w:color w:val="auto"/>
          <w:sz w:val="36"/>
          <w:szCs w:val="36"/>
          <w:lang w:eastAsia="zh-CN"/>
        </w:rPr>
      </w:pPr>
      <w:r>
        <w:drawing>
          <wp:inline distT="0" distB="0" distL="114300" distR="114300">
            <wp:extent cx="5448300" cy="7620000"/>
            <wp:effectExtent l="0" t="0" r="0" b="0"/>
            <wp:docPr id="13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3"/>
                    <pic:cNvPicPr>
                      <a:picLocks noChangeAspect="1"/>
                    </pic:cNvPicPr>
                  </pic:nvPicPr>
                  <pic:blipFill>
                    <a:blip r:embed="rId17"/>
                    <a:stretch>
                      <a:fillRect/>
                    </a:stretch>
                  </pic:blipFill>
                  <pic:spPr>
                    <a:xfrm>
                      <a:off x="0" y="0"/>
                      <a:ext cx="5448300" cy="7620000"/>
                    </a:xfrm>
                    <a:prstGeom prst="rect">
                      <a:avLst/>
                    </a:prstGeom>
                    <a:noFill/>
                    <a:ln>
                      <a:noFill/>
                    </a:ln>
                  </pic:spPr>
                </pic:pic>
              </a:graphicData>
            </a:graphic>
          </wp:inline>
        </w:drawing>
      </w:r>
    </w:p>
    <w:p w14:paraId="59196928">
      <w:pPr>
        <w:rPr>
          <w:rFonts w:hint="eastAsia" w:ascii="楷体_GB2312" w:eastAsia="楷体_GB2312"/>
          <w:color w:val="auto"/>
          <w:sz w:val="36"/>
          <w:szCs w:val="36"/>
          <w:lang w:eastAsia="zh-CN"/>
        </w:rPr>
      </w:pPr>
      <w:r>
        <w:rPr>
          <w:rFonts w:hint="eastAsia" w:ascii="楷体_GB2312" w:eastAsia="楷体_GB2312"/>
          <w:color w:val="auto"/>
          <w:sz w:val="36"/>
          <w:szCs w:val="36"/>
          <w:lang w:eastAsia="zh-CN"/>
        </w:rPr>
        <w:br w:type="page"/>
      </w:r>
    </w:p>
    <w:p w14:paraId="5FDE41FC">
      <w:pPr>
        <w:rPr>
          <w:rFonts w:hint="eastAsia" w:ascii="楷体_GB2312" w:eastAsia="楷体_GB2312"/>
          <w:color w:val="auto"/>
          <w:sz w:val="36"/>
          <w:szCs w:val="36"/>
          <w:lang w:eastAsia="zh-CN"/>
        </w:rPr>
      </w:pPr>
    </w:p>
    <w:p w14:paraId="2C3881B3">
      <w:pPr>
        <w:jc w:val="center"/>
        <w:rPr>
          <w:rFonts w:hint="eastAsia" w:ascii="楷体_GB2312" w:eastAsia="楷体_GB2312"/>
          <w:color w:val="auto"/>
          <w:sz w:val="36"/>
          <w:szCs w:val="36"/>
          <w:lang w:eastAsia="zh-CN"/>
        </w:rPr>
      </w:pPr>
      <w:r>
        <w:drawing>
          <wp:inline distT="0" distB="0" distL="114300" distR="114300">
            <wp:extent cx="7970520" cy="3835400"/>
            <wp:effectExtent l="0" t="0" r="12700" b="11430"/>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pic:cNvPicPr>
                      <a:picLocks noChangeAspect="1"/>
                    </pic:cNvPicPr>
                  </pic:nvPicPr>
                  <pic:blipFill>
                    <a:blip r:embed="rId18"/>
                    <a:stretch>
                      <a:fillRect/>
                    </a:stretch>
                  </pic:blipFill>
                  <pic:spPr>
                    <a:xfrm rot="16200000">
                      <a:off x="0" y="0"/>
                      <a:ext cx="7970520" cy="3835400"/>
                    </a:xfrm>
                    <a:prstGeom prst="rect">
                      <a:avLst/>
                    </a:prstGeom>
                    <a:noFill/>
                    <a:ln>
                      <a:noFill/>
                    </a:ln>
                  </pic:spPr>
                </pic:pic>
              </a:graphicData>
            </a:graphic>
          </wp:inline>
        </w:drawing>
      </w:r>
      <w:r>
        <w:drawing>
          <wp:inline distT="0" distB="0" distL="114300" distR="114300">
            <wp:extent cx="5029200" cy="7096125"/>
            <wp:effectExtent l="0" t="0" r="0" b="9525"/>
            <wp:docPr id="14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图片 4"/>
                    <pic:cNvPicPr>
                      <a:picLocks noChangeAspect="1"/>
                    </pic:cNvPicPr>
                  </pic:nvPicPr>
                  <pic:blipFill>
                    <a:blip r:embed="rId19"/>
                    <a:stretch>
                      <a:fillRect/>
                    </a:stretch>
                  </pic:blipFill>
                  <pic:spPr>
                    <a:xfrm>
                      <a:off x="0" y="0"/>
                      <a:ext cx="5029200" cy="7096125"/>
                    </a:xfrm>
                    <a:prstGeom prst="rect">
                      <a:avLst/>
                    </a:prstGeom>
                    <a:noFill/>
                    <a:ln>
                      <a:noFill/>
                    </a:ln>
                  </pic:spPr>
                </pic:pic>
              </a:graphicData>
            </a:graphic>
          </wp:inline>
        </w:drawing>
      </w:r>
    </w:p>
    <w:p w14:paraId="4B25A62F">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p>
    <w:p w14:paraId="66A70AFA">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p>
    <w:p w14:paraId="22803614">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p>
    <w:p w14:paraId="13CE7B6B">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p>
    <w:p w14:paraId="34FC575D">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sectPr>
          <w:footerReference r:id="rId8"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4E6B9439">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一、建设项目基本情况</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0" w:type="dxa"/>
          <w:bottom w:w="0" w:type="dxa"/>
          <w:right w:w="0" w:type="dxa"/>
        </w:tblCellMar>
      </w:tblPr>
      <w:tblGrid>
        <w:gridCol w:w="1975"/>
        <w:gridCol w:w="1843"/>
        <w:gridCol w:w="1984"/>
        <w:gridCol w:w="3022"/>
      </w:tblGrid>
      <w:tr w14:paraId="64D29A0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09FF7E05">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建设项目名称</w:t>
            </w:r>
          </w:p>
        </w:tc>
        <w:tc>
          <w:tcPr>
            <w:tcW w:w="6849" w:type="dxa"/>
            <w:gridSpan w:val="3"/>
            <w:vAlign w:val="center"/>
          </w:tcPr>
          <w:p w14:paraId="0433DAE2">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4"/>
                <w:szCs w:val="24"/>
                <w:highlight w:val="none"/>
                <w:lang w:eastAsia="zh-CN"/>
              </w:rPr>
            </w:pPr>
            <w:r>
              <w:rPr>
                <w:rFonts w:hint="eastAsia" w:cs="Times New Roman"/>
                <w:color w:val="auto"/>
                <w:sz w:val="24"/>
                <w:szCs w:val="24"/>
                <w:highlight w:val="none"/>
                <w:lang w:eastAsia="zh-CN"/>
              </w:rPr>
              <w:t>辽宁壹生科生物技术有限公司生物实验室建设项目</w:t>
            </w:r>
          </w:p>
        </w:tc>
      </w:tr>
      <w:tr w14:paraId="7139104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329E5814">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项目代码</w:t>
            </w:r>
          </w:p>
        </w:tc>
        <w:tc>
          <w:tcPr>
            <w:tcW w:w="6849" w:type="dxa"/>
            <w:gridSpan w:val="3"/>
            <w:vAlign w:val="center"/>
          </w:tcPr>
          <w:p w14:paraId="0AEB6E52">
            <w:pPr>
              <w:adjustRightInd w:val="0"/>
              <w:snapToGrid w:val="0"/>
              <w:spacing w:line="240" w:lineRule="auto"/>
              <w:jc w:val="center"/>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65EC00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5C7392B5">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建设单位联系人</w:t>
            </w:r>
          </w:p>
        </w:tc>
        <w:tc>
          <w:tcPr>
            <w:tcW w:w="1843" w:type="dxa"/>
            <w:vAlign w:val="center"/>
          </w:tcPr>
          <w:p w14:paraId="0C7DACEA">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4"/>
                <w:szCs w:val="24"/>
                <w:highlight w:val="none"/>
                <w:lang w:val="en-US" w:eastAsia="zh-CN"/>
              </w:rPr>
            </w:pPr>
            <w:r>
              <w:rPr>
                <w:rFonts w:hint="eastAsia" w:ascii="宋体" w:hAnsi="宋体"/>
                <w:color w:val="auto"/>
                <w:sz w:val="24"/>
                <w:szCs w:val="24"/>
              </w:rPr>
              <w:t>赵冶</w:t>
            </w:r>
          </w:p>
        </w:tc>
        <w:tc>
          <w:tcPr>
            <w:tcW w:w="1984" w:type="dxa"/>
            <w:vAlign w:val="center"/>
          </w:tcPr>
          <w:p w14:paraId="79B51119">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联系方式</w:t>
            </w:r>
          </w:p>
        </w:tc>
        <w:tc>
          <w:tcPr>
            <w:tcW w:w="3022" w:type="dxa"/>
            <w:vAlign w:val="center"/>
          </w:tcPr>
          <w:p w14:paraId="7AB28C2D">
            <w:pPr>
              <w:keepNext w:val="0"/>
              <w:keepLines w:val="0"/>
              <w:pageBreakBefore w:val="0"/>
              <w:widowControl w:val="0"/>
              <w:kinsoku/>
              <w:wordWrap/>
              <w:overflowPunct/>
              <w:topLinePunct w:val="0"/>
              <w:autoSpaceDE/>
              <w:autoSpaceDN/>
              <w:bidi w:val="0"/>
              <w:adjustRightInd w:val="0"/>
              <w:snapToGrid w:val="0"/>
              <w:spacing w:line="240" w:lineRule="auto"/>
              <w:ind w:firstLine="0"/>
              <w:jc w:val="center"/>
              <w:textAlignment w:val="auto"/>
              <w:rPr>
                <w:rFonts w:hint="default" w:ascii="Times New Roman" w:hAnsi="Times New Roman" w:eastAsia="宋体" w:cs="Times New Roman"/>
                <w:color w:val="auto"/>
                <w:sz w:val="24"/>
                <w:szCs w:val="24"/>
                <w:highlight w:val="none"/>
                <w:lang w:val="en-US" w:eastAsia="zh-CN"/>
              </w:rPr>
            </w:pPr>
            <w:r>
              <w:rPr>
                <w:rFonts w:hint="eastAsia" w:hAnsi="宋体"/>
                <w:color w:val="auto"/>
                <w:sz w:val="24"/>
                <w:szCs w:val="24"/>
              </w:rPr>
              <w:t>18741483315</w:t>
            </w:r>
          </w:p>
        </w:tc>
      </w:tr>
      <w:tr w14:paraId="499D737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414E7C49">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建设地点</w:t>
            </w:r>
          </w:p>
        </w:tc>
        <w:tc>
          <w:tcPr>
            <w:tcW w:w="6849" w:type="dxa"/>
            <w:gridSpan w:val="3"/>
            <w:vAlign w:val="center"/>
          </w:tcPr>
          <w:p w14:paraId="51A4B8A7">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辽宁省本溪市溪湖区石桥子开发区创新园北区B1四</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七楼</w:t>
            </w:r>
          </w:p>
        </w:tc>
      </w:tr>
      <w:tr w14:paraId="6DF9CC5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339A207C">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地理坐标</w:t>
            </w:r>
          </w:p>
        </w:tc>
        <w:tc>
          <w:tcPr>
            <w:tcW w:w="6849" w:type="dxa"/>
            <w:gridSpan w:val="3"/>
            <w:vAlign w:val="center"/>
          </w:tcPr>
          <w:p w14:paraId="15D0248D">
            <w:pPr>
              <w:keepNext w:val="0"/>
              <w:keepLines w:val="0"/>
              <w:pageBreakBefore w:val="0"/>
              <w:widowControl w:val="0"/>
              <w:kinsoku/>
              <w:wordWrap/>
              <w:overflowPunct/>
              <w:topLinePunct w:val="0"/>
              <w:autoSpaceDE/>
              <w:autoSpaceDN/>
              <w:bidi w:val="0"/>
              <w:adjustRightInd/>
              <w:snapToGrid/>
              <w:spacing w:line="240" w:lineRule="auto"/>
              <w:ind w:firstLine="0"/>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szCs w:val="24"/>
                <w:highlight w:val="none"/>
                <w:u w:val="single"/>
              </w:rPr>
              <w:t>12</w:t>
            </w:r>
            <w:r>
              <w:rPr>
                <w:rFonts w:hint="default" w:ascii="Times New Roman" w:hAnsi="Times New Roman" w:cs="Times New Roman"/>
                <w:color w:val="auto"/>
                <w:sz w:val="24"/>
                <w:szCs w:val="24"/>
                <w:highlight w:val="none"/>
                <w:u w:val="single"/>
                <w:lang w:val="en-US" w:eastAsia="zh-CN"/>
              </w:rPr>
              <w:t>3</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rPr>
              <w:t>度</w:t>
            </w:r>
            <w:r>
              <w:rPr>
                <w:rFonts w:hint="default" w:ascii="Times New Roman" w:hAnsi="Times New Roman" w:cs="Times New Roman"/>
                <w:color w:val="auto"/>
                <w:sz w:val="24"/>
                <w:szCs w:val="24"/>
                <w:highlight w:val="none"/>
                <w:u w:val="single"/>
              </w:rPr>
              <w:t xml:space="preserve"> </w:t>
            </w:r>
            <w:r>
              <w:rPr>
                <w:rFonts w:hint="default" w:ascii="Times New Roman" w:hAnsi="Times New Roman" w:cs="Times New Roman"/>
                <w:color w:val="auto"/>
                <w:sz w:val="24"/>
                <w:szCs w:val="24"/>
                <w:highlight w:val="none"/>
                <w:u w:val="single"/>
                <w:lang w:val="en-US" w:eastAsia="zh-CN"/>
              </w:rPr>
              <w:t>43</w:t>
            </w:r>
            <w:r>
              <w:rPr>
                <w:rFonts w:hint="default" w:ascii="Times New Roman" w:hAnsi="Times New Roman" w:cs="Times New Roman"/>
                <w:color w:val="auto"/>
                <w:sz w:val="24"/>
                <w:szCs w:val="24"/>
                <w:highlight w:val="none"/>
              </w:rPr>
              <w:t>分</w:t>
            </w:r>
            <w:r>
              <w:rPr>
                <w:rFonts w:hint="default" w:ascii="Times New Roman" w:hAnsi="Times New Roman" w:cs="Times New Roman"/>
                <w:color w:val="auto"/>
                <w:sz w:val="24"/>
                <w:szCs w:val="24"/>
                <w:highlight w:val="none"/>
                <w:u w:val="single"/>
              </w:rPr>
              <w:t xml:space="preserve"> </w:t>
            </w:r>
            <w:r>
              <w:rPr>
                <w:rFonts w:hint="eastAsia" w:cs="Times New Roman"/>
                <w:color w:val="auto"/>
                <w:sz w:val="24"/>
                <w:szCs w:val="24"/>
                <w:highlight w:val="none"/>
                <w:u w:val="single"/>
                <w:lang w:val="en-US" w:eastAsia="zh-CN"/>
              </w:rPr>
              <w:t>9.491</w:t>
            </w:r>
            <w:r>
              <w:rPr>
                <w:rFonts w:hint="default" w:ascii="Times New Roman" w:hAnsi="Times New Roman" w:cs="Times New Roman"/>
                <w:color w:val="auto"/>
                <w:sz w:val="24"/>
                <w:szCs w:val="24"/>
                <w:highlight w:val="none"/>
              </w:rPr>
              <w:t>秒，</w:t>
            </w:r>
            <w:r>
              <w:rPr>
                <w:rFonts w:hint="default" w:ascii="Times New Roman" w:hAnsi="Times New Roman" w:cs="Times New Roman"/>
                <w:color w:val="auto"/>
                <w:sz w:val="24"/>
                <w:szCs w:val="24"/>
                <w:highlight w:val="none"/>
                <w:u w:val="single"/>
              </w:rPr>
              <w:t>41</w:t>
            </w:r>
            <w:r>
              <w:rPr>
                <w:rFonts w:hint="default" w:ascii="Times New Roman" w:hAnsi="Times New Roman" w:cs="Times New Roman"/>
                <w:color w:val="auto"/>
                <w:sz w:val="24"/>
                <w:szCs w:val="24"/>
                <w:highlight w:val="none"/>
              </w:rPr>
              <w:t>度</w:t>
            </w:r>
            <w:r>
              <w:rPr>
                <w:rFonts w:hint="default" w:ascii="Times New Roman" w:hAnsi="Times New Roman" w:cs="Times New Roman"/>
                <w:color w:val="auto"/>
                <w:sz w:val="24"/>
                <w:szCs w:val="24"/>
                <w:highlight w:val="none"/>
                <w:u w:val="single"/>
                <w:lang w:val="en-US" w:eastAsia="zh-CN"/>
              </w:rPr>
              <w:t>27</w:t>
            </w:r>
            <w:r>
              <w:rPr>
                <w:rFonts w:hint="default" w:ascii="Times New Roman" w:hAnsi="Times New Roman" w:cs="Times New Roman"/>
                <w:color w:val="auto"/>
                <w:sz w:val="24"/>
                <w:szCs w:val="24"/>
                <w:highlight w:val="none"/>
              </w:rPr>
              <w:t>分</w:t>
            </w:r>
            <w:r>
              <w:rPr>
                <w:rFonts w:hint="eastAsia" w:cs="Times New Roman"/>
                <w:color w:val="auto"/>
                <w:sz w:val="24"/>
                <w:szCs w:val="24"/>
                <w:highlight w:val="none"/>
                <w:u w:val="single"/>
                <w:lang w:val="en-US" w:eastAsia="zh-CN"/>
              </w:rPr>
              <w:t>41.230</w:t>
            </w:r>
            <w:r>
              <w:rPr>
                <w:rFonts w:hint="default" w:ascii="Times New Roman" w:hAnsi="Times New Roman" w:cs="Times New Roman"/>
                <w:color w:val="auto"/>
                <w:sz w:val="24"/>
                <w:szCs w:val="24"/>
                <w:highlight w:val="none"/>
              </w:rPr>
              <w:t>秒）</w:t>
            </w:r>
          </w:p>
        </w:tc>
      </w:tr>
      <w:tr w14:paraId="6901D0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1" w:hRule="atLeast"/>
          <w:jc w:val="center"/>
        </w:trPr>
        <w:tc>
          <w:tcPr>
            <w:tcW w:w="1975" w:type="dxa"/>
            <w:tcMar>
              <w:top w:w="16" w:type="dxa"/>
              <w:left w:w="16" w:type="dxa"/>
              <w:right w:w="16" w:type="dxa"/>
            </w:tcMar>
            <w:vAlign w:val="center"/>
          </w:tcPr>
          <w:p w14:paraId="691FFAA6">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国民经济</w:t>
            </w:r>
          </w:p>
          <w:p w14:paraId="3C85209B">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p>
        </w:tc>
        <w:tc>
          <w:tcPr>
            <w:tcW w:w="1843" w:type="dxa"/>
            <w:vAlign w:val="center"/>
          </w:tcPr>
          <w:p w14:paraId="27A88511">
            <w:pPr>
              <w:keepNext w:val="0"/>
              <w:keepLines w:val="0"/>
              <w:pageBreakBefore w:val="0"/>
              <w:widowControl/>
              <w:suppressLineNumbers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4"/>
                <w:szCs w:val="24"/>
                <w:highlight w:val="none"/>
                <w:lang w:val="en-US"/>
              </w:rPr>
            </w:pPr>
            <w:r>
              <w:rPr>
                <w:rFonts w:hint="default" w:ascii="Times New Roman" w:hAnsi="Times New Roman" w:cs="Times New Roman"/>
                <w:color w:val="auto"/>
                <w:sz w:val="24"/>
                <w:szCs w:val="24"/>
                <w:highlight w:val="none"/>
                <w:lang w:val="en-US"/>
              </w:rPr>
              <w:t>M7340医学研究和试验发展</w:t>
            </w:r>
          </w:p>
        </w:tc>
        <w:tc>
          <w:tcPr>
            <w:tcW w:w="1984" w:type="dxa"/>
            <w:vAlign w:val="center"/>
          </w:tcPr>
          <w:p w14:paraId="30737103">
            <w:pPr>
              <w:adjustRightInd w:val="0"/>
              <w:snapToGrid w:val="0"/>
              <w:spacing w:line="240" w:lineRule="auto"/>
              <w:jc w:val="center"/>
              <w:rPr>
                <w:rFonts w:hint="default" w:ascii="Times New Roman" w:hAnsi="Times New Roman" w:cs="Times New Roman"/>
                <w:color w:val="auto"/>
                <w:sz w:val="24"/>
                <w:szCs w:val="24"/>
                <w:highlight w:val="none"/>
              </w:rPr>
            </w:pPr>
            <w:bookmarkStart w:id="1" w:name="_Hlk49843745"/>
            <w:r>
              <w:rPr>
                <w:rFonts w:hint="default" w:ascii="Times New Roman" w:hAnsi="Times New Roman" w:cs="Times New Roman"/>
                <w:color w:val="auto"/>
                <w:sz w:val="24"/>
                <w:szCs w:val="24"/>
                <w:highlight w:val="none"/>
              </w:rPr>
              <w:t>建设项目</w:t>
            </w:r>
          </w:p>
          <w:p w14:paraId="3E08BE3D">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行业类别</w:t>
            </w:r>
            <w:bookmarkEnd w:id="1"/>
          </w:p>
        </w:tc>
        <w:tc>
          <w:tcPr>
            <w:tcW w:w="3022" w:type="dxa"/>
            <w:vAlign w:val="center"/>
          </w:tcPr>
          <w:p w14:paraId="16230A86">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四十五、研究和试验发展 98 专业实验室、研发</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试验</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rPr>
              <w:t>基地</w:t>
            </w:r>
          </w:p>
        </w:tc>
      </w:tr>
      <w:tr w14:paraId="7C93FBF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1219" w:hRule="atLeast"/>
          <w:jc w:val="center"/>
        </w:trPr>
        <w:tc>
          <w:tcPr>
            <w:tcW w:w="1975" w:type="dxa"/>
            <w:tcMar>
              <w:top w:w="16" w:type="dxa"/>
              <w:left w:w="16" w:type="dxa"/>
              <w:right w:w="16" w:type="dxa"/>
            </w:tcMar>
            <w:vAlign w:val="center"/>
          </w:tcPr>
          <w:p w14:paraId="59B28C87">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建设性质</w:t>
            </w:r>
          </w:p>
        </w:tc>
        <w:tc>
          <w:tcPr>
            <w:tcW w:w="1843" w:type="dxa"/>
            <w:vAlign w:val="center"/>
          </w:tcPr>
          <w:p w14:paraId="1427982B">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52"/>
            </w:r>
            <w:r>
              <w:rPr>
                <w:rFonts w:hint="default" w:ascii="Times New Roman" w:hAnsi="Times New Roman" w:cs="Times New Roman"/>
                <w:color w:val="auto"/>
                <w:sz w:val="24"/>
                <w:szCs w:val="24"/>
                <w:highlight w:val="none"/>
              </w:rPr>
              <w:t>新建（迁建）</w:t>
            </w:r>
          </w:p>
          <w:p w14:paraId="31C57499">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改建</w:t>
            </w:r>
          </w:p>
          <w:p w14:paraId="64CD2DF7">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扩建</w:t>
            </w:r>
          </w:p>
          <w:p w14:paraId="460AAF28">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技术改造</w:t>
            </w:r>
          </w:p>
        </w:tc>
        <w:tc>
          <w:tcPr>
            <w:tcW w:w="1984" w:type="dxa"/>
            <w:vAlign w:val="center"/>
          </w:tcPr>
          <w:p w14:paraId="4F06390C">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建设项目</w:t>
            </w:r>
          </w:p>
          <w:p w14:paraId="20EBE962">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申报情形</w:t>
            </w:r>
          </w:p>
        </w:tc>
        <w:tc>
          <w:tcPr>
            <w:tcW w:w="3022" w:type="dxa"/>
            <w:vAlign w:val="center"/>
          </w:tcPr>
          <w:p w14:paraId="25A362A5">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F052"/>
            </w:r>
            <w:r>
              <w:rPr>
                <w:rFonts w:hint="default" w:ascii="Times New Roman" w:hAnsi="Times New Roman" w:cs="Times New Roman"/>
                <w:color w:val="auto"/>
                <w:sz w:val="24"/>
                <w:szCs w:val="24"/>
                <w:highlight w:val="none"/>
              </w:rPr>
              <w:t>首次申报项目</w:t>
            </w:r>
          </w:p>
          <w:p w14:paraId="2D9B9D7A">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不予批准后再次申报项目</w:t>
            </w:r>
          </w:p>
          <w:p w14:paraId="7FBD6620">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超五年重新审核项目</w:t>
            </w:r>
          </w:p>
          <w:p w14:paraId="5F48E6B2">
            <w:pPr>
              <w:adjustRightInd w:val="0"/>
              <w:snapToGrid w:val="0"/>
              <w:spacing w:line="240" w:lineRule="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重大变动重新报批项目</w:t>
            </w:r>
          </w:p>
        </w:tc>
      </w:tr>
      <w:tr w14:paraId="53C05B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851" w:hRule="atLeast"/>
          <w:jc w:val="center"/>
        </w:trPr>
        <w:tc>
          <w:tcPr>
            <w:tcW w:w="1975" w:type="dxa"/>
            <w:tcMar>
              <w:top w:w="16" w:type="dxa"/>
              <w:left w:w="16" w:type="dxa"/>
              <w:right w:w="16" w:type="dxa"/>
            </w:tcMar>
            <w:vAlign w:val="center"/>
          </w:tcPr>
          <w:p w14:paraId="33178D46">
            <w:pPr>
              <w:adjustRightInd w:val="0"/>
              <w:snapToGrid w:val="0"/>
              <w:spacing w:line="240" w:lineRule="auto"/>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项目审批（核准/</w:t>
            </w:r>
          </w:p>
          <w:p w14:paraId="45D52538">
            <w:pPr>
              <w:adjustRightInd w:val="0"/>
              <w:snapToGrid w:val="0"/>
              <w:spacing w:line="240" w:lineRule="auto"/>
              <w:jc w:val="center"/>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备案）部门（选填）</w:t>
            </w:r>
          </w:p>
        </w:tc>
        <w:tc>
          <w:tcPr>
            <w:tcW w:w="1843" w:type="dxa"/>
            <w:vAlign w:val="center"/>
          </w:tcPr>
          <w:p w14:paraId="6316C8E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w:t>
            </w:r>
          </w:p>
        </w:tc>
        <w:tc>
          <w:tcPr>
            <w:tcW w:w="1984" w:type="dxa"/>
            <w:vAlign w:val="center"/>
          </w:tcPr>
          <w:p w14:paraId="49EDE00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项目审批（核准/</w:t>
            </w:r>
          </w:p>
          <w:p w14:paraId="7CFDD43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备案）文号（选填）</w:t>
            </w:r>
          </w:p>
        </w:tc>
        <w:tc>
          <w:tcPr>
            <w:tcW w:w="3022" w:type="dxa"/>
            <w:vAlign w:val="center"/>
          </w:tcPr>
          <w:p w14:paraId="5A482F1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lang w:val="en-US" w:eastAsia="zh-CN"/>
              </w:rPr>
            </w:pPr>
            <w:r>
              <w:rPr>
                <w:rFonts w:hint="eastAsia" w:cs="Times New Roman"/>
                <w:color w:val="auto"/>
                <w:sz w:val="24"/>
                <w:szCs w:val="24"/>
                <w:highlight w:val="none"/>
                <w:lang w:val="en-US" w:eastAsia="zh-CN"/>
              </w:rPr>
              <w:t>/</w:t>
            </w:r>
          </w:p>
        </w:tc>
      </w:tr>
      <w:tr w14:paraId="26B1875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647B5C79">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总投资（万元）</w:t>
            </w:r>
          </w:p>
        </w:tc>
        <w:tc>
          <w:tcPr>
            <w:tcW w:w="1843" w:type="dxa"/>
            <w:vAlign w:val="center"/>
          </w:tcPr>
          <w:p w14:paraId="78B06B6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800</w:t>
            </w:r>
          </w:p>
        </w:tc>
        <w:tc>
          <w:tcPr>
            <w:tcW w:w="1984" w:type="dxa"/>
            <w:tcMar>
              <w:top w:w="16" w:type="dxa"/>
              <w:left w:w="16" w:type="dxa"/>
              <w:right w:w="16" w:type="dxa"/>
            </w:tcMar>
            <w:vAlign w:val="center"/>
          </w:tcPr>
          <w:p w14:paraId="5C6DB297">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环保投资（万元）</w:t>
            </w:r>
          </w:p>
        </w:tc>
        <w:tc>
          <w:tcPr>
            <w:tcW w:w="3022" w:type="dxa"/>
            <w:vAlign w:val="center"/>
          </w:tcPr>
          <w:p w14:paraId="7C245243">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47.1</w:t>
            </w:r>
          </w:p>
        </w:tc>
      </w:tr>
      <w:tr w14:paraId="1273E26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3052321A">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环保投资占比（%）</w:t>
            </w:r>
          </w:p>
        </w:tc>
        <w:tc>
          <w:tcPr>
            <w:tcW w:w="1843" w:type="dxa"/>
            <w:vAlign w:val="center"/>
          </w:tcPr>
          <w:p w14:paraId="010F1846">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5.89</w:t>
            </w:r>
          </w:p>
        </w:tc>
        <w:tc>
          <w:tcPr>
            <w:tcW w:w="1984" w:type="dxa"/>
            <w:tcMar>
              <w:top w:w="16" w:type="dxa"/>
              <w:left w:w="16" w:type="dxa"/>
              <w:right w:w="16" w:type="dxa"/>
            </w:tcMar>
            <w:vAlign w:val="center"/>
          </w:tcPr>
          <w:p w14:paraId="4E9E64C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施工工期</w:t>
            </w:r>
          </w:p>
        </w:tc>
        <w:tc>
          <w:tcPr>
            <w:tcW w:w="3022" w:type="dxa"/>
            <w:vAlign w:val="center"/>
          </w:tcPr>
          <w:p w14:paraId="25087821">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lang w:val="en-US" w:eastAsia="zh-CN"/>
              </w:rPr>
              <w:t>2</w:t>
            </w:r>
            <w:r>
              <w:rPr>
                <w:rFonts w:hint="default" w:ascii="Times New Roman" w:hAnsi="Times New Roman" w:cs="Times New Roman"/>
                <w:color w:val="auto"/>
                <w:sz w:val="24"/>
                <w:szCs w:val="24"/>
                <w:highlight w:val="none"/>
              </w:rPr>
              <w:t>个月</w:t>
            </w:r>
          </w:p>
        </w:tc>
      </w:tr>
      <w:tr w14:paraId="21812C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497" w:hRule="atLeast"/>
          <w:jc w:val="center"/>
        </w:trPr>
        <w:tc>
          <w:tcPr>
            <w:tcW w:w="1975" w:type="dxa"/>
            <w:tcMar>
              <w:top w:w="16" w:type="dxa"/>
              <w:left w:w="16" w:type="dxa"/>
              <w:right w:w="16" w:type="dxa"/>
            </w:tcMar>
            <w:vAlign w:val="center"/>
          </w:tcPr>
          <w:p w14:paraId="3B4E02C5">
            <w:pPr>
              <w:adjustRightInd w:val="0"/>
              <w:snapToGrid w:val="0"/>
              <w:spacing w:line="240" w:lineRule="auto"/>
              <w:jc w:val="center"/>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是否开工建设</w:t>
            </w:r>
          </w:p>
        </w:tc>
        <w:tc>
          <w:tcPr>
            <w:tcW w:w="1843" w:type="dxa"/>
            <w:vAlign w:val="center"/>
          </w:tcPr>
          <w:p w14:paraId="1F4415C9">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sym w:font="Wingdings 2" w:char="F052"/>
            </w:r>
            <w:r>
              <w:rPr>
                <w:rFonts w:hint="default" w:ascii="Times New Roman" w:hAnsi="Times New Roman" w:cs="Times New Roman"/>
                <w:color w:val="auto"/>
                <w:sz w:val="24"/>
                <w:szCs w:val="24"/>
                <w:highlight w:val="none"/>
              </w:rPr>
              <w:t>否</w:t>
            </w:r>
          </w:p>
          <w:p w14:paraId="4368CE82">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 xml:space="preserve">  </w:t>
            </w:r>
            <w:r>
              <w:rPr>
                <w:rFonts w:hint="default" w:ascii="Times New Roman" w:hAnsi="Times New Roman" w:cs="Times New Roman"/>
                <w:color w:val="auto"/>
                <w:sz w:val="24"/>
                <w:szCs w:val="24"/>
                <w:highlight w:val="none"/>
              </w:rPr>
              <w:sym w:font="Wingdings 2" w:char="00A3"/>
            </w:r>
            <w:r>
              <w:rPr>
                <w:rFonts w:hint="default" w:ascii="Times New Roman" w:hAnsi="Times New Roman" w:cs="Times New Roman"/>
                <w:color w:val="auto"/>
                <w:sz w:val="24"/>
                <w:szCs w:val="24"/>
                <w:highlight w:val="none"/>
              </w:rPr>
              <w:t>是：</w:t>
            </w:r>
          </w:p>
        </w:tc>
        <w:tc>
          <w:tcPr>
            <w:tcW w:w="1984" w:type="dxa"/>
            <w:tcMar>
              <w:top w:w="16" w:type="dxa"/>
              <w:left w:w="16" w:type="dxa"/>
              <w:right w:w="16" w:type="dxa"/>
            </w:tcMar>
            <w:vAlign w:val="center"/>
          </w:tcPr>
          <w:p w14:paraId="00C94490">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pacing w:val="-6"/>
                <w:sz w:val="24"/>
                <w:szCs w:val="24"/>
                <w:highlight w:val="none"/>
              </w:rPr>
            </w:pPr>
            <w:r>
              <w:rPr>
                <w:rFonts w:hint="default" w:ascii="Times New Roman" w:hAnsi="Times New Roman" w:cs="Times New Roman"/>
                <w:color w:val="auto"/>
                <w:spacing w:val="-6"/>
                <w:sz w:val="24"/>
                <w:szCs w:val="24"/>
                <w:highlight w:val="none"/>
              </w:rPr>
              <w:t>用地（用海）</w:t>
            </w:r>
          </w:p>
          <w:p w14:paraId="7D77DD0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pacing w:val="-6"/>
                <w:sz w:val="24"/>
                <w:szCs w:val="24"/>
                <w:highlight w:val="none"/>
              </w:rPr>
              <w:t>面积（m</w:t>
            </w:r>
            <w:r>
              <w:rPr>
                <w:rFonts w:hint="default" w:ascii="Times New Roman" w:hAnsi="Times New Roman" w:cs="Times New Roman"/>
                <w:color w:val="auto"/>
                <w:spacing w:val="-6"/>
                <w:sz w:val="24"/>
                <w:szCs w:val="24"/>
                <w:highlight w:val="none"/>
                <w:vertAlign w:val="superscript"/>
              </w:rPr>
              <w:t>2</w:t>
            </w:r>
            <w:r>
              <w:rPr>
                <w:rFonts w:hint="default" w:ascii="Times New Roman" w:hAnsi="Times New Roman" w:cs="Times New Roman"/>
                <w:color w:val="auto"/>
                <w:spacing w:val="-6"/>
                <w:sz w:val="24"/>
                <w:szCs w:val="24"/>
                <w:highlight w:val="none"/>
              </w:rPr>
              <w:t>）</w:t>
            </w:r>
          </w:p>
        </w:tc>
        <w:tc>
          <w:tcPr>
            <w:tcW w:w="3022" w:type="dxa"/>
            <w:vAlign w:val="center"/>
          </w:tcPr>
          <w:p w14:paraId="6F024898">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4"/>
                <w:szCs w:val="24"/>
                <w:highlight w:val="none"/>
                <w:lang w:val="en-US" w:eastAsia="zh-CN"/>
              </w:rPr>
            </w:pPr>
            <w:r>
              <w:rPr>
                <w:rFonts w:hint="eastAsia" w:cs="Times New Roman"/>
                <w:color w:val="auto"/>
                <w:sz w:val="24"/>
                <w:szCs w:val="24"/>
                <w:highlight w:val="none"/>
                <w:lang w:val="en-US" w:eastAsia="zh-CN"/>
              </w:rPr>
              <w:t>960</w:t>
            </w:r>
          </w:p>
        </w:tc>
      </w:tr>
      <w:tr w14:paraId="1106753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5" w:type="dxa"/>
            <w:vAlign w:val="center"/>
          </w:tcPr>
          <w:p w14:paraId="02F7AF63">
            <w:pPr>
              <w:autoSpaceDE w:val="0"/>
              <w:autoSpaceDN w:val="0"/>
              <w:adjustRightInd w:val="0"/>
              <w:snapToGrid w:val="0"/>
              <w:spacing w:line="240"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专项评价设置情况</w:t>
            </w:r>
          </w:p>
        </w:tc>
        <w:tc>
          <w:tcPr>
            <w:tcW w:w="6849" w:type="dxa"/>
            <w:gridSpan w:val="3"/>
            <w:vAlign w:val="center"/>
          </w:tcPr>
          <w:p w14:paraId="3745F5FC">
            <w:pPr>
              <w:bidi w:val="0"/>
              <w:spacing w:line="360" w:lineRule="auto"/>
              <w:ind w:firstLine="480" w:firstLineChars="200"/>
              <w:rPr>
                <w:rFonts w:hint="eastAsia"/>
                <w:color w:val="auto"/>
                <w:sz w:val="24"/>
                <w:szCs w:val="24"/>
                <w:highlight w:val="none"/>
                <w:lang w:val="en-US" w:eastAsia="zh-CN"/>
              </w:rPr>
            </w:pPr>
            <w:r>
              <w:rPr>
                <w:rFonts w:hint="eastAsia" w:cs="Times New Roman"/>
                <w:color w:val="auto"/>
                <w:kern w:val="0"/>
                <w:sz w:val="24"/>
                <w:szCs w:val="24"/>
                <w:highlight w:val="none"/>
                <w:lang w:val="en-US" w:eastAsia="zh-CN" w:bidi="ar"/>
              </w:rPr>
              <w:t>辽宁壹生科生物技术有限公司</w:t>
            </w:r>
            <w:r>
              <w:rPr>
                <w:rFonts w:hint="eastAsia" w:ascii="Times New Roman" w:hAnsi="Times New Roman" w:eastAsia="宋体" w:cs="Times New Roman"/>
                <w:color w:val="auto"/>
                <w:kern w:val="0"/>
                <w:sz w:val="24"/>
                <w:szCs w:val="24"/>
                <w:highlight w:val="none"/>
                <w:lang w:val="en-US" w:eastAsia="zh-CN" w:bidi="ar"/>
              </w:rPr>
              <w:t>（</w:t>
            </w:r>
            <w:r>
              <w:rPr>
                <w:rFonts w:hint="eastAsia" w:ascii="Times New Roman" w:hAnsi="Times New Roman" w:eastAsia="宋体" w:cs="Times New Roman"/>
                <w:color w:val="auto"/>
                <w:sz w:val="24"/>
                <w:szCs w:val="24"/>
                <w:highlight w:val="none"/>
                <w:lang w:val="en-US" w:eastAsia="zh-CN"/>
              </w:rPr>
              <w:t>以下简称“</w:t>
            </w:r>
            <w:r>
              <w:rPr>
                <w:rFonts w:hint="eastAsia"/>
                <w:color w:val="auto"/>
                <w:sz w:val="24"/>
                <w:szCs w:val="24"/>
                <w:highlight w:val="none"/>
                <w:lang w:eastAsia="zh-CN"/>
              </w:rPr>
              <w:t>本</w:t>
            </w:r>
            <w:r>
              <w:rPr>
                <w:rFonts w:hint="eastAsia"/>
                <w:color w:val="auto"/>
                <w:sz w:val="24"/>
                <w:szCs w:val="24"/>
                <w:highlight w:val="none"/>
                <w:lang w:val="en-US" w:eastAsia="zh-CN"/>
              </w:rPr>
              <w:t>公司</w:t>
            </w:r>
            <w:r>
              <w:rPr>
                <w:rFonts w:hint="eastAsia" w:ascii="Times New Roman" w:hAnsi="Times New Roman" w:eastAsia="宋体" w:cs="Times New Roman"/>
                <w:color w:val="auto"/>
                <w:sz w:val="24"/>
                <w:szCs w:val="24"/>
                <w:highlight w:val="none"/>
                <w:lang w:val="en-US" w:eastAsia="zh-CN"/>
              </w:rPr>
              <w:t>”</w:t>
            </w:r>
            <w:r>
              <w:rPr>
                <w:rFonts w:hint="eastAsia" w:ascii="Times New Roman" w:hAnsi="Times New Roman" w:eastAsia="宋体" w:cs="Times New Roman"/>
                <w:color w:val="auto"/>
                <w:kern w:val="0"/>
                <w:sz w:val="24"/>
                <w:szCs w:val="24"/>
                <w:highlight w:val="none"/>
                <w:lang w:val="en-US" w:eastAsia="zh-CN" w:bidi="ar"/>
              </w:rPr>
              <w:t>）</w:t>
            </w:r>
            <w:r>
              <w:rPr>
                <w:rFonts w:hint="eastAsia" w:cs="Times New Roman"/>
                <w:color w:val="auto"/>
                <w:sz w:val="24"/>
                <w:szCs w:val="24"/>
                <w:highlight w:val="none"/>
                <w:lang w:val="en-US" w:eastAsia="zh-CN"/>
              </w:rPr>
              <w:t>辽宁壹生科生物技术有限公司生物实验室建设项目</w:t>
            </w:r>
            <w:r>
              <w:rPr>
                <w:rFonts w:hint="eastAsia" w:ascii="Times New Roman" w:hAnsi="Times New Roman" w:eastAsia="宋体" w:cs="Times New Roman"/>
                <w:color w:val="auto"/>
                <w:sz w:val="24"/>
                <w:szCs w:val="24"/>
                <w:highlight w:val="none"/>
                <w:lang w:val="en-US" w:eastAsia="zh-CN"/>
              </w:rPr>
              <w:t>（以下简称“</w:t>
            </w:r>
            <w:r>
              <w:rPr>
                <w:rFonts w:hint="eastAsia"/>
                <w:color w:val="auto"/>
                <w:sz w:val="24"/>
                <w:szCs w:val="24"/>
                <w:highlight w:val="none"/>
                <w:lang w:eastAsia="zh-CN"/>
              </w:rPr>
              <w:t>本项目</w:t>
            </w:r>
            <w:r>
              <w:rPr>
                <w:rFonts w:hint="eastAsia" w:ascii="Times New Roman" w:hAnsi="Times New Roman" w:eastAsia="宋体" w:cs="Times New Roman"/>
                <w:color w:val="auto"/>
                <w:sz w:val="24"/>
                <w:szCs w:val="24"/>
                <w:highlight w:val="none"/>
                <w:lang w:val="en-US" w:eastAsia="zh-CN"/>
              </w:rPr>
              <w:t>”）无须设置</w:t>
            </w:r>
            <w:r>
              <w:rPr>
                <w:rFonts w:hint="eastAsia"/>
                <w:color w:val="auto"/>
                <w:sz w:val="24"/>
                <w:szCs w:val="24"/>
                <w:highlight w:val="none"/>
                <w:lang w:eastAsia="zh-CN"/>
              </w:rPr>
              <w:t>专项评价内容，设置理由详见表</w:t>
            </w:r>
            <w:r>
              <w:rPr>
                <w:rFonts w:hint="eastAsia"/>
                <w:color w:val="auto"/>
                <w:sz w:val="24"/>
                <w:szCs w:val="24"/>
                <w:highlight w:val="none"/>
                <w:lang w:val="en-US" w:eastAsia="zh-CN"/>
              </w:rPr>
              <w:t>1-1。</w:t>
            </w:r>
          </w:p>
          <w:p w14:paraId="3AEB0C0B">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baseline"/>
              <w:rPr>
                <w:rFonts w:hint="eastAsia"/>
                <w:b/>
                <w:bCs/>
                <w:color w:val="auto"/>
                <w:highlight w:val="none"/>
                <w:lang w:val="en-US" w:eastAsia="zh-CN"/>
              </w:rPr>
            </w:pPr>
            <w:r>
              <w:rPr>
                <w:rFonts w:hint="eastAsia"/>
                <w:b/>
                <w:bCs/>
                <w:color w:val="auto"/>
                <w:highlight w:val="none"/>
                <w:lang w:val="en-US" w:eastAsia="zh-CN"/>
              </w:rPr>
              <w:t>表1-1    本项目专题设置情况一览表</w:t>
            </w:r>
          </w:p>
          <w:tbl>
            <w:tblPr>
              <w:tblStyle w:val="27"/>
              <w:tblW w:w="0" w:type="auto"/>
              <w:tblInd w:w="5"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0"/>
              <w:gridCol w:w="2623"/>
              <w:gridCol w:w="462"/>
              <w:gridCol w:w="2833"/>
            </w:tblGrid>
            <w:tr w14:paraId="0BEF6BB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8" w:type="dxa"/>
                  <w:noWrap w:val="0"/>
                  <w:vAlign w:val="center"/>
                </w:tcPr>
                <w:p w14:paraId="77DDBD5D">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专项评价的类别</w:t>
                  </w:r>
                </w:p>
              </w:tc>
              <w:tc>
                <w:tcPr>
                  <w:tcW w:w="2750" w:type="dxa"/>
                  <w:noWrap w:val="0"/>
                  <w:vAlign w:val="center"/>
                </w:tcPr>
                <w:p w14:paraId="35DAA10E">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设置原则</w:t>
                  </w:r>
                </w:p>
              </w:tc>
              <w:tc>
                <w:tcPr>
                  <w:tcW w:w="464" w:type="dxa"/>
                  <w:noWrap w:val="0"/>
                  <w:vAlign w:val="center"/>
                </w:tcPr>
                <w:p w14:paraId="467A6238">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设置情况</w:t>
                  </w:r>
                </w:p>
              </w:tc>
              <w:tc>
                <w:tcPr>
                  <w:tcW w:w="2973" w:type="dxa"/>
                  <w:noWrap w:val="0"/>
                  <w:vAlign w:val="center"/>
                </w:tcPr>
                <w:p w14:paraId="2F9AF12F">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理由</w:t>
                  </w:r>
                </w:p>
              </w:tc>
            </w:tr>
            <w:tr w14:paraId="0E15284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8" w:type="dxa"/>
                  <w:noWrap w:val="0"/>
                  <w:vAlign w:val="center"/>
                </w:tcPr>
                <w:p w14:paraId="31630111">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大气</w:t>
                  </w:r>
                </w:p>
              </w:tc>
              <w:tc>
                <w:tcPr>
                  <w:tcW w:w="2750" w:type="dxa"/>
                  <w:noWrap w:val="0"/>
                  <w:vAlign w:val="center"/>
                </w:tcPr>
                <w:p w14:paraId="34DE047F">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排放废气含有毒有害污染物1、二噁英、苯并[a]芘、氰化物、氯气且厂界外500米范围内有环境空气保护目标2的建设项目</w:t>
                  </w:r>
                </w:p>
              </w:tc>
              <w:tc>
                <w:tcPr>
                  <w:tcW w:w="464" w:type="dxa"/>
                  <w:noWrap w:val="0"/>
                  <w:vAlign w:val="center"/>
                </w:tcPr>
                <w:p w14:paraId="5B3E9EF5">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否</w:t>
                  </w:r>
                </w:p>
              </w:tc>
              <w:tc>
                <w:tcPr>
                  <w:tcW w:w="2973" w:type="dxa"/>
                  <w:noWrap w:val="0"/>
                  <w:vAlign w:val="center"/>
                </w:tcPr>
                <w:p w14:paraId="244B053A">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本项目排放废气中未含有毒有害污染物二噁英、苯并[a]芘、氰化物、氯气，本项目实验过程中不使用挥发性有机试剂不符合专章设置条件故不设专章。</w:t>
                  </w:r>
                </w:p>
              </w:tc>
            </w:tr>
            <w:tr w14:paraId="07D36A5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8" w:type="dxa"/>
                  <w:noWrap w:val="0"/>
                  <w:vAlign w:val="center"/>
                </w:tcPr>
                <w:p w14:paraId="24F05E6B">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地表水</w:t>
                  </w:r>
                </w:p>
              </w:tc>
              <w:tc>
                <w:tcPr>
                  <w:tcW w:w="2750" w:type="dxa"/>
                  <w:noWrap w:val="0"/>
                  <w:vAlign w:val="center"/>
                </w:tcPr>
                <w:p w14:paraId="42BA5A66">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新增工业废水直排建设项目（槽罐车外送污水处理厂的除外）</w:t>
                  </w:r>
                </w:p>
              </w:tc>
              <w:tc>
                <w:tcPr>
                  <w:tcW w:w="464" w:type="dxa"/>
                  <w:noWrap w:val="0"/>
                  <w:vAlign w:val="center"/>
                </w:tcPr>
                <w:p w14:paraId="406FBA62">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否</w:t>
                  </w:r>
                </w:p>
              </w:tc>
              <w:tc>
                <w:tcPr>
                  <w:tcW w:w="2973" w:type="dxa"/>
                  <w:noWrap w:val="0"/>
                  <w:vAlign w:val="center"/>
                </w:tcPr>
                <w:p w14:paraId="13C5CDD7">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本项目无新增工业废水直接排放。本项目实施后产生的实验废水和生活污水经过化粪池处理后统一排入沈溪新城污水处理厂进一步处理。</w:t>
                  </w:r>
                </w:p>
              </w:tc>
            </w:tr>
            <w:tr w14:paraId="30D852D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28" w:type="dxa"/>
                  <w:noWrap w:val="0"/>
                  <w:vAlign w:val="center"/>
                </w:tcPr>
                <w:p w14:paraId="35F3BED1">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环境风险</w:t>
                  </w:r>
                </w:p>
              </w:tc>
              <w:tc>
                <w:tcPr>
                  <w:tcW w:w="2750" w:type="dxa"/>
                  <w:noWrap w:val="0"/>
                  <w:vAlign w:val="center"/>
                </w:tcPr>
                <w:p w14:paraId="539F0248">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有毒有害和易燃易爆危险物质储量超过临界量的建设项目</w:t>
                  </w:r>
                </w:p>
              </w:tc>
              <w:tc>
                <w:tcPr>
                  <w:tcW w:w="464" w:type="dxa"/>
                  <w:noWrap w:val="0"/>
                  <w:vAlign w:val="center"/>
                </w:tcPr>
                <w:p w14:paraId="64E2C331">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否</w:t>
                  </w:r>
                </w:p>
              </w:tc>
              <w:tc>
                <w:tcPr>
                  <w:tcW w:w="2973" w:type="dxa"/>
                  <w:noWrap w:val="0"/>
                  <w:vAlign w:val="center"/>
                </w:tcPr>
                <w:p w14:paraId="34346D2F">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本项目涉及的危险物质存储量未超过临界量，因此不需设置环境风险专题。</w:t>
                  </w:r>
                </w:p>
              </w:tc>
            </w:tr>
            <w:tr w14:paraId="37A868B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8" w:type="dxa"/>
                  <w:noWrap w:val="0"/>
                  <w:vAlign w:val="center"/>
                </w:tcPr>
                <w:p w14:paraId="79E28476">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生态</w:t>
                  </w:r>
                </w:p>
              </w:tc>
              <w:tc>
                <w:tcPr>
                  <w:tcW w:w="2750" w:type="dxa"/>
                  <w:noWrap w:val="0"/>
                  <w:vAlign w:val="center"/>
                </w:tcPr>
                <w:p w14:paraId="4789FDF5">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取水口下游500米范围内有重要水生生物的自然产卵场、索饵场、越冬场和洄游通道的新增河道取水的污染类建设项目</w:t>
                  </w:r>
                </w:p>
              </w:tc>
              <w:tc>
                <w:tcPr>
                  <w:tcW w:w="464" w:type="dxa"/>
                  <w:noWrap w:val="0"/>
                  <w:vAlign w:val="center"/>
                </w:tcPr>
                <w:p w14:paraId="31629139">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否</w:t>
                  </w:r>
                </w:p>
              </w:tc>
              <w:tc>
                <w:tcPr>
                  <w:tcW w:w="2973" w:type="dxa"/>
                  <w:noWrap w:val="0"/>
                  <w:vAlign w:val="center"/>
                </w:tcPr>
                <w:p w14:paraId="212722C4">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本项目不设置取水口。</w:t>
                  </w:r>
                </w:p>
              </w:tc>
            </w:tr>
            <w:tr w14:paraId="5576BD6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728" w:type="dxa"/>
                  <w:noWrap w:val="0"/>
                  <w:vAlign w:val="center"/>
                </w:tcPr>
                <w:p w14:paraId="6B84DFB8">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海洋</w:t>
                  </w:r>
                </w:p>
              </w:tc>
              <w:tc>
                <w:tcPr>
                  <w:tcW w:w="2750" w:type="dxa"/>
                  <w:noWrap w:val="0"/>
                  <w:vAlign w:val="center"/>
                </w:tcPr>
                <w:p w14:paraId="6F622BF7">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直接向海排放污染物的海洋工程建设项目</w:t>
                  </w:r>
                </w:p>
              </w:tc>
              <w:tc>
                <w:tcPr>
                  <w:tcW w:w="464" w:type="dxa"/>
                  <w:noWrap w:val="0"/>
                  <w:vAlign w:val="center"/>
                </w:tcPr>
                <w:p w14:paraId="0F43639B">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eastAsia"/>
                      <w:color w:val="auto"/>
                      <w:highlight w:val="none"/>
                      <w:lang w:val="en-US" w:eastAsia="zh-CN"/>
                    </w:rPr>
                    <w:t>否</w:t>
                  </w:r>
                </w:p>
              </w:tc>
              <w:tc>
                <w:tcPr>
                  <w:tcW w:w="2973" w:type="dxa"/>
                  <w:noWrap w:val="0"/>
                  <w:vAlign w:val="center"/>
                </w:tcPr>
                <w:p w14:paraId="30D09A0C">
                  <w:pPr>
                    <w:widowControl w:val="0"/>
                    <w:bidi w:val="0"/>
                    <w:adjustRightInd w:val="0"/>
                    <w:spacing w:line="240" w:lineRule="auto"/>
                    <w:ind w:left="0" w:leftChars="0" w:right="0" w:rightChars="0" w:firstLine="0" w:firstLineChars="0"/>
                    <w:jc w:val="center"/>
                    <w:textAlignment w:val="baseline"/>
                    <w:rPr>
                      <w:rFonts w:hint="default"/>
                      <w:color w:val="auto"/>
                      <w:highlight w:val="none"/>
                      <w:lang w:val="en-US" w:eastAsia="zh-CN"/>
                    </w:rPr>
                  </w:pPr>
                  <w:r>
                    <w:rPr>
                      <w:rFonts w:hint="default"/>
                      <w:color w:val="auto"/>
                      <w:highlight w:val="none"/>
                      <w:lang w:val="en-US" w:eastAsia="zh-CN"/>
                    </w:rPr>
                    <w:t>本项目不属于直接向海洋排放污染物的海洋工程项目</w:t>
                  </w:r>
                </w:p>
              </w:tc>
            </w:tr>
          </w:tbl>
          <w:p w14:paraId="23848B9D">
            <w:pPr>
              <w:bidi w:val="0"/>
              <w:spacing w:line="240" w:lineRule="auto"/>
              <w:ind w:left="0" w:leftChars="0" w:firstLine="0" w:firstLineChars="0"/>
              <w:rPr>
                <w:rFonts w:hint="default"/>
                <w:color w:val="auto"/>
                <w:highlight w:val="none"/>
                <w:lang w:val="en-US" w:eastAsia="zh-CN"/>
              </w:rPr>
            </w:pPr>
            <w:r>
              <w:rPr>
                <w:rFonts w:hint="default"/>
                <w:color w:val="auto"/>
                <w:highlight w:val="none"/>
                <w:lang w:val="en-US" w:eastAsia="zh-CN"/>
              </w:rPr>
              <w:t>注：1.废气中有毒有害污染物指纳入《有毒有害大气污染物名录》的污染物（不包括无排放标准的污染物）。</w:t>
            </w:r>
          </w:p>
          <w:p w14:paraId="0A33B50C">
            <w:pPr>
              <w:bidi w:val="0"/>
              <w:spacing w:line="240" w:lineRule="auto"/>
              <w:ind w:firstLine="420" w:firstLineChars="200"/>
              <w:rPr>
                <w:rFonts w:hint="default"/>
                <w:color w:val="auto"/>
                <w:highlight w:val="none"/>
                <w:lang w:val="en-US" w:eastAsia="zh-CN"/>
              </w:rPr>
            </w:pPr>
            <w:r>
              <w:rPr>
                <w:rFonts w:hint="default"/>
                <w:color w:val="auto"/>
                <w:highlight w:val="none"/>
                <w:lang w:val="en-US" w:eastAsia="zh-CN"/>
              </w:rPr>
              <w:t>2.环境空气保护目标指自然保护区、风景名胜区、居住区、文化区和农村地区中人群较集中的区域。</w:t>
            </w:r>
          </w:p>
          <w:p w14:paraId="35D85E4B">
            <w:pPr>
              <w:keepNext w:val="0"/>
              <w:keepLines w:val="0"/>
              <w:pageBreakBefore w:val="0"/>
              <w:widowControl w:val="0"/>
              <w:kinsoku/>
              <w:wordWrap/>
              <w:overflowPunct/>
              <w:topLinePunct w:val="0"/>
              <w:autoSpaceDE/>
              <w:autoSpaceDN/>
              <w:bidi w:val="0"/>
              <w:adjustRightInd w:val="0"/>
              <w:snapToGrid w:val="0"/>
              <w:spacing w:line="240" w:lineRule="auto"/>
              <w:ind w:left="0" w:leftChars="0" w:firstLine="420" w:firstLineChars="200"/>
              <w:jc w:val="left"/>
              <w:textAlignment w:val="auto"/>
              <w:rPr>
                <w:rFonts w:hint="default" w:ascii="Times New Roman" w:hAnsi="Times New Roman" w:cs="Times New Roman"/>
                <w:color w:val="auto"/>
                <w:kern w:val="0"/>
                <w:sz w:val="21"/>
                <w:szCs w:val="21"/>
                <w:highlight w:val="none"/>
              </w:rPr>
            </w:pPr>
            <w:r>
              <w:rPr>
                <w:rFonts w:hint="default"/>
                <w:color w:val="auto"/>
                <w:highlight w:val="none"/>
                <w:lang w:val="en-US" w:eastAsia="zh-CN"/>
              </w:rPr>
              <w:t>3.临界量及其计算方法可参考《建设项目环境风险评价技术导则》（HJ 169）附录B、附录C。</w:t>
            </w:r>
          </w:p>
        </w:tc>
      </w:tr>
      <w:tr w14:paraId="4C33604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5" w:type="dxa"/>
            <w:vAlign w:val="center"/>
          </w:tcPr>
          <w:p w14:paraId="16B0040A">
            <w:pPr>
              <w:autoSpaceDE w:val="0"/>
              <w:autoSpaceDN w:val="0"/>
              <w:adjustRightInd w:val="0"/>
              <w:snapToGrid w:val="0"/>
              <w:spacing w:line="240"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规划情况</w:t>
            </w:r>
          </w:p>
        </w:tc>
        <w:tc>
          <w:tcPr>
            <w:tcW w:w="6849" w:type="dxa"/>
            <w:gridSpan w:val="3"/>
            <w:vAlign w:val="center"/>
          </w:tcPr>
          <w:p w14:paraId="785F0F78">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cs="Times New Roman"/>
                <w:b/>
                <w:bCs/>
                <w:color w:val="auto"/>
                <w:sz w:val="24"/>
                <w:szCs w:val="24"/>
                <w:lang w:eastAsia="zh-CN"/>
              </w:rPr>
              <w:t>文件名称：</w:t>
            </w:r>
            <w:r>
              <w:rPr>
                <w:rFonts w:hint="default" w:ascii="Times New Roman" w:hAnsi="Times New Roman" w:eastAsia="宋体" w:cs="Times New Roman"/>
                <w:color w:val="auto"/>
                <w:kern w:val="0"/>
                <w:sz w:val="24"/>
                <w:szCs w:val="24"/>
                <w:lang w:val="en-US" w:eastAsia="zh-CN" w:bidi="ar"/>
              </w:rPr>
              <w:t>《沈本新城总体规划（2013-2030）》</w:t>
            </w:r>
          </w:p>
          <w:p w14:paraId="7F769E5A">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hint="default" w:ascii="Times New Roman" w:hAnsi="Times New Roman" w:eastAsia="宋体" w:cs="Times New Roman"/>
                <w:color w:val="auto"/>
                <w:sz w:val="24"/>
                <w:szCs w:val="24"/>
                <w:lang w:eastAsia="zh-CN"/>
              </w:rPr>
            </w:pPr>
            <w:r>
              <w:rPr>
                <w:rFonts w:hint="eastAsia" w:cs="Times New Roman"/>
                <w:b/>
                <w:bCs/>
                <w:color w:val="auto"/>
                <w:sz w:val="24"/>
                <w:szCs w:val="24"/>
                <w:lang w:val="en-US" w:eastAsia="zh-CN"/>
              </w:rPr>
              <w:t>审批</w:t>
            </w:r>
            <w:r>
              <w:rPr>
                <w:rFonts w:hint="default" w:ascii="Times New Roman" w:hAnsi="Times New Roman" w:cs="Times New Roman"/>
                <w:b/>
                <w:bCs/>
                <w:color w:val="auto"/>
                <w:sz w:val="24"/>
                <w:szCs w:val="24"/>
                <w:lang w:eastAsia="zh-CN"/>
              </w:rPr>
              <w:t>机关：</w:t>
            </w:r>
            <w:r>
              <w:rPr>
                <w:rFonts w:hint="default" w:ascii="Times New Roman" w:hAnsi="Times New Roman" w:cs="Times New Roman"/>
                <w:color w:val="auto"/>
                <w:sz w:val="24"/>
                <w:szCs w:val="24"/>
                <w:lang w:eastAsia="zh-CN"/>
              </w:rPr>
              <w:t>本溪市</w:t>
            </w:r>
            <w:r>
              <w:rPr>
                <w:rFonts w:hint="eastAsia" w:cs="Times New Roman"/>
                <w:color w:val="auto"/>
                <w:sz w:val="24"/>
                <w:szCs w:val="24"/>
                <w:lang w:val="en-US" w:eastAsia="zh-CN"/>
              </w:rPr>
              <w:t>人民政府</w:t>
            </w:r>
          </w:p>
          <w:p w14:paraId="3A9D61CD">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b/>
                <w:bCs/>
                <w:color w:val="auto"/>
                <w:sz w:val="24"/>
                <w:szCs w:val="24"/>
                <w:lang w:val="en-US" w:eastAsia="zh-CN"/>
              </w:rPr>
              <w:t>审批</w:t>
            </w:r>
            <w:r>
              <w:rPr>
                <w:rFonts w:hint="default" w:ascii="Times New Roman" w:hAnsi="Times New Roman" w:cs="Times New Roman"/>
                <w:b/>
                <w:bCs/>
                <w:color w:val="auto"/>
                <w:sz w:val="24"/>
                <w:szCs w:val="24"/>
                <w:lang w:eastAsia="zh-CN"/>
              </w:rPr>
              <w:t>文号：</w:t>
            </w:r>
            <w:r>
              <w:rPr>
                <w:rFonts w:hint="default" w:ascii="Times New Roman" w:hAnsi="Times New Roman" w:eastAsia="宋体" w:cs="Times New Roman"/>
                <w:color w:val="auto"/>
                <w:sz w:val="24"/>
                <w:szCs w:val="24"/>
                <w:highlight w:val="none"/>
              </w:rPr>
              <w:t>本</w:t>
            </w:r>
            <w:r>
              <w:rPr>
                <w:rFonts w:hint="eastAsia" w:cs="Times New Roman"/>
                <w:color w:val="auto"/>
                <w:sz w:val="24"/>
                <w:szCs w:val="24"/>
                <w:highlight w:val="none"/>
                <w:lang w:val="en-US" w:eastAsia="zh-CN"/>
              </w:rPr>
              <w:t>政</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201</w:t>
            </w:r>
            <w:r>
              <w:rPr>
                <w:rFonts w:hint="eastAsia" w:cs="Times New Roman"/>
                <w:color w:val="auto"/>
                <w:sz w:val="24"/>
                <w:szCs w:val="24"/>
                <w:highlight w:val="none"/>
                <w:lang w:val="en-US" w:eastAsia="zh-CN"/>
              </w:rPr>
              <w:t>1</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279</w:t>
            </w:r>
            <w:r>
              <w:rPr>
                <w:rFonts w:hint="default" w:ascii="Times New Roman" w:hAnsi="Times New Roman" w:eastAsia="宋体" w:cs="Times New Roman"/>
                <w:color w:val="auto"/>
                <w:sz w:val="24"/>
                <w:szCs w:val="24"/>
                <w:highlight w:val="none"/>
              </w:rPr>
              <w:t>号</w:t>
            </w:r>
          </w:p>
        </w:tc>
      </w:tr>
      <w:tr w14:paraId="775C2AF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659" w:hRule="atLeast"/>
          <w:jc w:val="center"/>
        </w:trPr>
        <w:tc>
          <w:tcPr>
            <w:tcW w:w="1975" w:type="dxa"/>
            <w:vAlign w:val="center"/>
          </w:tcPr>
          <w:p w14:paraId="7E03EF5B">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规划环境影响</w:t>
            </w:r>
          </w:p>
          <w:p w14:paraId="3D59D87C">
            <w:pPr>
              <w:adjustRightInd w:val="0"/>
              <w:snapToGrid w:val="0"/>
              <w:spacing w:line="240"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sz w:val="21"/>
                <w:szCs w:val="21"/>
                <w:highlight w:val="none"/>
              </w:rPr>
              <w:t>评价情况</w:t>
            </w:r>
          </w:p>
        </w:tc>
        <w:tc>
          <w:tcPr>
            <w:tcW w:w="6849" w:type="dxa"/>
            <w:gridSpan w:val="3"/>
            <w:vAlign w:val="center"/>
          </w:tcPr>
          <w:p w14:paraId="6C57920A">
            <w:pPr>
              <w:keepNext w:val="0"/>
              <w:keepLines w:val="0"/>
              <w:pageBreakBefore w:val="0"/>
              <w:widowControl w:val="0"/>
              <w:kinsoku/>
              <w:wordWrap/>
              <w:overflowPunct/>
              <w:topLinePunct w:val="0"/>
              <w:bidi w:val="0"/>
              <w:snapToGrid w:val="0"/>
              <w:spacing w:line="480" w:lineRule="exact"/>
              <w:ind w:left="1260" w:hanging="1446" w:hangingChars="600"/>
              <w:jc w:val="left"/>
              <w:textAlignment w:val="auto"/>
              <w:rPr>
                <w:rFonts w:hint="default" w:ascii="Times New Roman" w:hAnsi="Times New Roman" w:cs="Times New Roman"/>
                <w:color w:val="auto"/>
                <w:sz w:val="24"/>
                <w:szCs w:val="24"/>
                <w:lang w:eastAsia="zh-CN"/>
              </w:rPr>
            </w:pPr>
            <w:r>
              <w:rPr>
                <w:rFonts w:hint="default" w:ascii="Times New Roman" w:hAnsi="Times New Roman" w:cs="Times New Roman"/>
                <w:b/>
                <w:bCs/>
                <w:color w:val="auto"/>
                <w:sz w:val="24"/>
                <w:szCs w:val="24"/>
                <w:lang w:eastAsia="zh-CN"/>
              </w:rPr>
              <w:t>文件名称：</w:t>
            </w:r>
            <w:r>
              <w:rPr>
                <w:rFonts w:hint="default" w:ascii="Times New Roman" w:hAnsi="Times New Roman" w:eastAsia="宋体" w:cs="Times New Roman"/>
                <w:color w:val="auto"/>
                <w:sz w:val="24"/>
                <w:szCs w:val="24"/>
                <w:highlight w:val="none"/>
              </w:rPr>
              <w:t>《</w:t>
            </w:r>
            <w:r>
              <w:rPr>
                <w:rFonts w:hint="default" w:ascii="Times New Roman" w:hAnsi="Times New Roman" w:cs="Times New Roman"/>
                <w:color w:val="auto"/>
                <w:sz w:val="24"/>
                <w:szCs w:val="24"/>
                <w:highlight w:val="none"/>
                <w:lang w:eastAsia="zh-CN"/>
              </w:rPr>
              <w:t>沈本新城总体规划（2013-2030）环境影响报告书</w:t>
            </w:r>
            <w:r>
              <w:rPr>
                <w:rFonts w:hint="default" w:ascii="Times New Roman" w:hAnsi="Times New Roman" w:eastAsia="宋体" w:cs="Times New Roman"/>
                <w:color w:val="auto"/>
                <w:sz w:val="24"/>
                <w:szCs w:val="24"/>
                <w:highlight w:val="none"/>
              </w:rPr>
              <w:t>》</w:t>
            </w:r>
          </w:p>
          <w:p w14:paraId="33E203B7">
            <w:pPr>
              <w:keepNext w:val="0"/>
              <w:keepLines w:val="0"/>
              <w:pageBreakBefore w:val="0"/>
              <w:widowControl w:val="0"/>
              <w:kinsoku/>
              <w:wordWrap/>
              <w:overflowPunct/>
              <w:topLinePunct w:val="0"/>
              <w:autoSpaceDE/>
              <w:autoSpaceDN/>
              <w:bidi w:val="0"/>
              <w:adjustRightInd/>
              <w:snapToGrid w:val="0"/>
              <w:spacing w:line="480" w:lineRule="exact"/>
              <w:jc w:val="left"/>
              <w:textAlignment w:val="auto"/>
              <w:rPr>
                <w:rFonts w:hint="default" w:ascii="Times New Roman" w:hAnsi="Times New Roman" w:eastAsia="宋体" w:cs="Times New Roman"/>
                <w:color w:val="auto"/>
                <w:sz w:val="24"/>
                <w:szCs w:val="24"/>
                <w:lang w:eastAsia="zh-CN"/>
              </w:rPr>
            </w:pPr>
            <w:r>
              <w:rPr>
                <w:rFonts w:hint="default" w:ascii="Times New Roman" w:hAnsi="Times New Roman" w:cs="Times New Roman"/>
                <w:b/>
                <w:bCs/>
                <w:color w:val="auto"/>
                <w:sz w:val="24"/>
                <w:szCs w:val="24"/>
                <w:lang w:eastAsia="zh-CN"/>
              </w:rPr>
              <w:t>审查机关：</w:t>
            </w:r>
            <w:r>
              <w:rPr>
                <w:rFonts w:hint="default" w:ascii="Times New Roman" w:hAnsi="Times New Roman" w:cs="Times New Roman"/>
                <w:color w:val="auto"/>
                <w:sz w:val="24"/>
                <w:szCs w:val="24"/>
                <w:lang w:eastAsia="zh-CN"/>
              </w:rPr>
              <w:t>本溪市生态环境局</w:t>
            </w:r>
          </w:p>
          <w:p w14:paraId="0C0A44B1">
            <w:pPr>
              <w:keepNext w:val="0"/>
              <w:keepLines w:val="0"/>
              <w:pageBreakBefore w:val="0"/>
              <w:widowControl w:val="0"/>
              <w:kinsoku/>
              <w:wordWrap/>
              <w:overflowPunct/>
              <w:topLinePunct w:val="0"/>
              <w:autoSpaceDE w:val="0"/>
              <w:autoSpaceDN w:val="0"/>
              <w:bidi w:val="0"/>
              <w:adjustRightInd w:val="0"/>
              <w:snapToGrid w:val="0"/>
              <w:spacing w:line="480" w:lineRule="exact"/>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b/>
                <w:bCs/>
                <w:color w:val="auto"/>
                <w:sz w:val="24"/>
                <w:szCs w:val="24"/>
                <w:lang w:eastAsia="zh-CN"/>
              </w:rPr>
              <w:t>审查文件名称及文号：</w:t>
            </w:r>
            <w:r>
              <w:rPr>
                <w:rFonts w:hint="default" w:ascii="Times New Roman" w:hAnsi="Times New Roman" w:eastAsia="宋体" w:cs="Times New Roman"/>
                <w:color w:val="auto"/>
                <w:sz w:val="24"/>
                <w:szCs w:val="24"/>
                <w:highlight w:val="none"/>
              </w:rPr>
              <w:t>《关于</w:t>
            </w:r>
            <w:r>
              <w:rPr>
                <w:rFonts w:hint="default" w:ascii="Times New Roman" w:hAnsi="Times New Roman" w:cs="Times New Roman"/>
                <w:color w:val="auto"/>
                <w:sz w:val="24"/>
                <w:szCs w:val="24"/>
                <w:highlight w:val="none"/>
                <w:lang w:eastAsia="zh-CN"/>
              </w:rPr>
              <w:t>沈本新城总体规划（2013-2030）环境影响报告书</w:t>
            </w:r>
            <w:r>
              <w:rPr>
                <w:rFonts w:hint="default" w:ascii="Times New Roman" w:hAnsi="Times New Roman" w:eastAsia="宋体" w:cs="Times New Roman"/>
                <w:color w:val="auto"/>
                <w:sz w:val="24"/>
                <w:szCs w:val="24"/>
                <w:highlight w:val="none"/>
              </w:rPr>
              <w:t>的审查意见》（本环</w:t>
            </w:r>
            <w:r>
              <w:rPr>
                <w:rFonts w:hint="default" w:ascii="Times New Roman" w:hAnsi="Times New Roman" w:cs="Times New Roman"/>
                <w:color w:val="auto"/>
                <w:sz w:val="24"/>
                <w:szCs w:val="24"/>
                <w:highlight w:val="none"/>
                <w:lang w:val="en-US" w:eastAsia="zh-CN"/>
              </w:rPr>
              <w:t>规审字</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201</w:t>
            </w:r>
            <w:r>
              <w:rPr>
                <w:rFonts w:hint="default" w:ascii="Times New Roman" w:hAnsi="Times New Roman"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2</w:t>
            </w:r>
            <w:r>
              <w:rPr>
                <w:rFonts w:hint="default" w:ascii="Times New Roman" w:hAnsi="Times New Roman" w:eastAsia="宋体" w:cs="Times New Roman"/>
                <w:color w:val="auto"/>
                <w:sz w:val="24"/>
                <w:szCs w:val="24"/>
                <w:highlight w:val="none"/>
              </w:rPr>
              <w:t>号）</w:t>
            </w:r>
          </w:p>
        </w:tc>
      </w:tr>
      <w:tr w14:paraId="1BB42DC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5" w:type="dxa"/>
            <w:vAlign w:val="center"/>
          </w:tcPr>
          <w:p w14:paraId="6884A629">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rPr>
              <w:t>规划及规划环境影响评价符合性分析</w:t>
            </w:r>
          </w:p>
        </w:tc>
        <w:tc>
          <w:tcPr>
            <w:tcW w:w="6849" w:type="dxa"/>
            <w:gridSpan w:val="3"/>
            <w:vAlign w:val="center"/>
          </w:tcPr>
          <w:p w14:paraId="26D76F71">
            <w:pPr>
              <w:keepNext w:val="0"/>
              <w:keepLines w:val="0"/>
              <w:pageBreakBefore w:val="0"/>
              <w:kinsoku/>
              <w:wordWrap/>
              <w:overflowPunct/>
              <w:topLinePunct w:val="0"/>
              <w:autoSpaceDE w:val="0"/>
              <w:autoSpaceDN w:val="0"/>
              <w:bidi w:val="0"/>
              <w:adjustRightInd w:val="0"/>
              <w:snapToGrid w:val="0"/>
              <w:spacing w:line="360" w:lineRule="auto"/>
              <w:jc w:val="both"/>
              <w:textAlignment w:val="auto"/>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①与《沈本新城总体规划（2013-2030）》相符性分析</w:t>
            </w:r>
            <w:r>
              <w:rPr>
                <w:rFonts w:hint="eastAsia" w:cs="Times New Roman"/>
                <w:color w:val="auto"/>
                <w:sz w:val="24"/>
                <w:szCs w:val="24"/>
                <w:lang w:val="en-US" w:eastAsia="zh-CN"/>
              </w:rPr>
              <w:t>：</w:t>
            </w:r>
          </w:p>
          <w:p w14:paraId="71947BD5">
            <w:pPr>
              <w:keepNext w:val="0"/>
              <w:keepLines w:val="0"/>
              <w:pageBreakBefore w:val="0"/>
              <w:widowControl/>
              <w:suppressLineNumbers w:val="0"/>
              <w:kinsoku/>
              <w:wordWrap/>
              <w:overflowPunct/>
              <w:topLinePunct w:val="0"/>
              <w:bidi w:val="0"/>
              <w:spacing w:line="360" w:lineRule="auto"/>
              <w:ind w:firstLine="480" w:firstLineChars="200"/>
              <w:jc w:val="left"/>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lang w:val="en-US" w:eastAsia="zh-CN"/>
              </w:rPr>
              <w:t>规划中提出：为了实施东北地区等老工业基地振兴战略，国家制定实施了一系列的相关政策，涉及项目投资、财税政策、金融政策、国有企业改革、社会保障试点、沉陷区治理以及基础设施建设等方面。而本溪作为东北地区的主要城市之一，充分利用这一战略机遇，依托自身产业基础和资源，充分发挥近海腹地优势，以沿海港口为出海通道，拓宽国际发展空间，拟发展以钢铁深加工制品、生物医药、旅游业发展为突破口，打造精品板材生产基地、沈阳装备制造业的配套加工基地、现代中成药制造基地、服务业基地，最终实现以向沈阳对接为主，并向辽阳、鞍山和丹东延伸</w:t>
            </w:r>
            <w:r>
              <w:rPr>
                <w:rFonts w:hint="default" w:ascii="Times New Roman" w:hAnsi="Times New Roman" w:eastAsia="宋体" w:cs="Times New Roman"/>
                <w:color w:val="auto"/>
                <w:sz w:val="24"/>
                <w:szCs w:val="24"/>
                <w:highlight w:val="none"/>
                <w:lang w:val="en-US" w:eastAsia="zh-CN"/>
              </w:rPr>
              <w:t>发展。</w:t>
            </w:r>
          </w:p>
          <w:p w14:paraId="6F438894">
            <w:pPr>
              <w:pStyle w:val="2"/>
              <w:keepNext w:val="0"/>
              <w:keepLines w:val="0"/>
              <w:pageBreakBefore w:val="0"/>
              <w:kinsoku/>
              <w:wordWrap/>
              <w:overflowPunct/>
              <w:topLinePunct w:val="0"/>
              <w:bidi w:val="0"/>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本项目为</w:t>
            </w:r>
            <w:r>
              <w:rPr>
                <w:rFonts w:hint="eastAsia" w:cs="Times New Roman"/>
                <w:color w:val="auto"/>
                <w:sz w:val="24"/>
                <w:szCs w:val="24"/>
                <w:highlight w:val="none"/>
                <w:lang w:val="en-US" w:eastAsia="zh-CN"/>
              </w:rPr>
              <w:t>生物研发试验项目</w:t>
            </w:r>
            <w:r>
              <w:rPr>
                <w:rFonts w:hint="default" w:ascii="Times New Roman" w:hAnsi="Times New Roman" w:eastAsia="宋体" w:cs="Times New Roman"/>
                <w:color w:val="auto"/>
                <w:sz w:val="24"/>
                <w:szCs w:val="24"/>
                <w:highlight w:val="none"/>
                <w:lang w:val="en-US" w:eastAsia="zh-CN"/>
              </w:rPr>
              <w:t>，符合规划中的产业定位。</w:t>
            </w:r>
          </w:p>
          <w:p w14:paraId="11EEA77C">
            <w:pPr>
              <w:keepNext w:val="0"/>
              <w:keepLines w:val="0"/>
              <w:widowControl/>
              <w:suppressLineNumbers w:val="0"/>
              <w:spacing w:line="360" w:lineRule="auto"/>
              <w:jc w:val="left"/>
              <w:rPr>
                <w:rFonts w:hint="eastAsia" w:ascii="宋体" w:hAnsi="宋体" w:eastAsia="宋体" w:cs="宋体"/>
                <w:color w:val="auto"/>
                <w:kern w:val="0"/>
                <w:sz w:val="24"/>
                <w:szCs w:val="24"/>
                <w:lang w:val="en-US" w:eastAsia="zh-CN" w:bidi="ar"/>
              </w:rPr>
            </w:pPr>
            <w:r>
              <w:rPr>
                <w:rFonts w:hint="default" w:ascii="Times New Roman" w:hAnsi="Times New Roman" w:eastAsia="宋体" w:cs="Times New Roman"/>
                <w:b/>
                <w:bCs/>
                <w:color w:val="auto"/>
                <w:sz w:val="24"/>
                <w:szCs w:val="24"/>
                <w:lang w:val="en-US" w:eastAsia="zh-CN"/>
              </w:rPr>
              <w:t>②与</w:t>
            </w:r>
            <w:r>
              <w:rPr>
                <w:rFonts w:hint="default" w:ascii="Times New Roman" w:hAnsi="Times New Roman" w:eastAsia="宋体" w:cs="Times New Roman"/>
                <w:b/>
                <w:bCs/>
                <w:color w:val="auto"/>
                <w:sz w:val="24"/>
                <w:szCs w:val="24"/>
              </w:rPr>
              <w:t>《关于</w:t>
            </w:r>
            <w:r>
              <w:rPr>
                <w:rFonts w:hint="default" w:ascii="Times New Roman" w:hAnsi="Times New Roman" w:eastAsia="宋体" w:cs="Times New Roman"/>
                <w:b/>
                <w:bCs/>
                <w:color w:val="auto"/>
                <w:sz w:val="24"/>
                <w:szCs w:val="24"/>
                <w:lang w:eastAsia="zh-CN"/>
              </w:rPr>
              <w:t>沈本新城总体规划（2013-2030）环境影响报告书</w:t>
            </w:r>
            <w:r>
              <w:rPr>
                <w:rFonts w:hint="default" w:ascii="Times New Roman" w:hAnsi="Times New Roman" w:eastAsia="宋体" w:cs="Times New Roman"/>
                <w:b/>
                <w:bCs/>
                <w:color w:val="auto"/>
                <w:sz w:val="24"/>
                <w:szCs w:val="24"/>
              </w:rPr>
              <w:t>》</w:t>
            </w:r>
            <w:r>
              <w:rPr>
                <w:rFonts w:hint="eastAsia" w:cs="Times New Roman"/>
                <w:b/>
                <w:bCs/>
                <w:color w:val="auto"/>
                <w:sz w:val="24"/>
                <w:szCs w:val="24"/>
                <w:lang w:val="en-US" w:eastAsia="zh-CN"/>
              </w:rPr>
              <w:t>内容</w:t>
            </w:r>
            <w:r>
              <w:rPr>
                <w:rFonts w:hint="default" w:ascii="Times New Roman" w:hAnsi="Times New Roman" w:eastAsia="宋体" w:cs="Times New Roman"/>
                <w:b/>
                <w:bCs/>
                <w:color w:val="auto"/>
                <w:sz w:val="24"/>
                <w:szCs w:val="24"/>
                <w:lang w:val="en-US" w:eastAsia="zh-CN"/>
              </w:rPr>
              <w:t>相符性分析：</w:t>
            </w:r>
          </w:p>
          <w:p w14:paraId="30E9A833">
            <w:pPr>
              <w:pStyle w:val="2"/>
              <w:keepNext w:val="0"/>
              <w:keepLines w:val="0"/>
              <w:pageBreakBefore w:val="0"/>
              <w:kinsoku/>
              <w:wordWrap/>
              <w:overflowPunct/>
              <w:topLinePunct w:val="0"/>
              <w:bidi w:val="0"/>
              <w:spacing w:line="36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ascii="宋体" w:hAnsi="宋体" w:eastAsia="宋体" w:cs="宋体"/>
                <w:color w:val="auto"/>
                <w:kern w:val="0"/>
                <w:sz w:val="24"/>
                <w:szCs w:val="24"/>
                <w:lang w:val="en-US" w:eastAsia="zh-CN" w:bidi="ar"/>
              </w:rPr>
              <w:t>沈本新城是医药产业基地，是以医药研发制造产业、健康服务产业为主导的新城。为沈本新城创造一个良好的投资、居住环境，特制订下列限制下条件见表</w:t>
            </w:r>
            <w:r>
              <w:rPr>
                <w:rFonts w:hint="default" w:ascii="Times New Roman" w:hAnsi="Times New Roman" w:eastAsia="宋体" w:cs="Times New Roman"/>
                <w:color w:val="auto"/>
                <w:kern w:val="0"/>
                <w:sz w:val="24"/>
                <w:szCs w:val="24"/>
                <w:lang w:val="en-US" w:eastAsia="zh-CN" w:bidi="ar"/>
              </w:rPr>
              <w:t>1-</w:t>
            </w:r>
            <w:r>
              <w:rPr>
                <w:rFonts w:hint="default" w:ascii="Times New Roman" w:hAnsi="Times New Roman"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w:t>
            </w:r>
          </w:p>
          <w:p w14:paraId="76E4EBC8">
            <w:pPr>
              <w:pStyle w:val="2"/>
              <w:keepNext w:val="0"/>
              <w:keepLines w:val="0"/>
              <w:pageBreakBefore w:val="0"/>
              <w:kinsoku/>
              <w:wordWrap/>
              <w:overflowPunct/>
              <w:topLinePunct w:val="0"/>
              <w:bidi w:val="0"/>
              <w:spacing w:line="240" w:lineRule="auto"/>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highlight w:val="none"/>
                <w:lang w:val="en-US" w:eastAsia="zh-CN"/>
              </w:rPr>
              <w:t>表1-</w:t>
            </w:r>
            <w:r>
              <w:rPr>
                <w:rFonts w:hint="eastAsia" w:cs="Times New Roman"/>
                <w:b/>
                <w:bCs/>
                <w:color w:val="auto"/>
                <w:sz w:val="21"/>
                <w:szCs w:val="21"/>
                <w:highlight w:val="none"/>
                <w:lang w:val="en-US" w:eastAsia="zh-CN"/>
              </w:rPr>
              <w:t>2</w:t>
            </w:r>
            <w:r>
              <w:rPr>
                <w:rFonts w:hint="default" w:ascii="Times New Roman" w:hAnsi="Times New Roman" w:eastAsia="宋体" w:cs="Times New Roman"/>
                <w:b/>
                <w:bCs/>
                <w:color w:val="auto"/>
                <w:sz w:val="21"/>
                <w:szCs w:val="21"/>
                <w:highlight w:val="none"/>
                <w:lang w:val="en-US" w:eastAsia="zh-CN"/>
              </w:rPr>
              <w:t xml:space="preserve"> 规划</w:t>
            </w:r>
            <w:r>
              <w:rPr>
                <w:rFonts w:hint="eastAsia" w:cs="Times New Roman"/>
                <w:b/>
                <w:bCs/>
                <w:color w:val="auto"/>
                <w:sz w:val="21"/>
                <w:szCs w:val="21"/>
                <w:highlight w:val="none"/>
                <w:lang w:val="en-US" w:eastAsia="zh-CN"/>
              </w:rPr>
              <w:t>环评</w:t>
            </w:r>
            <w:r>
              <w:rPr>
                <w:rFonts w:hint="default" w:ascii="Times New Roman" w:hAnsi="Times New Roman" w:eastAsia="宋体" w:cs="Times New Roman"/>
                <w:b/>
                <w:bCs/>
                <w:color w:val="auto"/>
                <w:sz w:val="21"/>
                <w:szCs w:val="21"/>
                <w:highlight w:val="none"/>
                <w:lang w:val="en-US" w:eastAsia="zh-CN"/>
              </w:rPr>
              <w:t>相符性分析</w:t>
            </w:r>
          </w:p>
          <w:tbl>
            <w:tblPr>
              <w:tblStyle w:val="27"/>
              <w:tblW w:w="4996" w:type="pct"/>
              <w:tblInd w:w="5"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38"/>
              <w:gridCol w:w="2568"/>
              <w:gridCol w:w="922"/>
            </w:tblGrid>
            <w:tr w14:paraId="19424E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1AD2D46B">
                  <w:pPr>
                    <w:pStyle w:val="2"/>
                    <w:spacing w:line="240" w:lineRule="auto"/>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规划审查意见要求</w:t>
                  </w:r>
                </w:p>
              </w:tc>
              <w:tc>
                <w:tcPr>
                  <w:tcW w:w="1936" w:type="pct"/>
                  <w:vAlign w:val="center"/>
                </w:tcPr>
                <w:p w14:paraId="09097143">
                  <w:pPr>
                    <w:pStyle w:val="2"/>
                    <w:spacing w:line="240" w:lineRule="auto"/>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本项目情况</w:t>
                  </w:r>
                </w:p>
              </w:tc>
              <w:tc>
                <w:tcPr>
                  <w:tcW w:w="695" w:type="pct"/>
                  <w:vAlign w:val="center"/>
                </w:tcPr>
                <w:p w14:paraId="3822F548">
                  <w:pPr>
                    <w:pStyle w:val="2"/>
                    <w:spacing w:line="240" w:lineRule="auto"/>
                    <w:jc w:val="center"/>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vertAlign w:val="baseline"/>
                      <w:lang w:val="en-US" w:eastAsia="zh-CN"/>
                    </w:rPr>
                    <w:t>相符性</w:t>
                  </w:r>
                </w:p>
              </w:tc>
            </w:tr>
            <w:tr w14:paraId="68C102E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74B92779">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kern w:val="0"/>
                      <w:sz w:val="21"/>
                      <w:szCs w:val="21"/>
                      <w:lang w:val="en-US" w:eastAsia="zh-CN" w:bidi="ar"/>
                    </w:rPr>
                    <w:t>引进属于国家《产业结构调整指导目录（2011 年本）》中鼓励类和允许类项目。外商投资项目应符合《外商投资产业指导目录（2011 年修订）》中鼓励类和允许类项目；</w:t>
                  </w:r>
                </w:p>
              </w:tc>
              <w:tc>
                <w:tcPr>
                  <w:tcW w:w="1936" w:type="pct"/>
                  <w:vAlign w:val="center"/>
                </w:tcPr>
                <w:p w14:paraId="1E041C90">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r>
                    <w:rPr>
                      <w:rFonts w:hint="eastAsia" w:cs="Times New Roman"/>
                      <w:color w:val="auto"/>
                      <w:kern w:val="0"/>
                      <w:sz w:val="21"/>
                      <w:szCs w:val="21"/>
                      <w:lang w:val="en-US" w:eastAsia="zh-CN" w:bidi="ar"/>
                    </w:rPr>
                    <w:t>本项目</w:t>
                  </w:r>
                  <w:r>
                    <w:rPr>
                      <w:rFonts w:hint="default" w:ascii="Times New Roman" w:hAnsi="Times New Roman" w:eastAsia="宋体" w:cs="Times New Roman"/>
                      <w:color w:val="auto"/>
                      <w:kern w:val="0"/>
                      <w:sz w:val="21"/>
                      <w:szCs w:val="21"/>
                      <w:lang w:val="en-US" w:eastAsia="zh-CN" w:bidi="ar"/>
                    </w:rPr>
                    <w:t>属于国家《产业结构调整指导目录（</w:t>
                  </w:r>
                  <w:r>
                    <w:rPr>
                      <w:rFonts w:hint="eastAsia" w:cs="Times New Roman"/>
                      <w:color w:val="auto"/>
                      <w:kern w:val="0"/>
                      <w:sz w:val="21"/>
                      <w:szCs w:val="21"/>
                      <w:lang w:val="en-US" w:eastAsia="zh-CN" w:bidi="ar"/>
                    </w:rPr>
                    <w:t>2024</w:t>
                  </w:r>
                  <w:r>
                    <w:rPr>
                      <w:rFonts w:hint="default" w:ascii="Times New Roman" w:hAnsi="Times New Roman" w:eastAsia="宋体" w:cs="Times New Roman"/>
                      <w:color w:val="auto"/>
                      <w:kern w:val="0"/>
                      <w:sz w:val="21"/>
                      <w:szCs w:val="21"/>
                      <w:lang w:val="en-US" w:eastAsia="zh-CN" w:bidi="ar"/>
                    </w:rPr>
                    <w:t>年本）》中</w:t>
                  </w:r>
                  <w:r>
                    <w:rPr>
                      <w:rFonts w:hint="eastAsia" w:cs="Times New Roman"/>
                      <w:color w:val="auto"/>
                      <w:kern w:val="0"/>
                      <w:sz w:val="21"/>
                      <w:szCs w:val="21"/>
                      <w:lang w:val="en-US" w:eastAsia="zh-CN" w:bidi="ar"/>
                    </w:rPr>
                    <w:t>允许</w:t>
                  </w:r>
                  <w:r>
                    <w:rPr>
                      <w:rFonts w:hint="default" w:ascii="Times New Roman" w:hAnsi="Times New Roman" w:eastAsia="宋体" w:cs="Times New Roman"/>
                      <w:color w:val="auto"/>
                      <w:kern w:val="0"/>
                      <w:sz w:val="21"/>
                      <w:szCs w:val="21"/>
                      <w:lang w:val="en-US" w:eastAsia="zh-CN" w:bidi="ar"/>
                    </w:rPr>
                    <w:t>类项目</w:t>
                  </w:r>
                  <w:r>
                    <w:rPr>
                      <w:rFonts w:hint="eastAsia" w:cs="Times New Roman"/>
                      <w:color w:val="auto"/>
                      <w:kern w:val="0"/>
                      <w:sz w:val="21"/>
                      <w:szCs w:val="21"/>
                      <w:lang w:val="en-US" w:eastAsia="zh-CN" w:bidi="ar"/>
                    </w:rPr>
                    <w:t>。</w:t>
                  </w:r>
                </w:p>
              </w:tc>
              <w:tc>
                <w:tcPr>
                  <w:tcW w:w="695" w:type="pct"/>
                  <w:vAlign w:val="center"/>
                </w:tcPr>
                <w:p w14:paraId="4D724F7B">
                  <w:pPr>
                    <w:pStyle w:val="2"/>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0D7BA4C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6A1B5819">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kern w:val="0"/>
                      <w:sz w:val="21"/>
                      <w:szCs w:val="21"/>
                      <w:lang w:val="en-US" w:eastAsia="zh-CN" w:bidi="ar"/>
                    </w:rPr>
                    <w:t>引进项目应符合沈本新城总体规划产业定位。</w:t>
                  </w:r>
                </w:p>
              </w:tc>
              <w:tc>
                <w:tcPr>
                  <w:tcW w:w="1936" w:type="pct"/>
                  <w:vAlign w:val="center"/>
                </w:tcPr>
                <w:p w14:paraId="40E4E951">
                  <w:pPr>
                    <w:pStyle w:val="2"/>
                    <w:keepNext w:val="0"/>
                    <w:keepLines w:val="0"/>
                    <w:pageBreakBefore w:val="0"/>
                    <w:kinsoku/>
                    <w:wordWrap/>
                    <w:overflowPunct/>
                    <w:topLinePunct w:val="0"/>
                    <w:bidi w:val="0"/>
                    <w:spacing w:line="240" w:lineRule="auto"/>
                    <w:ind w:firstLine="420" w:firstLineChars="200"/>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本项目为实验</w:t>
                  </w:r>
                  <w:r>
                    <w:rPr>
                      <w:rFonts w:hint="eastAsia" w:cs="Times New Roman"/>
                      <w:color w:val="auto"/>
                      <w:sz w:val="21"/>
                      <w:szCs w:val="21"/>
                      <w:lang w:val="en-US" w:eastAsia="zh-CN"/>
                    </w:rPr>
                    <w:t>研发项目</w:t>
                  </w:r>
                  <w:r>
                    <w:rPr>
                      <w:rFonts w:hint="default" w:ascii="Times New Roman" w:hAnsi="Times New Roman" w:eastAsia="宋体" w:cs="Times New Roman"/>
                      <w:color w:val="auto"/>
                      <w:sz w:val="21"/>
                      <w:szCs w:val="21"/>
                      <w:lang w:val="en-US" w:eastAsia="zh-CN"/>
                    </w:rPr>
                    <w:t>，符合规划中</w:t>
                  </w:r>
                  <w:r>
                    <w:rPr>
                      <w:rFonts w:hint="eastAsia" w:ascii="宋体" w:hAnsi="宋体" w:eastAsia="宋体" w:cs="宋体"/>
                      <w:color w:val="auto"/>
                      <w:kern w:val="0"/>
                      <w:sz w:val="21"/>
                      <w:szCs w:val="21"/>
                      <w:lang w:val="en-US" w:eastAsia="zh-CN" w:bidi="ar"/>
                    </w:rPr>
                    <w:t>以医药研发制造产业、健康服务产业为主导的</w:t>
                  </w:r>
                  <w:r>
                    <w:rPr>
                      <w:rFonts w:hint="default" w:ascii="Times New Roman" w:hAnsi="Times New Roman" w:eastAsia="宋体" w:cs="Times New Roman"/>
                      <w:color w:val="auto"/>
                      <w:sz w:val="21"/>
                      <w:szCs w:val="21"/>
                      <w:lang w:val="en-US" w:eastAsia="zh-CN"/>
                    </w:rPr>
                    <w:t>产业定位。</w:t>
                  </w:r>
                </w:p>
                <w:p w14:paraId="286455A7">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p>
              </w:tc>
              <w:tc>
                <w:tcPr>
                  <w:tcW w:w="695" w:type="pct"/>
                  <w:vAlign w:val="center"/>
                </w:tcPr>
                <w:p w14:paraId="7BEA6696">
                  <w:pPr>
                    <w:pStyle w:val="2"/>
                    <w:spacing w:line="240" w:lineRule="auto"/>
                    <w:jc w:val="center"/>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符合</w:t>
                  </w:r>
                </w:p>
              </w:tc>
            </w:tr>
            <w:tr w14:paraId="5C1D834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7C51C9C2">
                  <w:pPr>
                    <w:keepNext w:val="0"/>
                    <w:keepLines w:val="0"/>
                    <w:widowControl/>
                    <w:suppressLineNumbers w:val="0"/>
                    <w:spacing w:line="240" w:lineRule="auto"/>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引进项目应符合环境保护、安全生产、节能等法律、法规规定；符合《工业项目建设用地控制指标》（国土资发【2008】24 号）规定的有关投资强度、容积率、建筑系数、行政办公及生活服务设施用地所占比重、绿地率等指标要求。</w:t>
                  </w:r>
                </w:p>
              </w:tc>
              <w:tc>
                <w:tcPr>
                  <w:tcW w:w="1936" w:type="pct"/>
                  <w:vAlign w:val="center"/>
                </w:tcPr>
                <w:p w14:paraId="40413C99">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本项目租用现有房屋进行实验，与该条不冲突</w:t>
                  </w:r>
                  <w:r>
                    <w:rPr>
                      <w:rFonts w:hint="eastAsia" w:cs="Times New Roman"/>
                      <w:color w:val="auto"/>
                      <w:sz w:val="21"/>
                      <w:szCs w:val="21"/>
                      <w:vertAlign w:val="baseline"/>
                      <w:lang w:val="en-US" w:eastAsia="zh-CN"/>
                    </w:rPr>
                    <w:t>。</w:t>
                  </w:r>
                </w:p>
              </w:tc>
              <w:tc>
                <w:tcPr>
                  <w:tcW w:w="695" w:type="pct"/>
                  <w:vAlign w:val="center"/>
                </w:tcPr>
                <w:p w14:paraId="6DA0782C">
                  <w:pPr>
                    <w:pStyle w:val="2"/>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符合</w:t>
                  </w:r>
                </w:p>
              </w:tc>
            </w:tr>
            <w:tr w14:paraId="4E88280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4851B777">
                  <w:pPr>
                    <w:keepNext w:val="0"/>
                    <w:keepLines w:val="0"/>
                    <w:widowControl/>
                    <w:suppressLineNumbers w:val="0"/>
                    <w:spacing w:line="240" w:lineRule="auto"/>
                    <w:jc w:val="left"/>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禁止高能耗、高物耗、高污染、高风险、产品质量不符合国家标准及国家法律法规规定的禁止投资的项目入区。</w:t>
                  </w:r>
                </w:p>
              </w:tc>
              <w:tc>
                <w:tcPr>
                  <w:tcW w:w="1936" w:type="pct"/>
                  <w:vAlign w:val="center"/>
                </w:tcPr>
                <w:p w14:paraId="6D78EB94">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本项目不属于“高污染、高风险、高能耗”项目，符合项目环保准入条件，本项目为实验</w:t>
                  </w:r>
                  <w:r>
                    <w:rPr>
                      <w:rFonts w:hint="eastAsia" w:cs="Times New Roman"/>
                      <w:color w:val="auto"/>
                      <w:sz w:val="21"/>
                      <w:szCs w:val="21"/>
                      <w:vertAlign w:val="baseline"/>
                      <w:lang w:val="en-US" w:eastAsia="zh-CN"/>
                    </w:rPr>
                    <w:t>研发</w:t>
                  </w:r>
                  <w:r>
                    <w:rPr>
                      <w:rFonts w:hint="default" w:ascii="Times New Roman" w:hAnsi="Times New Roman" w:eastAsia="宋体" w:cs="Times New Roman"/>
                      <w:color w:val="auto"/>
                      <w:sz w:val="21"/>
                      <w:szCs w:val="21"/>
                      <w:vertAlign w:val="baseline"/>
                      <w:lang w:val="en-US" w:eastAsia="zh-CN"/>
                    </w:rPr>
                    <w:t>项目，项目用地为科教用地</w:t>
                  </w:r>
                  <w:r>
                    <w:rPr>
                      <w:rFonts w:hint="eastAsia" w:cs="Times New Roman"/>
                      <w:color w:val="auto"/>
                      <w:sz w:val="21"/>
                      <w:szCs w:val="21"/>
                      <w:vertAlign w:val="baseline"/>
                      <w:lang w:val="en-US" w:eastAsia="zh-CN"/>
                    </w:rPr>
                    <w:t>。</w:t>
                  </w:r>
                </w:p>
              </w:tc>
              <w:tc>
                <w:tcPr>
                  <w:tcW w:w="695" w:type="pct"/>
                  <w:vAlign w:val="center"/>
                </w:tcPr>
                <w:p w14:paraId="795FE52F">
                  <w:pPr>
                    <w:pStyle w:val="2"/>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符合</w:t>
                  </w:r>
                </w:p>
              </w:tc>
            </w:tr>
            <w:tr w14:paraId="139195B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6920D049">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kern w:val="0"/>
                      <w:sz w:val="21"/>
                      <w:szCs w:val="21"/>
                      <w:lang w:val="en-US" w:eastAsia="zh-CN" w:bidi="ar"/>
                    </w:rPr>
                  </w:pPr>
                  <w:r>
                    <w:rPr>
                      <w:rFonts w:hint="default" w:ascii="Times New Roman" w:hAnsi="Times New Roman" w:eastAsia="宋体" w:cs="Times New Roman"/>
                      <w:color w:val="auto"/>
                      <w:kern w:val="0"/>
                      <w:sz w:val="21"/>
                      <w:szCs w:val="21"/>
                      <w:lang w:val="en-US" w:eastAsia="zh-CN" w:bidi="ar"/>
                    </w:rPr>
                    <w:t>限制生产能力严重过剩、新上项目对产业结构没有改善、工艺技术落后（已有先进、成熟工艺技术替代）、不利于节约资源和保护生态环境及法律法规规定的限制投资的项目入区。</w:t>
                  </w:r>
                </w:p>
              </w:tc>
              <w:tc>
                <w:tcPr>
                  <w:tcW w:w="1936" w:type="pct"/>
                  <w:vAlign w:val="center"/>
                </w:tcPr>
                <w:p w14:paraId="26B8688A">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本项目不属于</w:t>
                  </w:r>
                  <w:r>
                    <w:rPr>
                      <w:rFonts w:hint="default" w:ascii="Times New Roman" w:hAnsi="Times New Roman" w:eastAsia="宋体" w:cs="Times New Roman"/>
                      <w:color w:val="auto"/>
                      <w:kern w:val="0"/>
                      <w:sz w:val="21"/>
                      <w:szCs w:val="21"/>
                      <w:highlight w:val="none"/>
                      <w:lang w:val="en-US" w:eastAsia="zh-CN" w:bidi="ar"/>
                    </w:rPr>
                    <w:t>限制生产能力严重过剩、新上项目</w:t>
                  </w:r>
                  <w:r>
                    <w:rPr>
                      <w:rFonts w:hint="eastAsia" w:cs="Times New Roman"/>
                      <w:color w:val="auto"/>
                      <w:kern w:val="0"/>
                      <w:sz w:val="21"/>
                      <w:szCs w:val="21"/>
                      <w:highlight w:val="none"/>
                      <w:lang w:val="en-US" w:eastAsia="zh-CN" w:bidi="ar"/>
                    </w:rPr>
                    <w:t>。</w:t>
                  </w:r>
                </w:p>
              </w:tc>
              <w:tc>
                <w:tcPr>
                  <w:tcW w:w="695" w:type="pct"/>
                  <w:vAlign w:val="center"/>
                </w:tcPr>
                <w:p w14:paraId="6F5CDC0B">
                  <w:pPr>
                    <w:pStyle w:val="2"/>
                    <w:spacing w:line="240" w:lineRule="auto"/>
                    <w:jc w:val="center"/>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符合</w:t>
                  </w:r>
                </w:p>
              </w:tc>
            </w:tr>
          </w:tbl>
          <w:p w14:paraId="0861EF62">
            <w:pPr>
              <w:keepNext w:val="0"/>
              <w:keepLines w:val="0"/>
              <w:pageBreakBefore w:val="0"/>
              <w:kinsoku/>
              <w:wordWrap/>
              <w:overflowPunct/>
              <w:topLinePunct w:val="0"/>
              <w:bidi w:val="0"/>
              <w:spacing w:line="480" w:lineRule="exact"/>
              <w:textAlignment w:val="auto"/>
              <w:rPr>
                <w:rFonts w:hint="default" w:ascii="Times New Roman" w:hAnsi="Times New Roman" w:eastAsia="宋体" w:cs="Times New Roman"/>
                <w:b/>
                <w:bCs/>
                <w:color w:val="auto"/>
                <w:sz w:val="24"/>
                <w:szCs w:val="24"/>
                <w:lang w:val="en-US" w:eastAsia="zh-CN"/>
              </w:rPr>
            </w:pPr>
            <w:r>
              <w:rPr>
                <w:rFonts w:hint="default" w:ascii="Times New Roman" w:hAnsi="Times New Roman" w:eastAsia="宋体" w:cs="Times New Roman"/>
                <w:b/>
                <w:bCs/>
                <w:color w:val="auto"/>
                <w:sz w:val="24"/>
                <w:szCs w:val="24"/>
                <w:lang w:val="en-US" w:eastAsia="zh-CN"/>
              </w:rPr>
              <w:t>③与</w:t>
            </w:r>
            <w:r>
              <w:rPr>
                <w:rFonts w:hint="default" w:ascii="Times New Roman" w:hAnsi="Times New Roman" w:eastAsia="宋体" w:cs="Times New Roman"/>
                <w:b/>
                <w:bCs/>
                <w:color w:val="auto"/>
                <w:sz w:val="24"/>
                <w:szCs w:val="24"/>
              </w:rPr>
              <w:t>《关于</w:t>
            </w:r>
            <w:r>
              <w:rPr>
                <w:rFonts w:hint="default" w:ascii="Times New Roman" w:hAnsi="Times New Roman" w:eastAsia="宋体" w:cs="Times New Roman"/>
                <w:b/>
                <w:bCs/>
                <w:color w:val="auto"/>
                <w:sz w:val="24"/>
                <w:szCs w:val="24"/>
                <w:lang w:eastAsia="zh-CN"/>
              </w:rPr>
              <w:t>沈本新城总体规划（2013-2030）环境影响报告书</w:t>
            </w:r>
            <w:r>
              <w:rPr>
                <w:rFonts w:hint="default" w:ascii="Times New Roman" w:hAnsi="Times New Roman" w:eastAsia="宋体" w:cs="Times New Roman"/>
                <w:b/>
                <w:bCs/>
                <w:color w:val="auto"/>
                <w:sz w:val="24"/>
                <w:szCs w:val="24"/>
              </w:rPr>
              <w:t>的审查意见》</w:t>
            </w:r>
            <w:r>
              <w:rPr>
                <w:rFonts w:hint="default" w:ascii="Times New Roman" w:hAnsi="Times New Roman" w:eastAsia="宋体" w:cs="Times New Roman"/>
                <w:b/>
                <w:bCs/>
                <w:color w:val="auto"/>
                <w:sz w:val="24"/>
                <w:szCs w:val="24"/>
                <w:lang w:val="en-US" w:eastAsia="zh-CN"/>
              </w:rPr>
              <w:t>相符性分析：</w:t>
            </w:r>
          </w:p>
          <w:p w14:paraId="04E076CF">
            <w:pPr>
              <w:pStyle w:val="2"/>
              <w:keepNext w:val="0"/>
              <w:keepLines w:val="0"/>
              <w:pageBreakBefore w:val="0"/>
              <w:kinsoku/>
              <w:wordWrap/>
              <w:overflowPunct/>
              <w:topLinePunct w:val="0"/>
              <w:bidi w:val="0"/>
              <w:spacing w:line="480" w:lineRule="exact"/>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eastAsia="宋体" w:cs="Times New Roman"/>
                <w:b/>
                <w:bCs/>
                <w:color w:val="auto"/>
                <w:sz w:val="21"/>
                <w:szCs w:val="21"/>
                <w:highlight w:val="none"/>
                <w:lang w:val="en-US" w:eastAsia="zh-CN"/>
              </w:rPr>
              <w:t>表1-</w:t>
            </w:r>
            <w:r>
              <w:rPr>
                <w:rFonts w:hint="eastAsia" w:cs="Times New Roman"/>
                <w:b/>
                <w:bCs/>
                <w:color w:val="auto"/>
                <w:sz w:val="21"/>
                <w:szCs w:val="21"/>
                <w:highlight w:val="none"/>
                <w:lang w:val="en-US" w:eastAsia="zh-CN"/>
              </w:rPr>
              <w:t>3</w:t>
            </w:r>
            <w:r>
              <w:rPr>
                <w:rFonts w:hint="default" w:ascii="Times New Roman" w:hAnsi="Times New Roman" w:eastAsia="宋体" w:cs="Times New Roman"/>
                <w:b/>
                <w:bCs/>
                <w:color w:val="auto"/>
                <w:sz w:val="21"/>
                <w:szCs w:val="21"/>
                <w:highlight w:val="none"/>
                <w:lang w:val="en-US" w:eastAsia="zh-CN"/>
              </w:rPr>
              <w:t xml:space="preserve"> 规划审查意见相符性分析</w:t>
            </w:r>
          </w:p>
          <w:tbl>
            <w:tblPr>
              <w:tblStyle w:val="27"/>
              <w:tblW w:w="4997" w:type="pct"/>
              <w:tblInd w:w="5"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139"/>
              <w:gridCol w:w="2568"/>
              <w:gridCol w:w="922"/>
            </w:tblGrid>
            <w:tr w14:paraId="513255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414A559E">
                  <w:pPr>
                    <w:pStyle w:val="2"/>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规划审查意见要求</w:t>
                  </w:r>
                </w:p>
              </w:tc>
              <w:tc>
                <w:tcPr>
                  <w:tcW w:w="1937" w:type="pct"/>
                  <w:vAlign w:val="center"/>
                </w:tcPr>
                <w:p w14:paraId="7B816983">
                  <w:pPr>
                    <w:pStyle w:val="2"/>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本项目情况</w:t>
                  </w:r>
                </w:p>
              </w:tc>
              <w:tc>
                <w:tcPr>
                  <w:tcW w:w="695" w:type="pct"/>
                  <w:vAlign w:val="center"/>
                </w:tcPr>
                <w:p w14:paraId="44EA8527">
                  <w:pPr>
                    <w:pStyle w:val="2"/>
                    <w:spacing w:line="240" w:lineRule="auto"/>
                    <w:jc w:val="center"/>
                    <w:rPr>
                      <w:rFonts w:hint="default" w:ascii="Times New Roman" w:hAnsi="Times New Roman" w:cs="Times New Roman" w:eastAsiaTheme="minorEastAsia"/>
                      <w:b/>
                      <w:bCs/>
                      <w:color w:val="auto"/>
                      <w:sz w:val="21"/>
                      <w:szCs w:val="21"/>
                      <w:vertAlign w:val="baseline"/>
                      <w:lang w:val="en-US" w:eastAsia="zh-CN"/>
                    </w:rPr>
                  </w:pPr>
                  <w:r>
                    <w:rPr>
                      <w:rFonts w:hint="default" w:ascii="Times New Roman" w:hAnsi="Times New Roman" w:cs="Times New Roman" w:eastAsiaTheme="minorEastAsia"/>
                      <w:b/>
                      <w:bCs/>
                      <w:color w:val="auto"/>
                      <w:sz w:val="21"/>
                      <w:szCs w:val="21"/>
                      <w:vertAlign w:val="baseline"/>
                      <w:lang w:val="en-US" w:eastAsia="zh-CN"/>
                    </w:rPr>
                    <w:t>相符性</w:t>
                  </w:r>
                </w:p>
              </w:tc>
            </w:tr>
            <w:tr w14:paraId="72ABFFF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4681307C">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1、严格控制引进项目环保准入条件，主导产业医疗器械工艺中可能涉及到化学电镀、高端仿制药及化药中部分产品属于“高污染、高风险、高能耗”项目，应予严格控制，严禁入驻，进一步核定工业用地类别。</w:t>
                  </w:r>
                </w:p>
              </w:tc>
              <w:tc>
                <w:tcPr>
                  <w:tcW w:w="1937" w:type="pct"/>
                  <w:vAlign w:val="center"/>
                </w:tcPr>
                <w:p w14:paraId="3FB0DD81">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本项目不属于“高污染、高风险、高能耗”项目，符合项目环保准入条件，本项目为实验</w:t>
                  </w:r>
                  <w:r>
                    <w:rPr>
                      <w:rFonts w:hint="eastAsia" w:cs="Times New Roman" w:eastAsiaTheme="minorEastAsia"/>
                      <w:color w:val="auto"/>
                      <w:sz w:val="21"/>
                      <w:szCs w:val="21"/>
                      <w:vertAlign w:val="baseline"/>
                      <w:lang w:val="en-US" w:eastAsia="zh-CN"/>
                    </w:rPr>
                    <w:t>研发</w:t>
                  </w:r>
                  <w:r>
                    <w:rPr>
                      <w:rFonts w:hint="default" w:ascii="Times New Roman" w:hAnsi="Times New Roman" w:cs="Times New Roman" w:eastAsiaTheme="minorEastAsia"/>
                      <w:color w:val="auto"/>
                      <w:sz w:val="21"/>
                      <w:szCs w:val="21"/>
                      <w:vertAlign w:val="baseline"/>
                      <w:lang w:val="en-US" w:eastAsia="zh-CN"/>
                    </w:rPr>
                    <w:t>项目，项目用地为科教用地</w:t>
                  </w:r>
                  <w:r>
                    <w:rPr>
                      <w:rFonts w:hint="eastAsia" w:cs="Times New Roman" w:eastAsiaTheme="minorEastAsia"/>
                      <w:color w:val="auto"/>
                      <w:sz w:val="21"/>
                      <w:szCs w:val="21"/>
                      <w:vertAlign w:val="baseline"/>
                      <w:lang w:val="en-US" w:eastAsia="zh-CN"/>
                    </w:rPr>
                    <w:t>。</w:t>
                  </w:r>
                </w:p>
              </w:tc>
              <w:tc>
                <w:tcPr>
                  <w:tcW w:w="695" w:type="pct"/>
                  <w:vAlign w:val="center"/>
                </w:tcPr>
                <w:p w14:paraId="12FE7A9F">
                  <w:pPr>
                    <w:pStyle w:val="2"/>
                    <w:spacing w:line="240" w:lineRule="auto"/>
                    <w:jc w:val="center"/>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符合</w:t>
                  </w:r>
                </w:p>
              </w:tc>
            </w:tr>
            <w:tr w14:paraId="1EB3E7E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1172210A">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2、沈本新城北接沈阳市、东北邻抚顺市，西侧为辽阳市，东侧和南侧为本溪市，要严格控制跨界污染和扰民现象产生。</w:t>
                  </w:r>
                </w:p>
              </w:tc>
              <w:tc>
                <w:tcPr>
                  <w:tcW w:w="1937" w:type="pct"/>
                  <w:vAlign w:val="center"/>
                </w:tcPr>
                <w:p w14:paraId="373DAAFA">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本项目废气、废水、固废经合理处置后达标排放，不涉及跨界排放污染物，项目周围50m范围内无居民，项目实验仪器均布置于实验室内，不会出现扰民现象</w:t>
                  </w:r>
                  <w:r>
                    <w:rPr>
                      <w:rFonts w:hint="eastAsia" w:cs="Times New Roman" w:eastAsiaTheme="minorEastAsia"/>
                      <w:color w:val="auto"/>
                      <w:sz w:val="21"/>
                      <w:szCs w:val="21"/>
                      <w:vertAlign w:val="baseline"/>
                      <w:lang w:val="en-US" w:eastAsia="zh-CN"/>
                    </w:rPr>
                    <w:t>。</w:t>
                  </w:r>
                </w:p>
              </w:tc>
              <w:tc>
                <w:tcPr>
                  <w:tcW w:w="695" w:type="pct"/>
                  <w:vAlign w:val="center"/>
                </w:tcPr>
                <w:p w14:paraId="67B35B12">
                  <w:pPr>
                    <w:pStyle w:val="2"/>
                    <w:spacing w:line="240" w:lineRule="auto"/>
                    <w:jc w:val="center"/>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符合</w:t>
                  </w:r>
                </w:p>
              </w:tc>
            </w:tr>
            <w:tr w14:paraId="49BADD1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367" w:type="pct"/>
                  <w:vAlign w:val="center"/>
                </w:tcPr>
                <w:p w14:paraId="68E03D58">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3、沈本新城规划建设的工业区基本是沿着河流建设的，河流两岸生态易遭破坏，河体水质易受污染，建议沿河两岸应严格要求设置绿化隔离带。</w:t>
                  </w:r>
                </w:p>
              </w:tc>
              <w:tc>
                <w:tcPr>
                  <w:tcW w:w="1937" w:type="pct"/>
                  <w:vAlign w:val="center"/>
                </w:tcPr>
                <w:p w14:paraId="443596FE">
                  <w:pPr>
                    <w:pStyle w:val="2"/>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both"/>
                    <w:textAlignment w:val="auto"/>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本</w:t>
                  </w:r>
                  <w:r>
                    <w:rPr>
                      <w:rFonts w:hint="default" w:ascii="Times New Roman" w:hAnsi="Times New Roman" w:cs="Times New Roman" w:eastAsiaTheme="minorEastAsia"/>
                      <w:color w:val="auto"/>
                      <w:sz w:val="21"/>
                      <w:szCs w:val="21"/>
                      <w:highlight w:val="none"/>
                      <w:vertAlign w:val="baseline"/>
                      <w:lang w:val="en-US" w:eastAsia="zh-CN"/>
                    </w:rPr>
                    <w:t>项目距离最近河流北沙河支流</w:t>
                  </w:r>
                  <w:r>
                    <w:rPr>
                      <w:rFonts w:hint="eastAsia" w:cs="Times New Roman" w:eastAsiaTheme="minorEastAsia"/>
                      <w:color w:val="auto"/>
                      <w:sz w:val="21"/>
                      <w:szCs w:val="21"/>
                      <w:highlight w:val="none"/>
                      <w:vertAlign w:val="baseline"/>
                      <w:lang w:val="en-US" w:eastAsia="zh-CN"/>
                    </w:rPr>
                    <w:t>480</w:t>
                  </w:r>
                  <w:r>
                    <w:rPr>
                      <w:rFonts w:hint="default" w:ascii="Times New Roman" w:hAnsi="Times New Roman" w:cs="Times New Roman" w:eastAsiaTheme="minorEastAsia"/>
                      <w:color w:val="auto"/>
                      <w:sz w:val="21"/>
                      <w:szCs w:val="21"/>
                      <w:highlight w:val="none"/>
                      <w:vertAlign w:val="baseline"/>
                      <w:lang w:val="en-US" w:eastAsia="zh-CN"/>
                    </w:rPr>
                    <w:t>m。且本项目无废水直接排放，因此不会对地表水环</w:t>
                  </w:r>
                  <w:r>
                    <w:rPr>
                      <w:rFonts w:hint="default" w:ascii="Times New Roman" w:hAnsi="Times New Roman" w:cs="Times New Roman" w:eastAsiaTheme="minorEastAsia"/>
                      <w:color w:val="auto"/>
                      <w:sz w:val="21"/>
                      <w:szCs w:val="21"/>
                      <w:vertAlign w:val="baseline"/>
                      <w:lang w:val="en-US" w:eastAsia="zh-CN"/>
                    </w:rPr>
                    <w:t>境造成明显影响</w:t>
                  </w:r>
                  <w:r>
                    <w:rPr>
                      <w:rFonts w:hint="eastAsia" w:cs="Times New Roman" w:eastAsiaTheme="minorEastAsia"/>
                      <w:color w:val="auto"/>
                      <w:sz w:val="21"/>
                      <w:szCs w:val="21"/>
                      <w:vertAlign w:val="baseline"/>
                      <w:lang w:val="en-US" w:eastAsia="zh-CN"/>
                    </w:rPr>
                    <w:t>。</w:t>
                  </w:r>
                </w:p>
              </w:tc>
              <w:tc>
                <w:tcPr>
                  <w:tcW w:w="695" w:type="pct"/>
                  <w:vAlign w:val="center"/>
                </w:tcPr>
                <w:p w14:paraId="10519117">
                  <w:pPr>
                    <w:pStyle w:val="2"/>
                    <w:spacing w:line="240" w:lineRule="auto"/>
                    <w:jc w:val="center"/>
                    <w:rPr>
                      <w:rFonts w:hint="default" w:ascii="Times New Roman" w:hAnsi="Times New Roman" w:cs="Times New Roman" w:eastAsiaTheme="minorEastAsia"/>
                      <w:color w:val="auto"/>
                      <w:sz w:val="21"/>
                      <w:szCs w:val="21"/>
                      <w:vertAlign w:val="baseline"/>
                      <w:lang w:val="en-US" w:eastAsia="zh-CN"/>
                    </w:rPr>
                  </w:pPr>
                  <w:r>
                    <w:rPr>
                      <w:rFonts w:hint="default" w:ascii="Times New Roman" w:hAnsi="Times New Roman" w:cs="Times New Roman" w:eastAsiaTheme="minorEastAsia"/>
                      <w:color w:val="auto"/>
                      <w:sz w:val="21"/>
                      <w:szCs w:val="21"/>
                      <w:vertAlign w:val="baseline"/>
                      <w:lang w:val="en-US" w:eastAsia="zh-CN"/>
                    </w:rPr>
                    <w:t>符合</w:t>
                  </w:r>
                </w:p>
              </w:tc>
            </w:tr>
          </w:tbl>
          <w:p w14:paraId="060B375E">
            <w:pPr>
              <w:pStyle w:val="2"/>
              <w:rPr>
                <w:rFonts w:hint="default" w:ascii="Times New Roman" w:hAnsi="Times New Roman" w:cs="Times New Roman"/>
                <w:color w:val="auto"/>
                <w:lang w:val="en-US" w:eastAsia="zh-CN"/>
              </w:rPr>
            </w:pPr>
          </w:p>
        </w:tc>
      </w:tr>
      <w:tr w14:paraId="54561F47">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21" w:hRule="atLeast"/>
          <w:jc w:val="center"/>
        </w:trPr>
        <w:tc>
          <w:tcPr>
            <w:tcW w:w="1975" w:type="dxa"/>
            <w:vAlign w:val="center"/>
          </w:tcPr>
          <w:p w14:paraId="1925E6CE">
            <w:pPr>
              <w:autoSpaceDE w:val="0"/>
              <w:autoSpaceDN w:val="0"/>
              <w:adjustRightInd w:val="0"/>
              <w:snapToGrid w:val="0"/>
              <w:spacing w:line="240" w:lineRule="auto"/>
              <w:jc w:val="center"/>
              <w:rPr>
                <w:rFonts w:hint="default" w:ascii="Times New Roman" w:hAnsi="Times New Roman" w:cs="Times New Roman"/>
                <w:color w:val="auto"/>
                <w:kern w:val="0"/>
                <w:sz w:val="21"/>
                <w:szCs w:val="21"/>
                <w:highlight w:val="none"/>
              </w:rPr>
            </w:pPr>
            <w:r>
              <w:rPr>
                <w:rFonts w:hint="default" w:ascii="Times New Roman" w:hAnsi="Times New Roman" w:cs="Times New Roman"/>
                <w:color w:val="auto"/>
                <w:kern w:val="0"/>
                <w:sz w:val="21"/>
                <w:szCs w:val="21"/>
                <w:highlight w:val="none"/>
              </w:rPr>
              <w:t>其他符合性分析</w:t>
            </w:r>
          </w:p>
        </w:tc>
        <w:tc>
          <w:tcPr>
            <w:tcW w:w="6849" w:type="dxa"/>
            <w:gridSpan w:val="3"/>
            <w:vAlign w:val="center"/>
          </w:tcPr>
          <w:p w14:paraId="55800AA7">
            <w:pPr>
              <w:keepNext w:val="0"/>
              <w:keepLines w:val="0"/>
              <w:pageBreakBefore w:val="0"/>
              <w:widowControl w:val="0"/>
              <w:kinsoku/>
              <w:wordWrap/>
              <w:overflowPunct/>
              <w:topLinePunct w:val="0"/>
              <w:autoSpaceDE/>
              <w:autoSpaceDN/>
              <w:bidi w:val="0"/>
              <w:adjustRightInd/>
              <w:snapToGrid/>
              <w:spacing w:line="360" w:lineRule="auto"/>
              <w:ind w:leftChars="0" w:firstLine="482" w:firstLineChars="200"/>
              <w:textAlignment w:val="auto"/>
              <w:rPr>
                <w:rFonts w:hint="default" w:ascii="Times New Roman" w:hAnsi="Times New Roman" w:cs="Times New Roman"/>
                <w:b/>
                <w:bCs w:val="0"/>
                <w:color w:val="auto"/>
                <w:kern w:val="0"/>
                <w:sz w:val="24"/>
                <w:szCs w:val="24"/>
                <w:highlight w:val="none"/>
              </w:rPr>
            </w:pPr>
            <w:r>
              <w:rPr>
                <w:rFonts w:hint="default" w:ascii="Times New Roman" w:hAnsi="Times New Roman" w:cs="Times New Roman"/>
                <w:b/>
                <w:bCs w:val="0"/>
                <w:color w:val="auto"/>
                <w:kern w:val="0"/>
                <w:sz w:val="24"/>
                <w:szCs w:val="24"/>
                <w:highlight w:val="none"/>
              </w:rPr>
              <w:t>1、产业政策符合性分析</w:t>
            </w:r>
          </w:p>
          <w:p w14:paraId="3A55FCF2">
            <w:pPr>
              <w:keepNext w:val="0"/>
              <w:keepLines w:val="0"/>
              <w:suppressLineNumbers w:val="0"/>
              <w:bidi w:val="0"/>
              <w:spacing w:before="0" w:beforeAutospacing="0" w:after="0" w:afterAutospacing="0" w:line="360" w:lineRule="auto"/>
              <w:ind w:left="0" w:right="0" w:firstLine="480" w:firstLineChars="200"/>
              <w:rPr>
                <w:rFonts w:hint="default" w:ascii="Times New Roman" w:hAnsi="Times New Roman" w:eastAsia="宋体" w:cs="Times New Roman"/>
                <w:color w:val="auto"/>
                <w:sz w:val="24"/>
                <w:szCs w:val="24"/>
                <w:lang w:val="en-US" w:eastAsia="zh-CN"/>
              </w:rPr>
            </w:pPr>
            <w:r>
              <w:rPr>
                <w:rFonts w:hint="default" w:ascii="Times New Roman" w:hAnsi="Times New Roman" w:eastAsia="宋体" w:cs="Times New Roman"/>
                <w:color w:val="auto"/>
                <w:sz w:val="24"/>
                <w:szCs w:val="24"/>
                <w:lang w:val="en-US" w:eastAsia="zh-CN"/>
              </w:rPr>
              <w:t>本项目属于实验</w:t>
            </w:r>
            <w:r>
              <w:rPr>
                <w:rFonts w:hint="eastAsia" w:cs="Times New Roman"/>
                <w:color w:val="auto"/>
                <w:sz w:val="24"/>
                <w:szCs w:val="24"/>
                <w:lang w:val="en-US" w:eastAsia="zh-CN"/>
              </w:rPr>
              <w:t>研发</w:t>
            </w:r>
            <w:r>
              <w:rPr>
                <w:rFonts w:hint="default" w:ascii="Times New Roman" w:hAnsi="Times New Roman" w:eastAsia="宋体" w:cs="Times New Roman"/>
                <w:color w:val="auto"/>
                <w:sz w:val="24"/>
                <w:szCs w:val="24"/>
                <w:lang w:val="en-US" w:eastAsia="zh-CN"/>
              </w:rPr>
              <w:t>项目，根据国务院《产业结构调整指导目录(2024年本)》，本项目没有明令禁止、淘汰的设备，因此不属于“淘汰类”、“限制类”，为允许类项目。本项目符合产业政策的要求，且根据《市场准入负面清单》（202</w:t>
            </w:r>
            <w:r>
              <w:rPr>
                <w:rFonts w:hint="eastAsia" w:cs="Times New Roman"/>
                <w:color w:val="auto"/>
                <w:sz w:val="24"/>
                <w:szCs w:val="24"/>
                <w:lang w:val="en-US" w:eastAsia="zh-CN"/>
              </w:rPr>
              <w:t>5</w:t>
            </w:r>
            <w:r>
              <w:rPr>
                <w:rFonts w:hint="default" w:ascii="Times New Roman" w:hAnsi="Times New Roman" w:eastAsia="宋体" w:cs="Times New Roman"/>
                <w:color w:val="auto"/>
                <w:sz w:val="24"/>
                <w:szCs w:val="24"/>
                <w:lang w:val="en-US" w:eastAsia="zh-CN"/>
              </w:rPr>
              <w:t>版），本项目不属于禁止类产业项目，因此本项目符合国家产业政策。</w:t>
            </w:r>
          </w:p>
          <w:p w14:paraId="43D6B0AD">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left="420" w:leftChars="0"/>
              <w:textAlignment w:val="auto"/>
              <w:rPr>
                <w:rFonts w:hint="default" w:ascii="Times New Roman" w:hAnsi="Times New Roman" w:cs="Times New Roman"/>
                <w:b/>
                <w:bCs/>
                <w:color w:val="auto"/>
                <w:kern w:val="0"/>
                <w:sz w:val="24"/>
                <w:szCs w:val="24"/>
                <w:highlight w:val="none"/>
                <w:lang w:val="en-US" w:eastAsia="zh-CN"/>
              </w:rPr>
            </w:pPr>
            <w:r>
              <w:rPr>
                <w:rFonts w:hint="eastAsia" w:cs="Times New Roman"/>
                <w:b/>
                <w:bCs/>
                <w:color w:val="auto"/>
                <w:kern w:val="0"/>
                <w:sz w:val="24"/>
                <w:szCs w:val="24"/>
                <w:highlight w:val="none"/>
                <w:lang w:val="en-US" w:eastAsia="zh-CN"/>
              </w:rPr>
              <w:t>2、</w:t>
            </w:r>
            <w:r>
              <w:rPr>
                <w:rFonts w:hint="default" w:ascii="Times New Roman" w:hAnsi="Times New Roman" w:cs="Times New Roman"/>
                <w:b/>
                <w:bCs/>
                <w:color w:val="auto"/>
                <w:kern w:val="0"/>
                <w:sz w:val="24"/>
                <w:szCs w:val="24"/>
                <w:highlight w:val="none"/>
                <w:lang w:val="en-US" w:eastAsia="zh-CN"/>
              </w:rPr>
              <w:t>选址合理性分析</w:t>
            </w:r>
          </w:p>
          <w:p w14:paraId="79A9BA96">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Style w:val="69"/>
                <w:rFonts w:hint="default" w:ascii="Times New Roman" w:hAnsi="Times New Roman" w:cs="Times New Roman" w:eastAsiaTheme="minorEastAsia"/>
                <w:color w:val="auto"/>
                <w:sz w:val="24"/>
                <w:szCs w:val="24"/>
                <w:highlight w:val="none"/>
                <w:lang w:val="en-US" w:eastAsia="zh-CN"/>
              </w:rPr>
            </w:pPr>
            <w:r>
              <w:rPr>
                <w:rStyle w:val="69"/>
                <w:rFonts w:hint="default" w:ascii="Times New Roman" w:hAnsi="Times New Roman" w:cs="Times New Roman" w:eastAsiaTheme="minorEastAsia"/>
                <w:color w:val="auto"/>
                <w:sz w:val="24"/>
                <w:szCs w:val="24"/>
                <w:highlight w:val="none"/>
                <w:lang w:val="en-US" w:eastAsia="zh-CN"/>
              </w:rPr>
              <w:t>本项目位于</w:t>
            </w:r>
            <w:r>
              <w:rPr>
                <w:rFonts w:hint="default" w:ascii="Times New Roman" w:hAnsi="Times New Roman" w:eastAsia="宋体" w:cs="Times New Roman"/>
                <w:color w:val="auto"/>
                <w:sz w:val="24"/>
                <w:szCs w:val="24"/>
                <w:highlight w:val="none"/>
                <w:lang w:val="en-US" w:eastAsia="zh-CN"/>
              </w:rPr>
              <w:t>辽宁省本溪市溪湖区石桥子开发区创新园北区B1四</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七楼</w:t>
            </w:r>
            <w:r>
              <w:rPr>
                <w:rStyle w:val="69"/>
                <w:rFonts w:hint="default" w:ascii="Times New Roman" w:hAnsi="Times New Roman" w:cs="Times New Roman" w:eastAsiaTheme="minorEastAsia"/>
                <w:color w:val="auto"/>
                <w:sz w:val="24"/>
                <w:szCs w:val="24"/>
                <w:highlight w:val="none"/>
                <w:lang w:val="en-US" w:eastAsia="zh-CN"/>
              </w:rPr>
              <w:t>，</w:t>
            </w:r>
            <w:r>
              <w:rPr>
                <w:rStyle w:val="69"/>
                <w:rFonts w:hint="eastAsia" w:cs="Times New Roman" w:eastAsiaTheme="minorEastAsia"/>
                <w:color w:val="auto"/>
                <w:sz w:val="24"/>
                <w:szCs w:val="24"/>
                <w:highlight w:val="none"/>
                <w:lang w:val="en-US" w:eastAsia="zh-CN"/>
              </w:rPr>
              <w:t>根据土地证可知</w:t>
            </w:r>
            <w:r>
              <w:rPr>
                <w:rStyle w:val="69"/>
                <w:rFonts w:hint="default" w:ascii="Times New Roman" w:hAnsi="Times New Roman" w:cs="Times New Roman" w:eastAsiaTheme="minorEastAsia"/>
                <w:color w:val="auto"/>
                <w:sz w:val="24"/>
                <w:szCs w:val="24"/>
                <w:highlight w:val="none"/>
                <w:lang w:val="en-US" w:eastAsia="zh-CN"/>
              </w:rPr>
              <w:t>用地性质属于科教用地</w:t>
            </w:r>
            <w:r>
              <w:rPr>
                <w:rStyle w:val="69"/>
                <w:rFonts w:hint="eastAsia" w:cs="Times New Roman" w:eastAsiaTheme="minorEastAsia"/>
                <w:color w:val="auto"/>
                <w:sz w:val="24"/>
                <w:szCs w:val="24"/>
                <w:highlight w:val="none"/>
                <w:lang w:val="en-US" w:eastAsia="zh-CN"/>
              </w:rPr>
              <w:t>，与土地利用规划图中的教育科研用地相符，本项目为实验研发项目，属于研究与试验发展类别，符合科研用地要求</w:t>
            </w:r>
            <w:r>
              <w:rPr>
                <w:rStyle w:val="69"/>
                <w:rFonts w:hint="default" w:ascii="Times New Roman" w:hAnsi="Times New Roman" w:cs="Times New Roman" w:eastAsiaTheme="minorEastAsia"/>
                <w:color w:val="auto"/>
                <w:sz w:val="24"/>
                <w:szCs w:val="24"/>
                <w:highlight w:val="none"/>
                <w:lang w:val="en-US" w:eastAsia="zh-CN"/>
              </w:rPr>
              <w:t>，项目租用辽宁药都发展有限公司闲置房屋的部分房屋作为办公及实验室使用。项目所在地不涉及生态保护、自然保护、风景名胜区、饮用水源保护区等环境敏感目标，不在</w:t>
            </w:r>
            <w:r>
              <w:rPr>
                <w:rStyle w:val="69"/>
                <w:rFonts w:hint="eastAsia" w:cs="Times New Roman" w:eastAsiaTheme="minorEastAsia"/>
                <w:color w:val="auto"/>
                <w:sz w:val="24"/>
                <w:szCs w:val="24"/>
                <w:highlight w:val="none"/>
                <w:lang w:val="en-US" w:eastAsia="zh-CN"/>
              </w:rPr>
              <w:t>本溪市</w:t>
            </w:r>
            <w:r>
              <w:rPr>
                <w:rStyle w:val="69"/>
                <w:rFonts w:hint="default" w:ascii="Times New Roman" w:hAnsi="Times New Roman" w:cs="Times New Roman" w:eastAsiaTheme="minorEastAsia"/>
                <w:color w:val="auto"/>
                <w:sz w:val="24"/>
                <w:szCs w:val="24"/>
                <w:highlight w:val="none"/>
                <w:lang w:val="en-US" w:eastAsia="zh-CN"/>
              </w:rPr>
              <w:t>生态保护红线范围内。因此，项目选址合理。</w:t>
            </w:r>
          </w:p>
          <w:p w14:paraId="67A94CA1">
            <w:pPr>
              <w:keepNext w:val="0"/>
              <w:keepLines w:val="0"/>
              <w:pageBreakBefore w:val="0"/>
              <w:widowControl/>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b/>
                <w:bCs w:val="0"/>
                <w:color w:val="auto"/>
                <w:kern w:val="0"/>
                <w:sz w:val="24"/>
                <w:szCs w:val="24"/>
                <w:highlight w:val="none"/>
              </w:rPr>
            </w:pPr>
            <w:r>
              <w:rPr>
                <w:rFonts w:hint="eastAsia" w:cs="Times New Roman"/>
                <w:b/>
                <w:bCs w:val="0"/>
                <w:color w:val="auto"/>
                <w:kern w:val="0"/>
                <w:sz w:val="24"/>
                <w:szCs w:val="24"/>
                <w:highlight w:val="none"/>
                <w:lang w:val="en-US" w:eastAsia="zh-CN"/>
              </w:rPr>
              <w:t>3</w:t>
            </w:r>
            <w:r>
              <w:rPr>
                <w:rFonts w:hint="default" w:ascii="Times New Roman" w:hAnsi="Times New Roman" w:cs="Times New Roman"/>
                <w:b/>
                <w:bCs w:val="0"/>
                <w:color w:val="auto"/>
                <w:kern w:val="0"/>
                <w:sz w:val="24"/>
                <w:szCs w:val="24"/>
                <w:highlight w:val="none"/>
              </w:rPr>
              <w:t>、与“三线一单”的符合性分析</w:t>
            </w:r>
          </w:p>
          <w:p w14:paraId="1F3AA41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kern w:val="0"/>
                <w:sz w:val="24"/>
                <w:szCs w:val="24"/>
                <w:highlight w:val="none"/>
              </w:rPr>
            </w:pPr>
            <w:r>
              <w:rPr>
                <w:rFonts w:hint="default" w:ascii="Times New Roman" w:hAnsi="Times New Roman" w:cs="Times New Roman"/>
                <w:color w:val="auto"/>
                <w:kern w:val="0"/>
                <w:sz w:val="24"/>
                <w:szCs w:val="24"/>
                <w:highlight w:val="none"/>
              </w:rPr>
              <w:t>对照《关于以改善环境质量为核心加强环境影响评价管理的通知》(环环评[2016]150号)，本项目均符合现行环境管理要求，因此，本项目与现行环境管理政策相符。具体见下表。</w:t>
            </w:r>
          </w:p>
          <w:p w14:paraId="0D85C9C0">
            <w:pPr>
              <w:pStyle w:val="65"/>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ascii="Times New Roman" w:hAnsi="Times New Roman" w:eastAsia="Times New Roman" w:cs="Times New Roman"/>
                <w:b w:val="0"/>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rPr>
              <w:t>项目与 “三线一单”符合性分析</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079"/>
              <w:gridCol w:w="1869"/>
              <w:gridCol w:w="685"/>
            </w:tblGrid>
            <w:tr w14:paraId="161523C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74" w:type="pct"/>
                  <w:tcBorders>
                    <w:top w:val="thinThickSmallGap" w:color="auto" w:sz="12" w:space="0"/>
                  </w:tcBorders>
                  <w:vAlign w:val="center"/>
                </w:tcPr>
                <w:p w14:paraId="2993FE1C">
                  <w:pPr>
                    <w:pStyle w:val="66"/>
                    <w:adjustRightInd w:val="0"/>
                    <w:snapToGrid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文件要求</w:t>
                  </w:r>
                </w:p>
              </w:tc>
              <w:tc>
                <w:tcPr>
                  <w:tcW w:w="1409" w:type="pct"/>
                  <w:tcBorders>
                    <w:top w:val="thinThickSmallGap" w:color="auto" w:sz="12" w:space="0"/>
                  </w:tcBorders>
                  <w:vAlign w:val="center"/>
                </w:tcPr>
                <w:p w14:paraId="594098CD">
                  <w:pPr>
                    <w:pStyle w:val="66"/>
                    <w:adjustRightInd w:val="0"/>
                    <w:snapToGrid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项目情况</w:t>
                  </w:r>
                </w:p>
              </w:tc>
              <w:tc>
                <w:tcPr>
                  <w:tcW w:w="516" w:type="pct"/>
                  <w:tcBorders>
                    <w:top w:val="thinThickSmallGap" w:color="auto" w:sz="12" w:space="0"/>
                  </w:tcBorders>
                  <w:vAlign w:val="center"/>
                </w:tcPr>
                <w:p w14:paraId="6C64F479">
                  <w:pPr>
                    <w:pStyle w:val="66"/>
                    <w:adjustRightInd w:val="0"/>
                    <w:snapToGrid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符合情况</w:t>
                  </w:r>
                </w:p>
              </w:tc>
            </w:tr>
            <w:tr w14:paraId="59D6FF0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74" w:type="pct"/>
                  <w:vAlign w:val="center"/>
                </w:tcPr>
                <w:p w14:paraId="7EA7933F">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态保护红线是生态空间范围内具有特殊重要生态功能必须实行强制性严格保护的区域。相关规划环评应将生态空间管控作为重要内容，规划区域涉及生态保护红线的，在规划环评结论和审查意见中应落实生态保护红线的管理要求，提出相应对策措施。除受自然条件限制、确实无法避让的铁路、公路、航道、防洪、管道、干渠、通讯、输变电等重要基础设施项目外，在生态保护红线范围内，严控各类开发建设活动，依法不予审批新建工业项目和矿产开发项目的环评文件。</w:t>
                  </w:r>
                </w:p>
              </w:tc>
              <w:tc>
                <w:tcPr>
                  <w:tcW w:w="1409" w:type="pct"/>
                  <w:vAlign w:val="center"/>
                </w:tcPr>
                <w:p w14:paraId="71472BB6">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本项目位于辽宁省本溪市溪湖区石桥子开发区创新园北区B1四—七楼</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根据本溪市生态保护红线图，本项目不在生态保护红线内，符合本溪市生态保护红线要求。</w:t>
                  </w:r>
                </w:p>
              </w:tc>
              <w:tc>
                <w:tcPr>
                  <w:tcW w:w="516" w:type="pct"/>
                  <w:vAlign w:val="center"/>
                </w:tcPr>
                <w:p w14:paraId="20ABC3E2">
                  <w:pPr>
                    <w:pStyle w:val="66"/>
                    <w:adjustRightInd w:val="0"/>
                    <w:snapToGrid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FAB0D5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74" w:type="pct"/>
                  <w:vAlign w:val="center"/>
                </w:tcPr>
                <w:p w14:paraId="20716F9B">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质量底线是国家和地方设置的大气、水和土壤环境质量目标，也是改善环境质量的基准线。有关规划环评应落实区域环境质量目标管理要求，提出区域或者行业污染物排放总量管控建议以及优化区域或行业发展布局、结构和规模的对策措施。项目环评应对照区域环境质量目标，深入分析预测项目建设对环境质量的影响，强化污染防治措施和污染物排放控制要求。</w:t>
                  </w:r>
                </w:p>
              </w:tc>
              <w:tc>
                <w:tcPr>
                  <w:tcW w:w="1409" w:type="pct"/>
                  <w:vAlign w:val="center"/>
                </w:tcPr>
                <w:p w14:paraId="2B1F9D6A">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本项目废水、</w:t>
                  </w:r>
                  <w:r>
                    <w:rPr>
                      <w:rFonts w:hint="eastAsia" w:cs="Times New Roman"/>
                      <w:color w:val="auto"/>
                      <w:sz w:val="21"/>
                      <w:szCs w:val="21"/>
                      <w:highlight w:val="none"/>
                      <w:lang w:val="en-US" w:eastAsia="zh-CN"/>
                    </w:rPr>
                    <w:t>废气、</w:t>
                  </w:r>
                  <w:r>
                    <w:rPr>
                      <w:rFonts w:hint="default" w:ascii="Times New Roman" w:hAnsi="Times New Roman" w:cs="Times New Roman"/>
                      <w:color w:val="auto"/>
                      <w:sz w:val="21"/>
                      <w:szCs w:val="21"/>
                      <w:highlight w:val="none"/>
                      <w:lang w:val="en-US" w:eastAsia="zh-CN"/>
                    </w:rPr>
                    <w:t>噪声经治理后达标排放；各类固体废物均得到合理处置，符合环境质量底线要求。</w:t>
                  </w:r>
                </w:p>
              </w:tc>
              <w:tc>
                <w:tcPr>
                  <w:tcW w:w="516" w:type="pct"/>
                  <w:vAlign w:val="center"/>
                </w:tcPr>
                <w:p w14:paraId="1784F5D8">
                  <w:pPr>
                    <w:pStyle w:val="66"/>
                    <w:keepNext w:val="0"/>
                    <w:keepLines w:val="0"/>
                    <w:pageBreakBefore w:val="0"/>
                    <w:widowControl w:val="0"/>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2864F4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074" w:type="pct"/>
                  <w:vAlign w:val="center"/>
                </w:tcPr>
                <w:p w14:paraId="39DF4352">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资源是环境的载体，资源利用上线是各地区能源、水、土地等资源消耗不得突破的“天花板”。相关规划环评应依据有关资源利用上线，对规划实施以及规划内项目的资源开发利用，区分不同行业，从能源资源开发等量或减量替代、开采方式和规模控制、利用效率和保护措施等方面提出建议，为规划编制和审批决策提供重要依据。</w:t>
                  </w:r>
                </w:p>
              </w:tc>
              <w:tc>
                <w:tcPr>
                  <w:tcW w:w="1409" w:type="pct"/>
                  <w:vAlign w:val="center"/>
                </w:tcPr>
                <w:p w14:paraId="21FF5400">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本项目运营过程中消耗一定量的电、水等能源，项目资源消耗量相对区域资源利用总量较少，符合资源利用上线要求。</w:t>
                  </w:r>
                </w:p>
              </w:tc>
              <w:tc>
                <w:tcPr>
                  <w:tcW w:w="516" w:type="pct"/>
                  <w:vAlign w:val="center"/>
                </w:tcPr>
                <w:p w14:paraId="1F1A4309">
                  <w:pPr>
                    <w:pStyle w:val="66"/>
                    <w:keepNext w:val="0"/>
                    <w:keepLines w:val="0"/>
                    <w:pageBreakBefore w:val="0"/>
                    <w:widowControl w:val="0"/>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r w14:paraId="066BAD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1" w:hRule="atLeast"/>
                <w:jc w:val="center"/>
              </w:trPr>
              <w:tc>
                <w:tcPr>
                  <w:tcW w:w="3074" w:type="pct"/>
                  <w:tcBorders>
                    <w:bottom w:val="thickThinSmallGap" w:color="auto" w:sz="12" w:space="0"/>
                  </w:tcBorders>
                  <w:vAlign w:val="center"/>
                </w:tcPr>
                <w:p w14:paraId="2AE12486">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准入负面清单是基于生态保护红线、环境质量底线和资源利用上线，以清单方式列出的禁止、限制等差别化环境准入条件和要求。要在规划环评清单式管理试点的基础上，从布局选址、资源利用效率、资源配置方式等方面入手，制定环境准入负面清单，充分发挥负面清单对产业发展和项目准入的指导和约束作用。</w:t>
                  </w:r>
                </w:p>
              </w:tc>
              <w:tc>
                <w:tcPr>
                  <w:tcW w:w="1409" w:type="pct"/>
                  <w:tcBorders>
                    <w:bottom w:val="thickThinSmallGap" w:color="auto" w:sz="12" w:space="0"/>
                  </w:tcBorders>
                  <w:vAlign w:val="center"/>
                </w:tcPr>
                <w:p w14:paraId="19BA5146">
                  <w:pPr>
                    <w:pStyle w:val="66"/>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Cs w:val="21"/>
                      <w:highlight w:val="none"/>
                    </w:rPr>
                    <w:t>参考国家发改委、商务部制定的《市场准入负面清单》，国家工信部发布的《淘汰落后产能》公告，环保部会同国务院有关部门制定的《“高污染、高环境风险”产品名录》本项目均不在其列。</w:t>
                  </w:r>
                </w:p>
              </w:tc>
              <w:tc>
                <w:tcPr>
                  <w:tcW w:w="516" w:type="pct"/>
                  <w:tcBorders>
                    <w:bottom w:val="thickThinSmallGap" w:color="auto" w:sz="12" w:space="0"/>
                  </w:tcBorders>
                  <w:vAlign w:val="center"/>
                </w:tcPr>
                <w:p w14:paraId="42C27CD8">
                  <w:pPr>
                    <w:pStyle w:val="66"/>
                    <w:keepNext w:val="0"/>
                    <w:keepLines w:val="0"/>
                    <w:pageBreakBefore w:val="0"/>
                    <w:widowControl w:val="0"/>
                    <w:kinsoku/>
                    <w:wordWrap/>
                    <w:overflowPunct/>
                    <w:topLinePunct w:val="0"/>
                    <w:autoSpaceDE/>
                    <w:autoSpaceDN/>
                    <w:bidi w:val="0"/>
                    <w:adjustRightInd w:val="0"/>
                    <w:snapToGrid w:val="0"/>
                    <w:spacing w:line="240" w:lineRule="auto"/>
                    <w:ind w:firstLine="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w:t>
                  </w:r>
                </w:p>
              </w:tc>
            </w:tr>
          </w:tbl>
          <w:p w14:paraId="4AD54F48">
            <w:pPr>
              <w:keepNext w:val="0"/>
              <w:keepLines w:val="0"/>
              <w:pageBreakBefore w:val="0"/>
              <w:widowControl w:val="0"/>
              <w:numPr>
                <w:ilvl w:val="0"/>
                <w:numId w:val="0"/>
              </w:numPr>
              <w:kinsoku/>
              <w:wordWrap/>
              <w:overflowPunct/>
              <w:topLinePunct w:val="0"/>
              <w:autoSpaceDE w:val="0"/>
              <w:autoSpaceDN w:val="0"/>
              <w:bidi w:val="0"/>
              <w:adjustRightInd/>
              <w:snapToGrid/>
              <w:spacing w:line="360" w:lineRule="auto"/>
              <w:ind w:firstLine="482" w:firstLineChars="200"/>
              <w:jc w:val="left"/>
              <w:textAlignment w:val="auto"/>
              <w:rPr>
                <w:rFonts w:hint="default" w:ascii="Times New Roman" w:hAnsi="Times New Roman" w:cs="Times New Roman"/>
                <w:color w:val="auto"/>
                <w:sz w:val="24"/>
                <w:szCs w:val="24"/>
                <w:highlight w:val="none"/>
                <w:lang w:val="en-US" w:eastAsia="zh-CN"/>
              </w:rPr>
            </w:pPr>
            <w:r>
              <w:rPr>
                <w:rFonts w:hint="eastAsia"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lang w:val="en-US" w:eastAsia="zh-CN"/>
              </w:rPr>
              <w:t>、项目与《本溪市人民政府关于实施“三线一单”生态环境分区管控的意见》（本政发〔2021〕8号）相符性分析见下表</w:t>
            </w:r>
          </w:p>
          <w:p w14:paraId="5246ACE5">
            <w:pPr>
              <w:keepNext w:val="0"/>
              <w:keepLines w:val="0"/>
              <w:suppressLineNumbers w:val="0"/>
              <w:bidi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为全面落实《中共中央国务院关于全面加强生态环境保坚决打好污染防治攻坚战的意见》（中发[2018]17号）精神，深入贯彻《辽宁省人民政府关于实施“三线一单”生态环境分区管控的意见》(辽政发[2021]6号)，2021年10月15日，本溪市人民政府印发《本溪市人民政府关于实施“三线一单”生态环境分区管控的意见》（本政发〔2021〕8号）。</w:t>
            </w:r>
          </w:p>
          <w:p w14:paraId="57CBC3BE">
            <w:pPr>
              <w:keepNext w:val="0"/>
              <w:keepLines w:val="0"/>
              <w:suppressLineNumbers w:val="0"/>
              <w:bidi w:val="0"/>
              <w:spacing w:before="0" w:beforeAutospacing="0" w:after="0" w:afterAutospacing="0" w:line="360" w:lineRule="auto"/>
              <w:ind w:left="0" w:right="0" w:firstLine="480" w:firstLineChars="200"/>
              <w:rPr>
                <w:rFonts w:hint="eastAsia" w:ascii="Times New Roman" w:hAnsi="Times New Roman" w:eastAsia="宋体" w:cs="Times New Roman"/>
                <w:color w:val="auto"/>
                <w:sz w:val="24"/>
                <w:lang w:val="en-US" w:eastAsia="zh-CN"/>
              </w:rPr>
            </w:pPr>
            <w:r>
              <w:rPr>
                <w:rFonts w:hint="eastAsia" w:ascii="Times New Roman" w:hAnsi="Times New Roman" w:eastAsia="宋体" w:cs="Times New Roman"/>
                <w:color w:val="auto"/>
                <w:sz w:val="24"/>
                <w:lang w:val="en-US" w:eastAsia="zh-CN"/>
              </w:rPr>
              <w:t>本项</w:t>
            </w:r>
            <w:r>
              <w:rPr>
                <w:rFonts w:hint="eastAsia" w:ascii="Times New Roman" w:hAnsi="Times New Roman" w:eastAsia="宋体" w:cs="Times New Roman"/>
                <w:color w:val="auto"/>
                <w:sz w:val="24"/>
                <w:highlight w:val="none"/>
                <w:lang w:val="en-US" w:eastAsia="zh-CN"/>
              </w:rPr>
              <w:t>目位于</w:t>
            </w:r>
            <w:r>
              <w:rPr>
                <w:rFonts w:hint="default" w:ascii="Times New Roman" w:hAnsi="Times New Roman" w:eastAsia="宋体" w:cs="Times New Roman"/>
                <w:color w:val="auto"/>
                <w:sz w:val="24"/>
                <w:szCs w:val="24"/>
                <w:highlight w:val="none"/>
                <w:lang w:val="en-US" w:eastAsia="zh-CN"/>
              </w:rPr>
              <w:t>辽宁省本溪市溪湖区石桥子开发区创新园北区B1四</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七楼</w:t>
            </w:r>
            <w:r>
              <w:rPr>
                <w:rFonts w:hint="eastAsia" w:ascii="Times New Roman" w:hAnsi="Times New Roman" w:eastAsia="宋体" w:cs="Times New Roman"/>
                <w:color w:val="auto"/>
                <w:sz w:val="24"/>
                <w:highlight w:val="none"/>
                <w:lang w:val="en-US" w:eastAsia="zh-CN"/>
              </w:rPr>
              <w:t>，经核实项目环境管控单元编码为ZH21050320002，管控单元分类为重点管控区。环境管控单元查询</w:t>
            </w:r>
            <w:r>
              <w:rPr>
                <w:rFonts w:hint="eastAsia" w:ascii="Times New Roman" w:hAnsi="Times New Roman" w:eastAsia="宋体" w:cs="Times New Roman"/>
                <w:color w:val="auto"/>
                <w:sz w:val="24"/>
                <w:lang w:val="en-US" w:eastAsia="zh-CN"/>
              </w:rPr>
              <w:t>结果详情见附件</w:t>
            </w:r>
            <w:r>
              <w:rPr>
                <w:rFonts w:hint="eastAsia" w:cs="Times New Roman"/>
                <w:color w:val="auto"/>
                <w:sz w:val="24"/>
                <w:lang w:val="en-US" w:eastAsia="zh-CN"/>
              </w:rPr>
              <w:t>5</w:t>
            </w:r>
            <w:r>
              <w:rPr>
                <w:rFonts w:hint="eastAsia" w:ascii="Times New Roman" w:hAnsi="Times New Roman" w:eastAsia="宋体" w:cs="Times New Roman"/>
                <w:color w:val="auto"/>
                <w:sz w:val="24"/>
                <w:lang w:val="en-US" w:eastAsia="zh-CN"/>
              </w:rPr>
              <w:t>。本项目与该意见符合性分析见下表。</w:t>
            </w:r>
          </w:p>
          <w:p w14:paraId="61BE14C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w:t>
            </w:r>
            <w:r>
              <w:rPr>
                <w:rFonts w:hint="eastAsia" w:cs="Times New Roman"/>
                <w:b/>
                <w:bCs/>
                <w:color w:val="auto"/>
                <w:sz w:val="21"/>
                <w:szCs w:val="21"/>
                <w:highlight w:val="none"/>
                <w:lang w:val="en-US" w:eastAsia="zh-CN"/>
              </w:rPr>
              <w:t>5</w:t>
            </w:r>
            <w:r>
              <w:rPr>
                <w:rFonts w:hint="eastAsia" w:ascii="Times New Roman" w:hAnsi="Times New Roman" w:eastAsia="宋体" w:cs="Times New Roman"/>
                <w:b/>
                <w:bCs/>
                <w:color w:val="auto"/>
                <w:sz w:val="21"/>
                <w:szCs w:val="21"/>
                <w:highlight w:val="none"/>
                <w:lang w:val="en-US" w:eastAsia="zh-CN"/>
              </w:rPr>
              <w:t xml:space="preserve">  与本溪市人民政府关于实施“三线一单”生态环境分区管控的意见（本政发〔2021〕8号）相符性分析</w:t>
            </w:r>
          </w:p>
          <w:tbl>
            <w:tblPr>
              <w:tblStyle w:val="26"/>
              <w:tblW w:w="4999" w:type="pct"/>
              <w:tblInd w:w="0" w:type="dxa"/>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620"/>
              <w:gridCol w:w="2100"/>
              <w:gridCol w:w="912"/>
            </w:tblGrid>
            <w:tr w14:paraId="75DC6ACD">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9" w:type="pct"/>
                  <w:tcBorders>
                    <w:tl2br w:val="nil"/>
                    <w:tr2bl w:val="nil"/>
                  </w:tcBorders>
                  <w:noWrap w:val="0"/>
                  <w:vAlign w:val="center"/>
                </w:tcPr>
                <w:p w14:paraId="0CCDEEBB">
                  <w:pPr>
                    <w:pStyle w:val="91"/>
                    <w:bidi w:val="0"/>
                    <w:spacing w:line="240" w:lineRule="auto"/>
                    <w:rPr>
                      <w:b/>
                      <w:bCs/>
                      <w:color w:val="auto"/>
                    </w:rPr>
                  </w:pPr>
                  <w:r>
                    <w:rPr>
                      <w:b/>
                      <w:bCs/>
                      <w:color w:val="auto"/>
                    </w:rPr>
                    <w:t>文件要求</w:t>
                  </w:r>
                </w:p>
              </w:tc>
              <w:tc>
                <w:tcPr>
                  <w:tcW w:w="1583" w:type="pct"/>
                  <w:tcBorders>
                    <w:tl2br w:val="nil"/>
                    <w:tr2bl w:val="nil"/>
                  </w:tcBorders>
                  <w:noWrap w:val="0"/>
                  <w:vAlign w:val="center"/>
                </w:tcPr>
                <w:p w14:paraId="2337BB30">
                  <w:pPr>
                    <w:pStyle w:val="91"/>
                    <w:bidi w:val="0"/>
                    <w:spacing w:line="240" w:lineRule="auto"/>
                    <w:rPr>
                      <w:b/>
                      <w:bCs/>
                      <w:color w:val="auto"/>
                    </w:rPr>
                  </w:pPr>
                  <w:r>
                    <w:rPr>
                      <w:b/>
                      <w:bCs/>
                      <w:color w:val="auto"/>
                    </w:rPr>
                    <w:t>项目具体情况</w:t>
                  </w:r>
                </w:p>
              </w:tc>
              <w:tc>
                <w:tcPr>
                  <w:tcW w:w="687" w:type="pct"/>
                  <w:tcBorders>
                    <w:tl2br w:val="nil"/>
                    <w:tr2bl w:val="nil"/>
                  </w:tcBorders>
                  <w:noWrap w:val="0"/>
                  <w:vAlign w:val="center"/>
                </w:tcPr>
                <w:p w14:paraId="241169DE">
                  <w:pPr>
                    <w:pStyle w:val="91"/>
                    <w:bidi w:val="0"/>
                    <w:spacing w:line="240" w:lineRule="auto"/>
                    <w:rPr>
                      <w:b/>
                      <w:bCs/>
                      <w:color w:val="auto"/>
                    </w:rPr>
                  </w:pPr>
                  <w:r>
                    <w:rPr>
                      <w:b/>
                      <w:bCs/>
                      <w:color w:val="auto"/>
                    </w:rPr>
                    <w:t>符合性</w:t>
                  </w:r>
                </w:p>
              </w:tc>
            </w:tr>
            <w:tr w14:paraId="60DBCB7C">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9" w:type="pct"/>
                  <w:tcBorders>
                    <w:tl2br w:val="nil"/>
                    <w:tr2bl w:val="nil"/>
                  </w:tcBorders>
                  <w:noWrap w:val="0"/>
                  <w:vAlign w:val="center"/>
                </w:tcPr>
                <w:p w14:paraId="3792FBD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auto"/>
                      <w:sz w:val="21"/>
                      <w:szCs w:val="21"/>
                      <w:highlight w:val="none"/>
                      <w:lang w:val="zh-CN"/>
                    </w:rPr>
                  </w:pPr>
                  <w:r>
                    <w:rPr>
                      <w:rFonts w:hint="default" w:ascii="Times New Roman" w:hAnsi="Times New Roman" w:eastAsia="宋体" w:cs="Times New Roman"/>
                      <w:b w:val="0"/>
                      <w:bCs w:val="0"/>
                      <w:color w:val="auto"/>
                      <w:sz w:val="21"/>
                      <w:szCs w:val="21"/>
                      <w:highlight w:val="none"/>
                      <w:lang w:val="zh-CN"/>
                    </w:rPr>
                    <w:t>全市共划定生态环境管控单元59个，分为优先保护、重点管控和一般管控单元三类。其中，优先保护单元42个，主要涵盖生态保护红线、一般生态空间、自然保护区、风景名胜、饮用水源地、水库及重要湿地等区域，面积为6535.25平方公里，占全市国土面积的77.63%，重点管控单元14个，主要包括工业集聚点及工业园区、居住人口密集中心城区和环境污染物排放强度高等区域，面积为954.28平方公里，占全市国土面积的11.34</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eastAsia="宋体" w:cs="Times New Roman"/>
                      <w:b w:val="0"/>
                      <w:bCs w:val="0"/>
                      <w:color w:val="auto"/>
                      <w:sz w:val="21"/>
                      <w:szCs w:val="21"/>
                      <w:highlight w:val="none"/>
                      <w:lang w:val="zh-CN"/>
                    </w:rPr>
                    <w:t>；一般管控单元3个，市域内优先保护单元、重点管控单元以外的区域，面积为928.66平方公里，占全市国土面积的11.03%。</w:t>
                  </w:r>
                </w:p>
              </w:tc>
              <w:tc>
                <w:tcPr>
                  <w:tcW w:w="1583" w:type="pct"/>
                  <w:tcBorders>
                    <w:tl2br w:val="nil"/>
                    <w:tr2bl w:val="nil"/>
                  </w:tcBorders>
                  <w:noWrap w:val="0"/>
                  <w:vAlign w:val="center"/>
                </w:tcPr>
                <w:p w14:paraId="4533CE3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本项目位于</w:t>
                  </w:r>
                  <w:r>
                    <w:rPr>
                      <w:rFonts w:hint="default" w:ascii="Times New Roman" w:hAnsi="Times New Roman" w:eastAsia="宋体" w:cs="Times New Roman"/>
                      <w:b w:val="0"/>
                      <w:bCs w:val="0"/>
                      <w:color w:val="auto"/>
                      <w:sz w:val="21"/>
                      <w:szCs w:val="21"/>
                      <w:highlight w:val="none"/>
                      <w:lang w:val="en-US" w:eastAsia="zh-CN"/>
                    </w:rPr>
                    <w:t>辽宁省本溪市溪湖区石桥子开发区创新园北区B1四-七楼</w:t>
                  </w:r>
                  <w:r>
                    <w:rPr>
                      <w:rFonts w:hint="default" w:ascii="Times New Roman" w:hAnsi="Times New Roman" w:eastAsia="宋体" w:cs="Times New Roman"/>
                      <w:b w:val="0"/>
                      <w:bCs w:val="0"/>
                      <w:color w:val="auto"/>
                      <w:sz w:val="21"/>
                      <w:szCs w:val="21"/>
                      <w:highlight w:val="none"/>
                    </w:rPr>
                    <w:t>，根据本溪市生态保护红线范围图，项目厂址不在拟划定的生态保护红线内（项目与生态红线关系见附图），区域内无自然保护区、风景名胜区、和其他需要特殊保护的区域。</w:t>
                  </w:r>
                </w:p>
              </w:tc>
              <w:tc>
                <w:tcPr>
                  <w:tcW w:w="687" w:type="pct"/>
                  <w:tcBorders>
                    <w:tl2br w:val="nil"/>
                    <w:tr2bl w:val="nil"/>
                  </w:tcBorders>
                  <w:noWrap w:val="0"/>
                  <w:vAlign w:val="center"/>
                </w:tcPr>
                <w:p w14:paraId="26CCE56D">
                  <w:pPr>
                    <w:pStyle w:val="91"/>
                    <w:bidi w:val="0"/>
                    <w:spacing w:line="240" w:lineRule="auto"/>
                    <w:rPr>
                      <w:color w:val="auto"/>
                    </w:rPr>
                  </w:pPr>
                  <w:r>
                    <w:rPr>
                      <w:color w:val="auto"/>
                    </w:rPr>
                    <w:t>符合</w:t>
                  </w:r>
                </w:p>
              </w:tc>
            </w:tr>
            <w:tr w14:paraId="4DA45636">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2729" w:type="pct"/>
                  <w:tcBorders>
                    <w:tl2br w:val="nil"/>
                    <w:tr2bl w:val="nil"/>
                  </w:tcBorders>
                  <w:noWrap w:val="0"/>
                  <w:vAlign w:val="center"/>
                </w:tcPr>
                <w:p w14:paraId="2FCD2E7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auto"/>
                      <w:sz w:val="21"/>
                      <w:szCs w:val="21"/>
                      <w:highlight w:val="none"/>
                      <w:lang w:val="zh-CN"/>
                    </w:rPr>
                  </w:pPr>
                  <w:r>
                    <w:rPr>
                      <w:rFonts w:hint="default" w:ascii="Times New Roman" w:hAnsi="Times New Roman" w:eastAsia="宋体" w:cs="Times New Roman"/>
                      <w:b w:val="0"/>
                      <w:bCs w:val="0"/>
                      <w:color w:val="auto"/>
                      <w:sz w:val="21"/>
                      <w:szCs w:val="21"/>
                      <w:highlight w:val="none"/>
                      <w:lang w:val="zh-CN"/>
                    </w:rPr>
                    <w:t>一般管控单元。优先保护单元、重点管控单元以外的区域应以落实生态环境保护基本要求为准。</w:t>
                  </w:r>
                </w:p>
              </w:tc>
              <w:tc>
                <w:tcPr>
                  <w:tcW w:w="1583" w:type="pct"/>
                  <w:tcBorders>
                    <w:tl2br w:val="nil"/>
                    <w:tr2bl w:val="nil"/>
                  </w:tcBorders>
                  <w:noWrap w:val="0"/>
                  <w:vAlign w:val="center"/>
                </w:tcPr>
                <w:p w14:paraId="30E412B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本项目严格落实废气、废水等环保治理措施，对区域生态环境影响较小。</w:t>
                  </w:r>
                </w:p>
              </w:tc>
              <w:tc>
                <w:tcPr>
                  <w:tcW w:w="687" w:type="pct"/>
                  <w:tcBorders>
                    <w:tl2br w:val="nil"/>
                    <w:tr2bl w:val="nil"/>
                  </w:tcBorders>
                  <w:noWrap w:val="0"/>
                  <w:vAlign w:val="center"/>
                </w:tcPr>
                <w:p w14:paraId="407E2978">
                  <w:pPr>
                    <w:pStyle w:val="91"/>
                    <w:bidi w:val="0"/>
                    <w:spacing w:line="240" w:lineRule="auto"/>
                    <w:rPr>
                      <w:color w:val="auto"/>
                    </w:rPr>
                  </w:pPr>
                  <w:r>
                    <w:rPr>
                      <w:color w:val="auto"/>
                    </w:rPr>
                    <w:t>符合</w:t>
                  </w:r>
                </w:p>
              </w:tc>
            </w:tr>
          </w:tbl>
          <w:p w14:paraId="0F508C9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00" w:lineRule="exact"/>
              <w:ind w:left="0" w:right="0" w:firstLine="480" w:firstLineChars="200"/>
              <w:jc w:val="both"/>
              <w:textAlignment w:val="auto"/>
              <w:rPr>
                <w:rFonts w:hint="eastAsia"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val="0"/>
                <w:bCs/>
                <w:color w:val="auto"/>
                <w:kern w:val="2"/>
                <w:sz w:val="24"/>
                <w:szCs w:val="24"/>
                <w:highlight w:val="none"/>
                <w:lang w:val="en-US" w:eastAsia="zh-CN" w:bidi="ar-SA"/>
              </w:rPr>
              <w:t>本溪市生态环境局于2024年12月11日发布关于《本溪市生态环境分区管控成果动态更新》的通知（市政府常务会第80次会议审议通过），本项目与</w:t>
            </w:r>
            <w:r>
              <w:rPr>
                <w:rFonts w:hint="default" w:ascii="Times New Roman" w:hAnsi="Times New Roman" w:eastAsia="宋体" w:cs="Times New Roman"/>
                <w:b w:val="0"/>
                <w:bCs/>
                <w:color w:val="auto"/>
                <w:kern w:val="2"/>
                <w:sz w:val="24"/>
                <w:szCs w:val="24"/>
                <w:highlight w:val="none"/>
                <w:lang w:val="en-US" w:eastAsia="zh-CN" w:bidi="ar-SA"/>
              </w:rPr>
              <w:t>《本溪市生态环境分区管控成果动态更新》</w:t>
            </w:r>
            <w:r>
              <w:rPr>
                <w:rFonts w:hint="eastAsia" w:ascii="Times New Roman" w:hAnsi="Times New Roman" w:eastAsia="宋体" w:cs="Times New Roman"/>
                <w:b w:val="0"/>
                <w:bCs/>
                <w:color w:val="auto"/>
                <w:kern w:val="2"/>
                <w:sz w:val="24"/>
                <w:szCs w:val="24"/>
                <w:highlight w:val="none"/>
                <w:lang w:val="en-US" w:eastAsia="zh-CN" w:bidi="ar-SA"/>
              </w:rPr>
              <w:t>相符性分析如下表所示。本项目与本溪市环境管控单元相对位置关系见附图</w:t>
            </w:r>
            <w:r>
              <w:rPr>
                <w:rFonts w:hint="eastAsia" w:cs="Times New Roman"/>
                <w:b w:val="0"/>
                <w:bCs/>
                <w:color w:val="auto"/>
                <w:kern w:val="2"/>
                <w:sz w:val="24"/>
                <w:szCs w:val="24"/>
                <w:highlight w:val="none"/>
                <w:lang w:val="en-US" w:eastAsia="zh-CN" w:bidi="ar-SA"/>
              </w:rPr>
              <w:t>7。</w:t>
            </w:r>
          </w:p>
          <w:p w14:paraId="2CD5ED4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w:t>
            </w:r>
            <w:r>
              <w:rPr>
                <w:rFonts w:hint="eastAsia" w:cs="Times New Roman"/>
                <w:b/>
                <w:bCs/>
                <w:color w:val="auto"/>
                <w:sz w:val="21"/>
                <w:szCs w:val="21"/>
                <w:highlight w:val="none"/>
                <w:lang w:val="en-US" w:eastAsia="zh-CN"/>
              </w:rPr>
              <w:t>6</w:t>
            </w:r>
            <w:r>
              <w:rPr>
                <w:rFonts w:hint="eastAsia" w:ascii="Times New Roman" w:hAnsi="Times New Roman" w:eastAsia="宋体" w:cs="Times New Roman"/>
                <w:b/>
                <w:bCs/>
                <w:color w:val="auto"/>
                <w:sz w:val="21"/>
                <w:szCs w:val="21"/>
                <w:highlight w:val="none"/>
                <w:lang w:val="en-US" w:eastAsia="zh-CN"/>
              </w:rPr>
              <w:t xml:space="preserve">  本溪高新区技术产业开发区生态环境分区管控的意见的相符性分析</w:t>
            </w:r>
          </w:p>
          <w:tbl>
            <w:tblPr>
              <w:tblStyle w:val="27"/>
              <w:tblW w:w="4999" w:type="pct"/>
              <w:tblInd w:w="0" w:type="dxa"/>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794"/>
              <w:gridCol w:w="929"/>
              <w:gridCol w:w="1334"/>
              <w:gridCol w:w="2033"/>
              <w:gridCol w:w="542"/>
            </w:tblGrid>
            <w:tr w14:paraId="18428644">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4" w:type="pct"/>
                  <w:vMerge w:val="restart"/>
                  <w:tcBorders>
                    <w:tl2br w:val="nil"/>
                    <w:tr2bl w:val="nil"/>
                  </w:tcBorders>
                  <w:noWrap w:val="0"/>
                  <w:vAlign w:val="center"/>
                </w:tcPr>
                <w:p w14:paraId="30C61F9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环境管控单元编码</w:t>
                  </w:r>
                </w:p>
              </w:tc>
              <w:tc>
                <w:tcPr>
                  <w:tcW w:w="830" w:type="pct"/>
                  <w:vMerge w:val="restart"/>
                  <w:tcBorders>
                    <w:tl2br w:val="nil"/>
                    <w:tr2bl w:val="nil"/>
                  </w:tcBorders>
                  <w:noWrap w:val="0"/>
                  <w:vAlign w:val="center"/>
                </w:tcPr>
                <w:p w14:paraId="52D7DCF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环境管控单元名称</w:t>
                  </w:r>
                </w:p>
              </w:tc>
              <w:tc>
                <w:tcPr>
                  <w:tcW w:w="3334" w:type="pct"/>
                  <w:gridSpan w:val="3"/>
                  <w:tcBorders>
                    <w:tl2br w:val="nil"/>
                    <w:tr2bl w:val="nil"/>
                  </w:tcBorders>
                  <w:noWrap w:val="0"/>
                  <w:vAlign w:val="center"/>
                </w:tcPr>
                <w:p w14:paraId="3E4946F0">
                  <w:pPr>
                    <w:keepNext w:val="0"/>
                    <w:keepLines w:val="0"/>
                    <w:pageBreakBefore w:val="0"/>
                    <w:suppressLineNumbers w:val="0"/>
                    <w:kinsoku/>
                    <w:wordWrap/>
                    <w:overflowPunct/>
                    <w:topLinePunct w:val="0"/>
                    <w:autoSpaceDE/>
                    <w:autoSpaceDN/>
                    <w:bidi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b/>
                      <w:bCs/>
                      <w:color w:val="auto"/>
                      <w:kern w:val="0"/>
                      <w:sz w:val="21"/>
                      <w:szCs w:val="21"/>
                      <w:highlight w:val="none"/>
                    </w:rPr>
                    <w:t>行政区划</w:t>
                  </w:r>
                </w:p>
              </w:tc>
            </w:tr>
            <w:tr w14:paraId="0C623170">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4" w:type="pct"/>
                  <w:vMerge w:val="continue"/>
                  <w:tcBorders>
                    <w:tl2br w:val="nil"/>
                    <w:tr2bl w:val="nil"/>
                  </w:tcBorders>
                  <w:noWrap w:val="0"/>
                  <w:vAlign w:val="center"/>
                </w:tcPr>
                <w:p w14:paraId="6701C93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vertAlign w:val="baseline"/>
                    </w:rPr>
                  </w:pPr>
                </w:p>
              </w:tc>
              <w:tc>
                <w:tcPr>
                  <w:tcW w:w="830" w:type="pct"/>
                  <w:vMerge w:val="continue"/>
                  <w:tcBorders>
                    <w:tl2br w:val="nil"/>
                    <w:tr2bl w:val="nil"/>
                  </w:tcBorders>
                  <w:noWrap w:val="0"/>
                  <w:vAlign w:val="center"/>
                </w:tcPr>
                <w:p w14:paraId="1ED2AEC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vertAlign w:val="baseline"/>
                    </w:rPr>
                  </w:pPr>
                </w:p>
              </w:tc>
              <w:tc>
                <w:tcPr>
                  <w:tcW w:w="1134" w:type="pct"/>
                  <w:tcBorders>
                    <w:tl2br w:val="nil"/>
                    <w:tr2bl w:val="nil"/>
                  </w:tcBorders>
                  <w:noWrap w:val="0"/>
                  <w:vAlign w:val="center"/>
                </w:tcPr>
                <w:p w14:paraId="76ED707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省</w:t>
                  </w:r>
                </w:p>
              </w:tc>
              <w:tc>
                <w:tcPr>
                  <w:tcW w:w="1662" w:type="pct"/>
                  <w:tcBorders>
                    <w:tl2br w:val="nil"/>
                    <w:tr2bl w:val="nil"/>
                  </w:tcBorders>
                  <w:noWrap w:val="0"/>
                  <w:vAlign w:val="center"/>
                </w:tcPr>
                <w:p w14:paraId="69EA700B">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vertAlign w:val="baseline"/>
                    </w:rPr>
                  </w:pPr>
                  <w:r>
                    <w:rPr>
                      <w:rFonts w:hint="default" w:ascii="Times New Roman" w:hAnsi="Times New Roman" w:eastAsia="宋体" w:cs="Times New Roman"/>
                      <w:b/>
                      <w:bCs/>
                      <w:color w:val="auto"/>
                      <w:sz w:val="21"/>
                      <w:szCs w:val="21"/>
                      <w:highlight w:val="none"/>
                    </w:rPr>
                    <w:t>市</w:t>
                  </w:r>
                </w:p>
              </w:tc>
              <w:tc>
                <w:tcPr>
                  <w:tcW w:w="537" w:type="pct"/>
                  <w:tcBorders>
                    <w:tl2br w:val="nil"/>
                    <w:tr2bl w:val="nil"/>
                  </w:tcBorders>
                  <w:noWrap w:val="0"/>
                  <w:vAlign w:val="center"/>
                </w:tcPr>
                <w:p w14:paraId="214EA1A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vertAlign w:val="baseline"/>
                    </w:rPr>
                  </w:pPr>
                  <w:r>
                    <w:rPr>
                      <w:rFonts w:hint="default" w:ascii="Times New Roman" w:hAnsi="Times New Roman" w:eastAsia="宋体" w:cs="Times New Roman"/>
                      <w:b/>
                      <w:bCs/>
                      <w:color w:val="auto"/>
                      <w:sz w:val="21"/>
                      <w:szCs w:val="21"/>
                      <w:highlight w:val="none"/>
                    </w:rPr>
                    <w:t>县</w:t>
                  </w:r>
                </w:p>
              </w:tc>
            </w:tr>
            <w:tr w14:paraId="3ED9AD34">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269" w:type="dxa"/>
                  <w:tcBorders>
                    <w:tl2br w:val="nil"/>
                    <w:tr2bl w:val="nil"/>
                  </w:tcBorders>
                  <w:noWrap w:val="0"/>
                  <w:vAlign w:val="center"/>
                </w:tcPr>
                <w:p w14:paraId="7433FA8B">
                  <w:pPr>
                    <w:pStyle w:val="91"/>
                    <w:bidi w:val="0"/>
                    <w:spacing w:line="240" w:lineRule="auto"/>
                    <w:ind w:left="0" w:leftChars="0" w:firstLine="0" w:firstLineChars="0"/>
                    <w:rPr>
                      <w:rFonts w:hint="default" w:ascii="Times New Roman" w:hAnsi="Times New Roman" w:eastAsia="宋体" w:cs="Times New Roman"/>
                      <w:color w:val="auto"/>
                      <w:kern w:val="2"/>
                      <w:sz w:val="21"/>
                      <w:szCs w:val="21"/>
                      <w:highlight w:val="none"/>
                      <w:vertAlign w:val="baseline"/>
                      <w:lang w:val="en-US" w:eastAsia="zh-CN" w:bidi="ar-SA"/>
                    </w:rPr>
                  </w:pPr>
                  <w:r>
                    <w:rPr>
                      <w:color w:val="auto"/>
                      <w:lang w:val="zh-CN"/>
                    </w:rPr>
                    <w:t>ZH21050320002</w:t>
                  </w:r>
                </w:p>
              </w:tc>
              <w:tc>
                <w:tcPr>
                  <w:tcW w:w="1263" w:type="dxa"/>
                  <w:tcBorders>
                    <w:tl2br w:val="nil"/>
                    <w:tr2bl w:val="nil"/>
                  </w:tcBorders>
                  <w:noWrap w:val="0"/>
                  <w:vAlign w:val="center"/>
                </w:tcPr>
                <w:p w14:paraId="7CB021CE">
                  <w:pPr>
                    <w:pStyle w:val="91"/>
                    <w:bidi w:val="0"/>
                    <w:spacing w:line="240" w:lineRule="auto"/>
                    <w:ind w:left="0" w:leftChars="0" w:firstLine="0" w:firstLineChars="0"/>
                    <w:rPr>
                      <w:rFonts w:hint="default" w:ascii="Times New Roman" w:hAnsi="Times New Roman" w:eastAsia="宋体" w:cs="Times New Roman"/>
                      <w:color w:val="auto"/>
                      <w:kern w:val="2"/>
                      <w:sz w:val="21"/>
                      <w:szCs w:val="21"/>
                      <w:highlight w:val="none"/>
                      <w:vertAlign w:val="baseline"/>
                      <w:lang w:val="en-US" w:eastAsia="zh-CN" w:bidi="ar-SA"/>
                    </w:rPr>
                  </w:pPr>
                  <w:r>
                    <w:rPr>
                      <w:color w:val="auto"/>
                      <w:lang w:val="zh-CN"/>
                    </w:rPr>
                    <w:t>本溪高新区技术产业开发区</w:t>
                  </w:r>
                </w:p>
              </w:tc>
              <w:tc>
                <w:tcPr>
                  <w:tcW w:w="1134" w:type="pct"/>
                  <w:tcBorders>
                    <w:tl2br w:val="nil"/>
                    <w:tr2bl w:val="nil"/>
                  </w:tcBorders>
                  <w:noWrap w:val="0"/>
                  <w:vAlign w:val="center"/>
                </w:tcPr>
                <w:p w14:paraId="78EE37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0"/>
                      <w:sz w:val="21"/>
                      <w:szCs w:val="21"/>
                      <w:highlight w:val="none"/>
                    </w:rPr>
                    <w:t>辽宁省</w:t>
                  </w:r>
                </w:p>
              </w:tc>
              <w:tc>
                <w:tcPr>
                  <w:tcW w:w="1662" w:type="pct"/>
                  <w:tcBorders>
                    <w:tl2br w:val="nil"/>
                    <w:tr2bl w:val="nil"/>
                  </w:tcBorders>
                  <w:noWrap w:val="0"/>
                  <w:vAlign w:val="center"/>
                </w:tcPr>
                <w:p w14:paraId="493D51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0"/>
                      <w:sz w:val="21"/>
                      <w:szCs w:val="21"/>
                      <w:highlight w:val="none"/>
                      <w:lang w:val="en-US" w:eastAsia="zh-CN"/>
                    </w:rPr>
                    <w:t>本溪市</w:t>
                  </w:r>
                </w:p>
              </w:tc>
              <w:tc>
                <w:tcPr>
                  <w:tcW w:w="537" w:type="pct"/>
                  <w:tcBorders>
                    <w:tl2br w:val="nil"/>
                    <w:tr2bl w:val="nil"/>
                  </w:tcBorders>
                  <w:noWrap w:val="0"/>
                  <w:vAlign w:val="center"/>
                </w:tcPr>
                <w:p w14:paraId="0F126BD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eastAsia" w:cs="Times New Roman"/>
                      <w:color w:val="auto"/>
                      <w:kern w:val="0"/>
                      <w:sz w:val="21"/>
                      <w:szCs w:val="21"/>
                      <w:highlight w:val="none"/>
                      <w:lang w:val="en-US" w:eastAsia="zh-CN"/>
                    </w:rPr>
                    <w:t>高新区</w:t>
                  </w:r>
                </w:p>
              </w:tc>
            </w:tr>
            <w:tr w14:paraId="385923B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799" w:type="pct"/>
                  <w:gridSpan w:val="3"/>
                  <w:tcBorders>
                    <w:tl2br w:val="nil"/>
                    <w:tr2bl w:val="nil"/>
                  </w:tcBorders>
                  <w:noWrap w:val="0"/>
                  <w:vAlign w:val="center"/>
                </w:tcPr>
                <w:p w14:paraId="68AEEE2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sz w:val="21"/>
                      <w:szCs w:val="21"/>
                      <w:highlight w:val="none"/>
                    </w:rPr>
                    <w:t>“三线一单”生态环境准入清单编制要求</w:t>
                  </w:r>
                </w:p>
              </w:tc>
              <w:tc>
                <w:tcPr>
                  <w:tcW w:w="1662" w:type="pct"/>
                  <w:tcBorders>
                    <w:tl2br w:val="nil"/>
                    <w:tr2bl w:val="nil"/>
                  </w:tcBorders>
                  <w:noWrap w:val="0"/>
                  <w:vAlign w:val="center"/>
                </w:tcPr>
                <w:p w14:paraId="68741D8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本项目情况</w:t>
                  </w:r>
                </w:p>
              </w:tc>
              <w:tc>
                <w:tcPr>
                  <w:tcW w:w="537" w:type="pct"/>
                  <w:tcBorders>
                    <w:tl2br w:val="nil"/>
                    <w:tr2bl w:val="nil"/>
                  </w:tcBorders>
                  <w:noWrap w:val="0"/>
                  <w:vAlign w:val="center"/>
                </w:tcPr>
                <w:p w14:paraId="07563FE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kern w:val="0"/>
                      <w:sz w:val="21"/>
                      <w:szCs w:val="21"/>
                      <w:highlight w:val="none"/>
                      <w:lang w:val="en-US" w:eastAsia="zh-CN"/>
                    </w:rPr>
                    <w:t>是否符合</w:t>
                  </w:r>
                </w:p>
              </w:tc>
            </w:tr>
            <w:tr w14:paraId="00EBBC43">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4" w:type="pct"/>
                  <w:tcBorders>
                    <w:tl2br w:val="nil"/>
                    <w:tr2bl w:val="nil"/>
                  </w:tcBorders>
                  <w:noWrap w:val="0"/>
                  <w:vAlign w:val="center"/>
                </w:tcPr>
                <w:p w14:paraId="64656A6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空间布局约束</w:t>
                  </w:r>
                </w:p>
              </w:tc>
              <w:tc>
                <w:tcPr>
                  <w:tcW w:w="1964" w:type="pct"/>
                  <w:gridSpan w:val="2"/>
                  <w:tcBorders>
                    <w:tl2br w:val="nil"/>
                    <w:tr2bl w:val="nil"/>
                  </w:tcBorders>
                  <w:noWrap w:val="0"/>
                  <w:vAlign w:val="center"/>
                </w:tcPr>
                <w:p w14:paraId="6A05797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color w:val="auto"/>
                    </w:rPr>
                    <w:t>积极推动园区产业结构向低碳新业态发展，按照增加碳汇、减少碳源的原则，严格禁止高耗能、高污染产业发展；园区新建、改建、扩建项目须符合生态环境保护法律法规和相关法定规划，满足重点污染物排放总量控制、碳排放达峰目标、相关规划环评和相应行业建设项目环境准入条件、环评文件审批原则要求。取缔不符合国家产业政策和行业准入条件的小型严重污染水环境的企业。积极引入低能耗、低污染、低排放为主要特点的低碳产业、节能环保产业、清洁生产产业等。</w:t>
                  </w:r>
                </w:p>
              </w:tc>
              <w:tc>
                <w:tcPr>
                  <w:tcW w:w="1662" w:type="pct"/>
                  <w:tcBorders>
                    <w:tl2br w:val="nil"/>
                    <w:tr2bl w:val="nil"/>
                  </w:tcBorders>
                  <w:noWrap w:val="0"/>
                  <w:vAlign w:val="center"/>
                </w:tcPr>
                <w:p w14:paraId="54C6DDBE">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color w:val="auto"/>
                    </w:rPr>
                    <w:t>本项目不涉及高耗能、高污染产业</w:t>
                  </w:r>
                  <w:r>
                    <w:rPr>
                      <w:color w:val="auto"/>
                      <w:highlight w:val="none"/>
                    </w:rPr>
                    <w:t>；本项目为</w:t>
                  </w:r>
                  <w:r>
                    <w:rPr>
                      <w:rFonts w:hint="eastAsia"/>
                      <w:color w:val="auto"/>
                      <w:highlight w:val="none"/>
                      <w:lang w:val="en-US" w:eastAsia="zh-CN"/>
                    </w:rPr>
                    <w:t>新建（迁建）</w:t>
                  </w:r>
                  <w:r>
                    <w:rPr>
                      <w:color w:val="auto"/>
                      <w:highlight w:val="none"/>
                    </w:rPr>
                    <w:t>项目，</w:t>
                  </w:r>
                  <w:r>
                    <w:rPr>
                      <w:color w:val="auto"/>
                    </w:rPr>
                    <w:t>符合生态环境保护法律法规和相关法定规划，污染物经过环保措施达标排放，满足</w:t>
                  </w:r>
                  <w:r>
                    <w:rPr>
                      <w:color w:val="auto"/>
                      <w:highlight w:val="none"/>
                    </w:rPr>
                    <w:t>沈本新城总体规划环评。</w:t>
                  </w:r>
                </w:p>
              </w:tc>
              <w:tc>
                <w:tcPr>
                  <w:tcW w:w="537" w:type="pct"/>
                  <w:tcBorders>
                    <w:tl2br w:val="nil"/>
                    <w:tr2bl w:val="nil"/>
                  </w:tcBorders>
                  <w:noWrap w:val="0"/>
                  <w:vAlign w:val="center"/>
                </w:tcPr>
                <w:p w14:paraId="48674B84">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符合</w:t>
                  </w:r>
                </w:p>
              </w:tc>
            </w:tr>
            <w:tr w14:paraId="641F5A7E">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834" w:type="pct"/>
                  <w:tcBorders>
                    <w:tl2br w:val="nil"/>
                    <w:tr2bl w:val="nil"/>
                  </w:tcBorders>
                  <w:noWrap w:val="0"/>
                  <w:vAlign w:val="center"/>
                </w:tcPr>
                <w:p w14:paraId="3FA33678">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污染物排放管控</w:t>
                  </w:r>
                </w:p>
              </w:tc>
              <w:tc>
                <w:tcPr>
                  <w:tcW w:w="1964" w:type="pct"/>
                  <w:gridSpan w:val="2"/>
                  <w:tcBorders>
                    <w:tl2br w:val="nil"/>
                    <w:tr2bl w:val="nil"/>
                  </w:tcBorders>
                  <w:noWrap w:val="0"/>
                  <w:vAlign w:val="center"/>
                </w:tcPr>
                <w:p w14:paraId="5AAD00A3">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color w:val="auto"/>
                    </w:rPr>
                    <w:t>持续推进园区工业企业大气污染物全面达标排放要求，核发排污许可证的企业将严格依据排污许可证管理要求进行管理。深化医药、制药企业VOCs排放治理，采取源头削减、过程控制、末端治理的全过程防治措施，严控工业挥发性有机物排放。新建、扩建、改建涉VOCs的制药企业视情况执行特别排放限值。</w:t>
                  </w:r>
                </w:p>
              </w:tc>
              <w:tc>
                <w:tcPr>
                  <w:tcW w:w="1662" w:type="pct"/>
                  <w:tcBorders>
                    <w:tl2br w:val="nil"/>
                    <w:tr2bl w:val="nil"/>
                  </w:tcBorders>
                  <w:noWrap w:val="0"/>
                  <w:vAlign w:val="center"/>
                </w:tcPr>
                <w:p w14:paraId="4A347882">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color w:val="auto"/>
                    </w:rPr>
                    <w:t>待环评手续审批结束后，进行排污许可证的申请，按照排污许可证管理要求进行管理，</w:t>
                  </w:r>
                  <w:r>
                    <w:rPr>
                      <w:rFonts w:hint="eastAsia" w:ascii="宋体" w:hAnsi="宋体" w:eastAsia="宋体" w:cs="宋体"/>
                      <w:color w:val="auto"/>
                      <w:kern w:val="0"/>
                      <w:sz w:val="21"/>
                      <w:szCs w:val="21"/>
                      <w:lang w:val="en-US" w:eastAsia="zh-CN" w:bidi="ar"/>
                    </w:rPr>
                    <w:t>本项目实验过程中</w:t>
                  </w:r>
                  <w:r>
                    <w:rPr>
                      <w:rFonts w:hint="eastAsia" w:ascii="宋体" w:hAnsi="宋体" w:eastAsia="宋体" w:cs="宋体"/>
                      <w:color w:val="auto"/>
                      <w:kern w:val="0"/>
                      <w:sz w:val="21"/>
                      <w:szCs w:val="21"/>
                      <w:highlight w:val="none"/>
                      <w:lang w:val="en-US" w:eastAsia="zh-CN" w:bidi="ar"/>
                    </w:rPr>
                    <w:t>不使用挥发性有机试剂</w:t>
                  </w:r>
                  <w:r>
                    <w:rPr>
                      <w:color w:val="auto"/>
                      <w:highlight w:val="none"/>
                    </w:rPr>
                    <w:t>。</w:t>
                  </w:r>
                </w:p>
              </w:tc>
              <w:tc>
                <w:tcPr>
                  <w:tcW w:w="537" w:type="pct"/>
                  <w:tcBorders>
                    <w:tl2br w:val="nil"/>
                    <w:tr2bl w:val="nil"/>
                  </w:tcBorders>
                  <w:noWrap w:val="0"/>
                  <w:vAlign w:val="center"/>
                </w:tcPr>
                <w:p w14:paraId="1A8187E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符合</w:t>
                  </w:r>
                </w:p>
              </w:tc>
            </w:tr>
            <w:tr w14:paraId="3AA65F1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34" w:type="pct"/>
                  <w:tcBorders>
                    <w:tl2br w:val="nil"/>
                    <w:tr2bl w:val="nil"/>
                  </w:tcBorders>
                  <w:noWrap w:val="0"/>
                  <w:vAlign w:val="center"/>
                </w:tcPr>
                <w:p w14:paraId="40DB47ED">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环境风险防控</w:t>
                  </w:r>
                </w:p>
              </w:tc>
              <w:tc>
                <w:tcPr>
                  <w:tcW w:w="1964" w:type="pct"/>
                  <w:gridSpan w:val="2"/>
                  <w:tcBorders>
                    <w:tl2br w:val="nil"/>
                    <w:tr2bl w:val="nil"/>
                  </w:tcBorders>
                  <w:noWrap w:val="0"/>
                  <w:vAlign w:val="center"/>
                </w:tcPr>
                <w:p w14:paraId="2B8DF555">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color w:val="auto"/>
                    </w:rPr>
                    <w:t>完善与更新重污染天气应急预案；重点细化水污染物应急防护措施，落实到企业各工艺环节，实施“一厂一策”清单化管理。</w:t>
                  </w:r>
                </w:p>
              </w:tc>
              <w:tc>
                <w:tcPr>
                  <w:tcW w:w="1662" w:type="pct"/>
                  <w:tcBorders>
                    <w:tl2br w:val="nil"/>
                    <w:tr2bl w:val="nil"/>
                  </w:tcBorders>
                  <w:noWrap w:val="0"/>
                  <w:vAlign w:val="center"/>
                </w:tcPr>
                <w:p w14:paraId="429E2EDA">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lang w:val="en-US" w:eastAsia="zh-CN" w:bidi="ar"/>
                    </w:rPr>
                    <w:t>本项目加强环境风险管控，确保运行过程中环境风险可控</w:t>
                  </w:r>
                  <w:r>
                    <w:rPr>
                      <w:color w:val="auto"/>
                      <w:highlight w:val="none"/>
                    </w:rPr>
                    <w:t>。</w:t>
                  </w:r>
                </w:p>
              </w:tc>
              <w:tc>
                <w:tcPr>
                  <w:tcW w:w="537" w:type="pct"/>
                  <w:tcBorders>
                    <w:tl2br w:val="nil"/>
                    <w:tr2bl w:val="nil"/>
                  </w:tcBorders>
                  <w:noWrap w:val="0"/>
                  <w:vAlign w:val="center"/>
                </w:tcPr>
                <w:p w14:paraId="7358894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符合</w:t>
                  </w:r>
                </w:p>
              </w:tc>
            </w:tr>
            <w:tr w14:paraId="1DF6B39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834" w:type="pct"/>
                  <w:tcBorders>
                    <w:tl2br w:val="nil"/>
                    <w:tr2bl w:val="nil"/>
                  </w:tcBorders>
                  <w:noWrap w:val="0"/>
                  <w:vAlign w:val="center"/>
                </w:tcPr>
                <w:p w14:paraId="327AF0F7">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资源开发效率要求</w:t>
                  </w:r>
                </w:p>
              </w:tc>
              <w:tc>
                <w:tcPr>
                  <w:tcW w:w="1964" w:type="pct"/>
                  <w:gridSpan w:val="2"/>
                  <w:tcBorders>
                    <w:tl2br w:val="nil"/>
                    <w:tr2bl w:val="nil"/>
                  </w:tcBorders>
                  <w:noWrap w:val="0"/>
                  <w:vAlign w:val="center"/>
                </w:tcPr>
                <w:p w14:paraId="1C8D8250">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color w:val="auto"/>
                    </w:rPr>
                    <w:t>建立节约用水管理制度，使用先进节约用水技术、工艺和设备，采取循环用水、综合利用和废水处理回用等措施，降低用水消耗，提高重复利用率。企业主要产品综合能耗达到清洁生产一级/二级水平。</w:t>
                  </w:r>
                </w:p>
              </w:tc>
              <w:tc>
                <w:tcPr>
                  <w:tcW w:w="1662" w:type="pct"/>
                  <w:tcBorders>
                    <w:tl2br w:val="nil"/>
                    <w:tr2bl w:val="nil"/>
                  </w:tcBorders>
                  <w:noWrap w:val="0"/>
                  <w:vAlign w:val="center"/>
                </w:tcPr>
                <w:p w14:paraId="7A2DDB9F">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both"/>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vertAlign w:val="baseline"/>
                      <w:lang w:val="en-US" w:eastAsia="zh-CN" w:bidi="ar-SA"/>
                    </w:rPr>
                    <w:t>本项目用电量</w:t>
                  </w:r>
                  <w:r>
                    <w:rPr>
                      <w:rFonts w:hint="eastAsia" w:ascii="Times New Roman" w:hAnsi="Times New Roman" w:eastAsia="宋体" w:cs="Times New Roman"/>
                      <w:color w:val="auto"/>
                      <w:kern w:val="2"/>
                      <w:sz w:val="21"/>
                      <w:szCs w:val="21"/>
                      <w:highlight w:val="none"/>
                      <w:vertAlign w:val="baseline"/>
                      <w:lang w:val="en-US" w:eastAsia="zh-CN" w:bidi="ar-SA"/>
                    </w:rPr>
                    <w:t>、</w:t>
                  </w:r>
                  <w:r>
                    <w:rPr>
                      <w:rFonts w:hint="default" w:ascii="Times New Roman" w:hAnsi="Times New Roman" w:eastAsia="宋体" w:cs="Times New Roman"/>
                      <w:color w:val="auto"/>
                      <w:kern w:val="2"/>
                      <w:sz w:val="21"/>
                      <w:szCs w:val="21"/>
                      <w:highlight w:val="none"/>
                      <w:vertAlign w:val="baseline"/>
                      <w:lang w:val="en-US" w:eastAsia="zh-CN" w:bidi="ar-SA"/>
                    </w:rPr>
                    <w:t>用水量</w:t>
                  </w:r>
                  <w:r>
                    <w:rPr>
                      <w:rFonts w:hint="eastAsia" w:cs="Times New Roman"/>
                      <w:color w:val="auto"/>
                      <w:kern w:val="2"/>
                      <w:sz w:val="21"/>
                      <w:szCs w:val="21"/>
                      <w:highlight w:val="none"/>
                      <w:vertAlign w:val="baseline"/>
                      <w:lang w:val="en-US" w:eastAsia="zh-CN" w:bidi="ar-SA"/>
                    </w:rPr>
                    <w:t>少</w:t>
                  </w:r>
                  <w:r>
                    <w:rPr>
                      <w:rFonts w:hint="default" w:ascii="Times New Roman" w:hAnsi="Times New Roman" w:eastAsia="宋体" w:cs="Times New Roman"/>
                      <w:color w:val="auto"/>
                      <w:kern w:val="2"/>
                      <w:sz w:val="21"/>
                      <w:szCs w:val="21"/>
                      <w:highlight w:val="none"/>
                      <w:vertAlign w:val="baseline"/>
                      <w:lang w:val="en-US" w:eastAsia="zh-CN" w:bidi="ar-SA"/>
                    </w:rPr>
                    <w:t>，</w:t>
                  </w:r>
                  <w:r>
                    <w:rPr>
                      <w:rFonts w:hint="eastAsia" w:ascii="Times New Roman" w:hAnsi="Times New Roman" w:eastAsia="宋体" w:cs="Times New Roman"/>
                      <w:color w:val="auto"/>
                      <w:kern w:val="2"/>
                      <w:sz w:val="21"/>
                      <w:szCs w:val="21"/>
                      <w:highlight w:val="none"/>
                      <w:vertAlign w:val="baseline"/>
                      <w:lang w:val="en-US" w:eastAsia="zh-CN" w:bidi="ar-SA"/>
                    </w:rPr>
                    <w:t>不属于万元生产总值企业</w:t>
                  </w:r>
                  <w:r>
                    <w:rPr>
                      <w:rFonts w:hint="default" w:ascii="Times New Roman" w:hAnsi="Times New Roman" w:eastAsia="宋体" w:cs="Times New Roman"/>
                      <w:color w:val="auto"/>
                      <w:kern w:val="2"/>
                      <w:sz w:val="21"/>
                      <w:szCs w:val="21"/>
                      <w:highlight w:val="none"/>
                      <w:vertAlign w:val="baseline"/>
                      <w:lang w:val="en-US" w:eastAsia="zh-CN" w:bidi="ar-SA"/>
                    </w:rPr>
                    <w:t>。</w:t>
                  </w:r>
                </w:p>
              </w:tc>
              <w:tc>
                <w:tcPr>
                  <w:tcW w:w="537" w:type="pct"/>
                  <w:tcBorders>
                    <w:tl2br w:val="nil"/>
                    <w:tr2bl w:val="nil"/>
                  </w:tcBorders>
                  <w:noWrap w:val="0"/>
                  <w:vAlign w:val="center"/>
                </w:tcPr>
                <w:p w14:paraId="74754309">
                  <w:pPr>
                    <w:keepNext w:val="0"/>
                    <w:keepLines w:val="0"/>
                    <w:pageBreakBefore w:val="0"/>
                    <w:widowControl/>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kern w:val="0"/>
                      <w:sz w:val="21"/>
                      <w:szCs w:val="21"/>
                      <w:highlight w:val="none"/>
                      <w:lang w:val="en-US" w:eastAsia="zh-CN"/>
                    </w:rPr>
                  </w:pPr>
                  <w:r>
                    <w:rPr>
                      <w:rFonts w:hint="default" w:ascii="Times New Roman" w:hAnsi="Times New Roman" w:eastAsia="宋体" w:cs="Times New Roman"/>
                      <w:color w:val="auto"/>
                      <w:kern w:val="0"/>
                      <w:sz w:val="21"/>
                      <w:szCs w:val="21"/>
                      <w:highlight w:val="none"/>
                      <w:lang w:val="en-US" w:eastAsia="zh-CN"/>
                    </w:rPr>
                    <w:t>符合</w:t>
                  </w:r>
                </w:p>
              </w:tc>
            </w:tr>
          </w:tbl>
          <w:p w14:paraId="14F594C4">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rPr>
            </w:pPr>
            <w:r>
              <w:rPr>
                <w:rFonts w:hint="default" w:ascii="Times New Roman" w:hAnsi="Times New Roman" w:eastAsia="宋体" w:cs="Times New Roman"/>
                <w:color w:val="auto"/>
                <w:sz w:val="24"/>
                <w:szCs w:val="24"/>
                <w:highlight w:val="none"/>
                <w:lang w:val="en-US" w:eastAsia="zh-CN"/>
              </w:rPr>
              <w:t>综上，</w:t>
            </w:r>
            <w:r>
              <w:rPr>
                <w:rFonts w:hint="default" w:ascii="Times New Roman" w:hAnsi="Times New Roman" w:cs="Times New Roman"/>
                <w:color w:val="auto"/>
                <w:sz w:val="24"/>
              </w:rPr>
              <w:t>本项目的建设符合“三线一单”的管控原则。</w:t>
            </w:r>
          </w:p>
          <w:p w14:paraId="57D2E4B4">
            <w:pPr>
              <w:keepNext w:val="0"/>
              <w:keepLines w:val="0"/>
              <w:pageBreakBefore w:val="0"/>
              <w:kinsoku/>
              <w:wordWrap/>
              <w:overflowPunct/>
              <w:topLinePunct w:val="0"/>
              <w:autoSpaceDE/>
              <w:autoSpaceDN/>
              <w:bidi w:val="0"/>
              <w:adjustRightInd/>
              <w:snapToGrid/>
              <w:spacing w:line="480" w:lineRule="exact"/>
              <w:jc w:val="left"/>
              <w:textAlignment w:val="auto"/>
              <w:rPr>
                <w:rFonts w:hint="default" w:ascii="Times New Roman" w:hAnsi="Times New Roman" w:eastAsia="宋体" w:cs="Times New Roman"/>
                <w:b/>
                <w:color w:val="auto"/>
                <w:kern w:val="2"/>
                <w:sz w:val="24"/>
                <w:szCs w:val="22"/>
                <w:highlight w:val="none"/>
                <w:lang w:val="en-US" w:eastAsia="zh-CN" w:bidi="ar-SA"/>
              </w:rPr>
            </w:pPr>
            <w:r>
              <w:rPr>
                <w:rFonts w:hint="eastAsia" w:cs="Times New Roman"/>
                <w:b/>
                <w:color w:val="auto"/>
                <w:kern w:val="2"/>
                <w:sz w:val="24"/>
                <w:szCs w:val="22"/>
                <w:highlight w:val="none"/>
                <w:lang w:val="en-US" w:eastAsia="zh-CN" w:bidi="ar-SA"/>
              </w:rPr>
              <w:t>5</w:t>
            </w:r>
            <w:r>
              <w:rPr>
                <w:rFonts w:hint="default" w:ascii="Times New Roman" w:hAnsi="Times New Roman" w:cs="Times New Roman"/>
                <w:b/>
                <w:color w:val="auto"/>
                <w:kern w:val="2"/>
                <w:sz w:val="24"/>
                <w:szCs w:val="22"/>
                <w:highlight w:val="none"/>
                <w:lang w:val="en-US" w:eastAsia="zh-CN" w:bidi="ar-SA"/>
              </w:rPr>
              <w:t>、</w:t>
            </w:r>
            <w:r>
              <w:rPr>
                <w:rFonts w:hint="default" w:ascii="Times New Roman" w:hAnsi="Times New Roman" w:eastAsia="宋体" w:cs="Times New Roman"/>
                <w:b/>
                <w:color w:val="auto"/>
                <w:kern w:val="2"/>
                <w:sz w:val="24"/>
                <w:szCs w:val="22"/>
                <w:highlight w:val="none"/>
                <w:lang w:val="en-US" w:eastAsia="zh-CN" w:bidi="ar-SA"/>
              </w:rPr>
              <w:t>与《中共中央国务院关于深入打好污染防治攻坚战的意见》的相符性分析</w:t>
            </w:r>
          </w:p>
          <w:p w14:paraId="52B1DE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表1-</w:t>
            </w:r>
            <w:r>
              <w:rPr>
                <w:rFonts w:hint="eastAsia" w:cs="Times New Roman"/>
                <w:b/>
                <w:color w:val="auto"/>
                <w:kern w:val="0"/>
                <w:szCs w:val="21"/>
                <w:lang w:val="en-US" w:eastAsia="zh-CN"/>
              </w:rPr>
              <w:t>7</w:t>
            </w:r>
            <w:r>
              <w:rPr>
                <w:rFonts w:hint="default" w:ascii="Times New Roman" w:hAnsi="Times New Roman" w:cs="Times New Roman"/>
                <w:b/>
                <w:color w:val="auto"/>
                <w:kern w:val="0"/>
                <w:szCs w:val="21"/>
              </w:rPr>
              <w:t xml:space="preserve">  《中共中央国务院关于深入打好污染防治攻坚战的意见》的相符性分析表</w:t>
            </w:r>
          </w:p>
          <w:tbl>
            <w:tblPr>
              <w:tblStyle w:val="2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3564"/>
              <w:gridCol w:w="2145"/>
              <w:gridCol w:w="497"/>
            </w:tblGrid>
            <w:tr w14:paraId="5F5489D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05" w:type="pct"/>
                  <w:tcBorders>
                    <w:tl2br w:val="nil"/>
                    <w:tr2bl w:val="nil"/>
                  </w:tcBorders>
                  <w:noWrap w:val="0"/>
                  <w:vAlign w:val="center"/>
                </w:tcPr>
                <w:p w14:paraId="4B34FF78">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2827" w:type="pct"/>
                  <w:tcBorders>
                    <w:tl2br w:val="nil"/>
                    <w:tr2bl w:val="nil"/>
                  </w:tcBorders>
                  <w:noWrap w:val="0"/>
                  <w:vAlign w:val="center"/>
                </w:tcPr>
                <w:p w14:paraId="21ABD721">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政策要求</w:t>
                  </w:r>
                </w:p>
              </w:tc>
              <w:tc>
                <w:tcPr>
                  <w:tcW w:w="1351" w:type="pct"/>
                  <w:tcBorders>
                    <w:tl2br w:val="nil"/>
                    <w:tr2bl w:val="nil"/>
                  </w:tcBorders>
                  <w:noWrap w:val="0"/>
                  <w:vAlign w:val="center"/>
                </w:tcPr>
                <w:p w14:paraId="60F28EEE">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本项目情况</w:t>
                  </w:r>
                </w:p>
              </w:tc>
              <w:tc>
                <w:tcPr>
                  <w:tcW w:w="515" w:type="pct"/>
                  <w:tcBorders>
                    <w:tl2br w:val="nil"/>
                    <w:tr2bl w:val="nil"/>
                  </w:tcBorders>
                  <w:noWrap w:val="0"/>
                  <w:vAlign w:val="center"/>
                </w:tcPr>
                <w:p w14:paraId="6DA125DC">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相符性</w:t>
                  </w:r>
                </w:p>
              </w:tc>
            </w:tr>
            <w:tr w14:paraId="0D3A102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1AF67CEA">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1</w:t>
                  </w:r>
                </w:p>
              </w:tc>
              <w:tc>
                <w:tcPr>
                  <w:tcW w:w="2827" w:type="pct"/>
                  <w:tcBorders>
                    <w:tl2br w:val="nil"/>
                    <w:tr2bl w:val="nil"/>
                  </w:tcBorders>
                  <w:noWrap w:val="0"/>
                  <w:vAlign w:val="center"/>
                </w:tcPr>
                <w:p w14:paraId="5BC7EB24">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加强生态环境分区管控。衔接国土空间规划分区和用途管制要求，将生态保护红线、环境质量底线、资源利用上线的硬约束落实到环境管控单元，建立差别化的生态环境准入清单，加强“三线一单”成果在政策制定、环境准入、园区管理、执法监管等方面的应用。健全以环评制度为主体的源头预防体系，严格规划环评审查和项目环评准入，开展重大经济技术政策的生态环境影响分析和重大生态环境政策的社会经济影响评估。</w:t>
                  </w:r>
                </w:p>
              </w:tc>
              <w:tc>
                <w:tcPr>
                  <w:tcW w:w="1351" w:type="pct"/>
                  <w:tcBorders>
                    <w:tl2br w:val="nil"/>
                    <w:tr2bl w:val="nil"/>
                  </w:tcBorders>
                  <w:noWrap w:val="0"/>
                  <w:vAlign w:val="center"/>
                </w:tcPr>
                <w:p w14:paraId="44E519F1">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本项目符合“三线一单”政策要求。</w:t>
                  </w:r>
                </w:p>
              </w:tc>
              <w:tc>
                <w:tcPr>
                  <w:tcW w:w="515" w:type="pct"/>
                  <w:tcBorders>
                    <w:tl2br w:val="nil"/>
                    <w:tr2bl w:val="nil"/>
                  </w:tcBorders>
                  <w:noWrap w:val="0"/>
                  <w:vAlign w:val="center"/>
                </w:tcPr>
                <w:p w14:paraId="18845ADA">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FC1ED5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5A969784">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w:t>
                  </w:r>
                </w:p>
              </w:tc>
              <w:tc>
                <w:tcPr>
                  <w:tcW w:w="2827" w:type="pct"/>
                  <w:tcBorders>
                    <w:tl2br w:val="nil"/>
                    <w:tr2bl w:val="nil"/>
                  </w:tcBorders>
                  <w:noWrap w:val="0"/>
                  <w:vAlign w:val="center"/>
                </w:tcPr>
                <w:p w14:paraId="6F373127">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稳步推进“无废城市”建设。健全“无废城市”建设相关制度、技术、市场、监管体系，推进城市固体废物精细化管理。“十四五”时期，推进100个左右地级及以上城市开展“无废城市”建设，鼓励有条件的省份全域推进“无废城市”建设。</w:t>
                  </w:r>
                </w:p>
              </w:tc>
              <w:tc>
                <w:tcPr>
                  <w:tcW w:w="1351" w:type="pct"/>
                  <w:tcBorders>
                    <w:tl2br w:val="nil"/>
                    <w:tr2bl w:val="nil"/>
                  </w:tcBorders>
                  <w:noWrap w:val="0"/>
                  <w:vAlign w:val="center"/>
                </w:tcPr>
                <w:p w14:paraId="6C9F91A5">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本项目产生的固体废物均</w:t>
                  </w:r>
                  <w:r>
                    <w:rPr>
                      <w:rFonts w:hint="default" w:ascii="Times New Roman" w:hAnsi="Times New Roman" w:eastAsia="宋体" w:cs="Times New Roman"/>
                      <w:color w:val="auto"/>
                      <w:sz w:val="21"/>
                      <w:szCs w:val="21"/>
                      <w:lang w:val="en-US" w:eastAsia="zh-CN"/>
                    </w:rPr>
                    <w:t>合理处置</w:t>
                  </w:r>
                  <w:r>
                    <w:rPr>
                      <w:rFonts w:hint="default" w:ascii="Times New Roman" w:hAnsi="Times New Roman" w:eastAsia="宋体" w:cs="Times New Roman"/>
                      <w:color w:val="auto"/>
                      <w:sz w:val="21"/>
                      <w:szCs w:val="21"/>
                      <w:lang w:val="zh-CN"/>
                    </w:rPr>
                    <w:t>。</w:t>
                  </w:r>
                </w:p>
              </w:tc>
              <w:tc>
                <w:tcPr>
                  <w:tcW w:w="515" w:type="pct"/>
                  <w:tcBorders>
                    <w:tl2br w:val="nil"/>
                    <w:tr2bl w:val="nil"/>
                  </w:tcBorders>
                  <w:noWrap w:val="0"/>
                  <w:vAlign w:val="center"/>
                </w:tcPr>
                <w:p w14:paraId="2B1BD3D5">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0A72D18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528F42F5">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2827" w:type="pct"/>
                  <w:tcBorders>
                    <w:tl2br w:val="nil"/>
                    <w:tr2bl w:val="nil"/>
                  </w:tcBorders>
                  <w:noWrap w:val="0"/>
                  <w:vAlign w:val="center"/>
                </w:tcPr>
                <w:p w14:paraId="7EBF48CE">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zh-CN"/>
                    </w:rPr>
                    <w:t>加强噪声污染治理。强化施工、道路、堆场、裸露地面等扬尘管控，加强城市保洁和清扫。加大餐饮油烟污染、恶臭异味治理力度。强化秸秆综合利用和禁烧管控。到2025年，京津冀及周边地区大型规模化养殖场氨排放总量比2020年下降5%。深化消耗臭氧层物质和氢氟碳化物环境管理。实施噪声污染防治行动，加快解决群众关心的突出噪声问题。到2025年，地级及以上城市全面实现功能区声环境质量自动监测，全国声环境功能区夜间达标率达到85%。</w:t>
                  </w:r>
                </w:p>
              </w:tc>
              <w:tc>
                <w:tcPr>
                  <w:tcW w:w="1351" w:type="pct"/>
                  <w:tcBorders>
                    <w:tl2br w:val="nil"/>
                    <w:tr2bl w:val="nil"/>
                  </w:tcBorders>
                  <w:noWrap w:val="0"/>
                  <w:vAlign w:val="center"/>
                </w:tcPr>
                <w:p w14:paraId="779DA625">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lang w:val="zh-CN"/>
                    </w:rPr>
                    <w:t>本项目施工期噪声满足《建筑施工场界环境噪声排放标准》（GB12523-2011）；营运期噪声满足《工业企业厂界噪声标准》（GB12348-2008）</w:t>
                  </w:r>
                  <w:r>
                    <w:rPr>
                      <w:rFonts w:hint="default" w:ascii="Times New Roman" w:hAnsi="Times New Roman" w:eastAsia="宋体" w:cs="Times New Roman"/>
                      <w:color w:val="auto"/>
                      <w:sz w:val="21"/>
                      <w:szCs w:val="21"/>
                      <w:highlight w:val="none"/>
                      <w:lang w:val="zh-CN"/>
                    </w:rPr>
                    <w:t>中</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zh-CN"/>
                    </w:rPr>
                    <w:t>类标准。</w:t>
                  </w:r>
                </w:p>
              </w:tc>
              <w:tc>
                <w:tcPr>
                  <w:tcW w:w="515" w:type="pct"/>
                  <w:tcBorders>
                    <w:tl2br w:val="nil"/>
                    <w:tr2bl w:val="nil"/>
                  </w:tcBorders>
                  <w:noWrap w:val="0"/>
                  <w:vAlign w:val="center"/>
                </w:tcPr>
                <w:p w14:paraId="030E7F3D">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bl>
          <w:p w14:paraId="412E835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textAlignment w:val="auto"/>
              <w:rPr>
                <w:rFonts w:hint="default" w:ascii="Times New Roman" w:hAnsi="Times New Roman" w:eastAsia="宋体" w:cs="Times New Roman"/>
                <w:b/>
                <w:color w:val="auto"/>
                <w:kern w:val="2"/>
                <w:sz w:val="24"/>
                <w:szCs w:val="22"/>
                <w:highlight w:val="none"/>
                <w:lang w:val="en-US" w:eastAsia="zh-CN" w:bidi="ar-SA"/>
              </w:rPr>
            </w:pPr>
            <w:r>
              <w:rPr>
                <w:rFonts w:hint="eastAsia" w:cs="Times New Roman"/>
                <w:b/>
                <w:color w:val="auto"/>
                <w:kern w:val="2"/>
                <w:sz w:val="24"/>
                <w:szCs w:val="22"/>
                <w:highlight w:val="none"/>
                <w:lang w:val="en-US" w:eastAsia="zh-CN" w:bidi="ar-SA"/>
              </w:rPr>
              <w:t>6</w:t>
            </w:r>
            <w:r>
              <w:rPr>
                <w:rFonts w:hint="default" w:ascii="Times New Roman" w:hAnsi="Times New Roman" w:eastAsia="宋体" w:cs="Times New Roman"/>
                <w:b/>
                <w:color w:val="auto"/>
                <w:kern w:val="2"/>
                <w:sz w:val="24"/>
                <w:szCs w:val="22"/>
                <w:highlight w:val="none"/>
                <w:lang w:val="en-US" w:eastAsia="zh-CN" w:bidi="ar-SA"/>
              </w:rPr>
              <w:t>、本项目与中共辽宁省委、辽宁省人民政府关于印发《辽宁省深入打好污染防治</w:t>
            </w:r>
            <w:r>
              <w:rPr>
                <w:rFonts w:hint="eastAsia" w:cs="Times New Roman"/>
                <w:b/>
                <w:color w:val="auto"/>
                <w:kern w:val="2"/>
                <w:sz w:val="24"/>
                <w:szCs w:val="22"/>
                <w:highlight w:val="none"/>
                <w:lang w:val="en-US" w:eastAsia="zh-CN" w:bidi="ar-SA"/>
              </w:rPr>
              <w:t>攻坚战</w:t>
            </w:r>
            <w:r>
              <w:rPr>
                <w:rFonts w:hint="default" w:ascii="Times New Roman" w:hAnsi="Times New Roman" w:eastAsia="宋体" w:cs="Times New Roman"/>
                <w:b/>
                <w:color w:val="auto"/>
                <w:kern w:val="2"/>
                <w:sz w:val="24"/>
                <w:szCs w:val="22"/>
                <w:highlight w:val="none"/>
                <w:lang w:val="en-US" w:eastAsia="zh-CN" w:bidi="ar-SA"/>
              </w:rPr>
              <w:t>实施方案》的通知(辽委发[2022]8号)的相符性分析详见表</w:t>
            </w:r>
            <w:r>
              <w:rPr>
                <w:rFonts w:hint="default" w:ascii="Times New Roman" w:hAnsi="Times New Roman" w:cs="Times New Roman"/>
                <w:b/>
                <w:color w:val="auto"/>
                <w:kern w:val="2"/>
                <w:sz w:val="24"/>
                <w:szCs w:val="22"/>
                <w:highlight w:val="none"/>
                <w:lang w:val="en-US" w:eastAsia="zh-CN" w:bidi="ar-SA"/>
              </w:rPr>
              <w:t>1-</w:t>
            </w:r>
            <w:r>
              <w:rPr>
                <w:rFonts w:hint="eastAsia" w:cs="Times New Roman"/>
                <w:b/>
                <w:color w:val="auto"/>
                <w:kern w:val="2"/>
                <w:sz w:val="24"/>
                <w:szCs w:val="22"/>
                <w:highlight w:val="none"/>
                <w:lang w:val="en-US" w:eastAsia="zh-CN" w:bidi="ar-SA"/>
              </w:rPr>
              <w:t>8</w:t>
            </w:r>
            <w:r>
              <w:rPr>
                <w:rFonts w:hint="default" w:ascii="Times New Roman" w:hAnsi="Times New Roman" w:eastAsia="宋体" w:cs="Times New Roman"/>
                <w:b/>
                <w:color w:val="auto"/>
                <w:kern w:val="2"/>
                <w:sz w:val="24"/>
                <w:szCs w:val="22"/>
                <w:highlight w:val="none"/>
                <w:lang w:val="en-US" w:eastAsia="zh-CN" w:bidi="ar-SA"/>
              </w:rPr>
              <w:t>。</w:t>
            </w:r>
          </w:p>
          <w:p w14:paraId="111E84B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kern w:val="0"/>
                <w:szCs w:val="21"/>
              </w:rPr>
            </w:pPr>
            <w:r>
              <w:rPr>
                <w:rFonts w:hint="default" w:ascii="Times New Roman" w:hAnsi="Times New Roman" w:cs="Times New Roman"/>
                <w:b/>
                <w:color w:val="auto"/>
                <w:kern w:val="0"/>
                <w:szCs w:val="21"/>
              </w:rPr>
              <w:t>表1</w:t>
            </w:r>
            <w:r>
              <w:rPr>
                <w:rFonts w:hint="default" w:ascii="Times New Roman" w:hAnsi="Times New Roman" w:cs="Times New Roman"/>
                <w:b/>
                <w:color w:val="auto"/>
                <w:kern w:val="0"/>
                <w:szCs w:val="21"/>
                <w:lang w:val="en-US" w:eastAsia="zh-CN"/>
              </w:rPr>
              <w:t>-</w:t>
            </w:r>
            <w:r>
              <w:rPr>
                <w:rFonts w:hint="eastAsia" w:cs="Times New Roman"/>
                <w:b/>
                <w:color w:val="auto"/>
                <w:kern w:val="0"/>
                <w:szCs w:val="21"/>
                <w:lang w:val="en-US" w:eastAsia="zh-CN"/>
              </w:rPr>
              <w:t>8</w:t>
            </w:r>
            <w:r>
              <w:rPr>
                <w:rFonts w:hint="default" w:ascii="Times New Roman" w:hAnsi="Times New Roman" w:cs="Times New Roman"/>
                <w:b/>
                <w:color w:val="auto"/>
                <w:kern w:val="0"/>
                <w:szCs w:val="21"/>
              </w:rPr>
              <w:t xml:space="preserve">  本项目与“辽委发[2022]8号”相符性分析一览表</w:t>
            </w:r>
          </w:p>
          <w:tbl>
            <w:tblPr>
              <w:tblStyle w:val="2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83"/>
              <w:gridCol w:w="3409"/>
              <w:gridCol w:w="2108"/>
              <w:gridCol w:w="433"/>
            </w:tblGrid>
            <w:tr w14:paraId="01357EE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515" w:type="pct"/>
                  <w:tcBorders>
                    <w:tl2br w:val="nil"/>
                    <w:tr2bl w:val="nil"/>
                  </w:tcBorders>
                  <w:noWrap w:val="0"/>
                  <w:vAlign w:val="center"/>
                </w:tcPr>
                <w:p w14:paraId="557876C4">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标题</w:t>
                  </w:r>
                </w:p>
              </w:tc>
              <w:tc>
                <w:tcPr>
                  <w:tcW w:w="2570" w:type="pct"/>
                  <w:tcBorders>
                    <w:tl2br w:val="nil"/>
                    <w:tr2bl w:val="nil"/>
                  </w:tcBorders>
                  <w:noWrap w:val="0"/>
                  <w:vAlign w:val="center"/>
                </w:tcPr>
                <w:p w14:paraId="77C66456">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lang w:val="en-US" w:eastAsia="zh-CN"/>
                    </w:rPr>
                  </w:pPr>
                  <w:r>
                    <w:rPr>
                      <w:rFonts w:hint="default" w:ascii="Times New Roman" w:hAnsi="Times New Roman" w:eastAsia="宋体" w:cs="Times New Roman"/>
                      <w:b/>
                      <w:bCs/>
                      <w:color w:val="auto"/>
                      <w:sz w:val="21"/>
                      <w:szCs w:val="21"/>
                      <w:lang w:val="en-US" w:eastAsia="zh-CN"/>
                    </w:rPr>
                    <w:t>文件要求</w:t>
                  </w:r>
                </w:p>
              </w:tc>
              <w:tc>
                <w:tcPr>
                  <w:tcW w:w="1589" w:type="pct"/>
                  <w:tcBorders>
                    <w:tl2br w:val="nil"/>
                    <w:tr2bl w:val="nil"/>
                  </w:tcBorders>
                  <w:noWrap w:val="0"/>
                  <w:vAlign w:val="center"/>
                </w:tcPr>
                <w:p w14:paraId="603304C6">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本项目情况</w:t>
                  </w:r>
                </w:p>
              </w:tc>
              <w:tc>
                <w:tcPr>
                  <w:tcW w:w="323" w:type="pct"/>
                  <w:tcBorders>
                    <w:tl2br w:val="nil"/>
                    <w:tr2bl w:val="nil"/>
                  </w:tcBorders>
                  <w:noWrap w:val="0"/>
                  <w:vAlign w:val="center"/>
                </w:tcPr>
                <w:p w14:paraId="4F1BC1D7">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相符性</w:t>
                  </w:r>
                </w:p>
              </w:tc>
            </w:tr>
            <w:tr w14:paraId="6F008C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515" w:type="pct"/>
                  <w:vMerge w:val="restart"/>
                  <w:tcBorders>
                    <w:tl2br w:val="nil"/>
                    <w:tr2bl w:val="nil"/>
                  </w:tcBorders>
                  <w:noWrap w:val="0"/>
                  <w:vAlign w:val="center"/>
                </w:tcPr>
                <w:p w14:paraId="601EEC10">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(一)加快推动绿色低碳发展</w:t>
                  </w:r>
                </w:p>
              </w:tc>
              <w:tc>
                <w:tcPr>
                  <w:tcW w:w="2570" w:type="pct"/>
                  <w:tcBorders>
                    <w:tl2br w:val="nil"/>
                    <w:tr2bl w:val="nil"/>
                  </w:tcBorders>
                  <w:noWrap w:val="0"/>
                  <w:vAlign w:val="center"/>
                </w:tcPr>
                <w:p w14:paraId="72BA2411">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1.深入推进碳达峰行动。以能源、工业、城乡建设、交通运输等领域和钢铁、有色金属、建材、石化化工等行业为重点，推进健全碳达峰碳中和“1+N”政策制度。支持有条件的地区和重点行业、重点企业率先达峰。做好结构调整“三 篇大文章”，推进工业领域数字化智能化绿色化融合发展，加强重点行业和领 域技术改造，推动绿色低碳转型和高质量发展。到2025年，全省重点行业能效达到标杆水平的产能比例超过30%。按照国家要求，落实二氧化碳排放总量控制制度，组织重点排放单位开展碳交易。加强甲烷等非二氧化碳温室气 体排放管控。将温室气体管控纳入环境影响评价管理范围，推动应对气候变化与统计调查、评价管理、监测体系、监管执法和督察考核等工作统筹融合</w:t>
                  </w:r>
                </w:p>
              </w:tc>
              <w:tc>
                <w:tcPr>
                  <w:tcW w:w="1589" w:type="pct"/>
                  <w:tcBorders>
                    <w:tl2br w:val="nil"/>
                    <w:tr2bl w:val="nil"/>
                  </w:tcBorders>
                  <w:noWrap w:val="0"/>
                  <w:vAlign w:val="center"/>
                </w:tcPr>
                <w:p w14:paraId="337B6E57">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本项目不属于</w:t>
                  </w:r>
                  <w:r>
                    <w:rPr>
                      <w:rFonts w:hint="default" w:ascii="Times New Roman" w:hAnsi="Times New Roman" w:eastAsia="宋体" w:cs="Times New Roman"/>
                      <w:color w:val="auto"/>
                      <w:sz w:val="21"/>
                      <w:szCs w:val="21"/>
                    </w:rPr>
                    <w:t>能源、工业、城乡建设、交通运输等领域和钢铁、有色金属、建材、石化化工等重点行业</w:t>
                  </w:r>
                  <w:r>
                    <w:rPr>
                      <w:rFonts w:hint="eastAsia" w:cs="Times New Roman"/>
                      <w:color w:val="auto"/>
                      <w:sz w:val="21"/>
                      <w:szCs w:val="21"/>
                      <w:lang w:eastAsia="zh-CN"/>
                    </w:rPr>
                    <w:t>。</w:t>
                  </w:r>
                </w:p>
              </w:tc>
              <w:tc>
                <w:tcPr>
                  <w:tcW w:w="323" w:type="pct"/>
                  <w:tcBorders>
                    <w:tl2br w:val="nil"/>
                    <w:tr2bl w:val="nil"/>
                  </w:tcBorders>
                  <w:noWrap w:val="0"/>
                  <w:vAlign w:val="center"/>
                </w:tcPr>
                <w:p w14:paraId="0B3E081C">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515408D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9" w:hRule="atLeast"/>
                <w:jc w:val="center"/>
              </w:trPr>
              <w:tc>
                <w:tcPr>
                  <w:tcW w:w="515" w:type="pct"/>
                  <w:vMerge w:val="continue"/>
                  <w:tcBorders>
                    <w:tl2br w:val="nil"/>
                    <w:tr2bl w:val="nil"/>
                  </w:tcBorders>
                  <w:noWrap w:val="0"/>
                  <w:vAlign w:val="center"/>
                </w:tcPr>
                <w:p w14:paraId="5F7A4A0E">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p>
              </w:tc>
              <w:tc>
                <w:tcPr>
                  <w:tcW w:w="2570" w:type="pct"/>
                  <w:tcBorders>
                    <w:tl2br w:val="nil"/>
                    <w:tr2bl w:val="nil"/>
                  </w:tcBorders>
                  <w:noWrap w:val="0"/>
                  <w:vAlign w:val="center"/>
                </w:tcPr>
                <w:p w14:paraId="46F6C2D4">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3.坚决遏制高耗能高排放项目盲目发展。对“两高”项目实行清单管理、分类处 置、动态监控。严格把好新建、扩建钢铁、水泥熟料、平板玻璃、电解铝等高耗能高排放项目准入关。支持符合规定特别是生产国内短缺重要产品、有利于碳达峰碳中和目标实现的项目发展。稳妥做好存量“两高”项目管理，合理设置政策过渡期，积极推进有节能减排潜力的项目改造升级。强化常态化 监管，坚决停批停建不符合规定的“两高”项目</w:t>
                  </w:r>
                </w:p>
              </w:tc>
              <w:tc>
                <w:tcPr>
                  <w:tcW w:w="1589" w:type="pct"/>
                  <w:tcBorders>
                    <w:tl2br w:val="nil"/>
                    <w:tr2bl w:val="nil"/>
                  </w:tcBorders>
                  <w:noWrap w:val="0"/>
                  <w:vAlign w:val="center"/>
                </w:tcPr>
                <w:p w14:paraId="19D33A65">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本项目不属于两高项目</w:t>
                  </w:r>
                  <w:r>
                    <w:rPr>
                      <w:rFonts w:hint="eastAsia" w:cs="Times New Roman"/>
                      <w:color w:val="auto"/>
                      <w:sz w:val="21"/>
                      <w:szCs w:val="21"/>
                      <w:lang w:val="en-US" w:eastAsia="zh-CN"/>
                    </w:rPr>
                    <w:t>。</w:t>
                  </w:r>
                </w:p>
              </w:tc>
              <w:tc>
                <w:tcPr>
                  <w:tcW w:w="323" w:type="pct"/>
                  <w:tcBorders>
                    <w:tl2br w:val="nil"/>
                    <w:tr2bl w:val="nil"/>
                  </w:tcBorders>
                  <w:noWrap w:val="0"/>
                  <w:vAlign w:val="center"/>
                </w:tcPr>
                <w:p w14:paraId="7E8A501E">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292790C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515" w:type="pct"/>
                  <w:vMerge w:val="continue"/>
                  <w:tcBorders>
                    <w:tl2br w:val="nil"/>
                    <w:tr2bl w:val="nil"/>
                  </w:tcBorders>
                  <w:noWrap w:val="0"/>
                  <w:vAlign w:val="center"/>
                </w:tcPr>
                <w:p w14:paraId="1584125F">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p>
              </w:tc>
              <w:tc>
                <w:tcPr>
                  <w:tcW w:w="2570" w:type="pct"/>
                  <w:tcBorders>
                    <w:tl2br w:val="nil"/>
                    <w:tr2bl w:val="nil"/>
                  </w:tcBorders>
                  <w:noWrap w:val="0"/>
                  <w:vAlign w:val="center"/>
                </w:tcPr>
                <w:p w14:paraId="20DB48BE">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5.加强生态环境分区管控。围绕构建“一圈一带两区”区域发展格局，衔接国土 空间规划分区和用途管制要求，推进城市化地区高效集聚发展，促进农产品 主产区规模化发展，推动重点生态功能区转型发展，形成主体功能明显、优势互补、高质量发展的国土空间开发保护新格局。严格落实“三线一单”生态 环境分区管控要求，优化区域生产力布局。健全以环评制度为主体的源头预 防体系，严格规划环评审查和项目环评准入。开展重大经济技术政策的生态 环境影响分析和重大生态环境政策的社会经济影响评估</w:t>
                  </w:r>
                </w:p>
              </w:tc>
              <w:tc>
                <w:tcPr>
                  <w:tcW w:w="1589" w:type="pct"/>
                  <w:tcBorders>
                    <w:tl2br w:val="nil"/>
                    <w:tr2bl w:val="nil"/>
                  </w:tcBorders>
                  <w:noWrap w:val="0"/>
                  <w:vAlign w:val="center"/>
                </w:tcPr>
                <w:p w14:paraId="24602D0A">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rPr>
                    <w:t>拟建项目满足</w:t>
                  </w:r>
                  <w:r>
                    <w:rPr>
                      <w:rFonts w:hint="default" w:ascii="Times New Roman" w:hAnsi="Times New Roman" w:eastAsia="宋体" w:cs="Times New Roman"/>
                      <w:color w:val="auto"/>
                      <w:sz w:val="21"/>
                      <w:szCs w:val="21"/>
                      <w:lang w:val="en-US" w:eastAsia="zh-CN"/>
                    </w:rPr>
                    <w:t>本溪市</w:t>
                  </w:r>
                  <w:r>
                    <w:rPr>
                      <w:rFonts w:hint="default" w:ascii="Times New Roman" w:hAnsi="Times New Roman" w:eastAsia="宋体" w:cs="Times New Roman"/>
                      <w:color w:val="auto"/>
                      <w:sz w:val="21"/>
                      <w:szCs w:val="21"/>
                    </w:rPr>
                    <w:t>“三线一单”分区管控要求</w:t>
                  </w:r>
                  <w:r>
                    <w:rPr>
                      <w:rFonts w:hint="eastAsia" w:cs="Times New Roman"/>
                      <w:color w:val="auto"/>
                      <w:sz w:val="21"/>
                      <w:szCs w:val="21"/>
                      <w:lang w:eastAsia="zh-CN"/>
                    </w:rPr>
                    <w:t>。</w:t>
                  </w:r>
                </w:p>
              </w:tc>
              <w:tc>
                <w:tcPr>
                  <w:tcW w:w="323" w:type="pct"/>
                  <w:tcBorders>
                    <w:tl2br w:val="nil"/>
                    <w:tr2bl w:val="nil"/>
                  </w:tcBorders>
                  <w:noWrap w:val="0"/>
                  <w:vAlign w:val="center"/>
                </w:tcPr>
                <w:p w14:paraId="0F19BFB0">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320D18D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745" w:hRule="atLeast"/>
                <w:jc w:val="center"/>
              </w:trPr>
              <w:tc>
                <w:tcPr>
                  <w:tcW w:w="515" w:type="pct"/>
                  <w:vMerge w:val="restart"/>
                  <w:tcBorders>
                    <w:tl2br w:val="nil"/>
                    <w:tr2bl w:val="nil"/>
                  </w:tcBorders>
                  <w:noWrap w:val="0"/>
                  <w:vAlign w:val="center"/>
                </w:tcPr>
                <w:p w14:paraId="6F220B73">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(二)深入打好蓝天保卫战</w:t>
                  </w:r>
                </w:p>
              </w:tc>
              <w:tc>
                <w:tcPr>
                  <w:tcW w:w="2570" w:type="pct"/>
                  <w:tcBorders>
                    <w:tl2br w:val="nil"/>
                    <w:tr2bl w:val="nil"/>
                  </w:tcBorders>
                  <w:noWrap w:val="0"/>
                  <w:vAlign w:val="center"/>
                </w:tcPr>
                <w:p w14:paraId="01D750BC">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1.实施清洁取暖攻坚行动。充分发挥热电机组和大型热源厂能力，推进燃煤锅炉关停整合。在空气质量未达标的城市城中村、城乡接合部，因地制宜推进供暖清洁化，有序开展农村地区散煤替代工作。到2025年，城市建成区基本淘汰35蒸吨/小时及以下燃煤锅炉</w:t>
                  </w:r>
                </w:p>
              </w:tc>
              <w:tc>
                <w:tcPr>
                  <w:tcW w:w="1589" w:type="pct"/>
                  <w:tcBorders>
                    <w:tl2br w:val="nil"/>
                    <w:tr2bl w:val="nil"/>
                  </w:tcBorders>
                  <w:noWrap w:val="0"/>
                  <w:vAlign w:val="center"/>
                </w:tcPr>
                <w:p w14:paraId="3942E7C0">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本项目冬季供暖由市政提供，不自建锅炉</w:t>
                  </w:r>
                  <w:r>
                    <w:rPr>
                      <w:rFonts w:hint="eastAsia" w:cs="Times New Roman"/>
                      <w:color w:val="auto"/>
                      <w:sz w:val="21"/>
                      <w:szCs w:val="21"/>
                      <w:lang w:val="en-US" w:eastAsia="zh-CN"/>
                    </w:rPr>
                    <w:t>。</w:t>
                  </w:r>
                </w:p>
              </w:tc>
              <w:tc>
                <w:tcPr>
                  <w:tcW w:w="323" w:type="pct"/>
                  <w:tcBorders>
                    <w:tl2br w:val="nil"/>
                    <w:tr2bl w:val="nil"/>
                  </w:tcBorders>
                  <w:noWrap w:val="0"/>
                  <w:vAlign w:val="center"/>
                </w:tcPr>
                <w:p w14:paraId="6367A6D5">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41B2FE0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515" w:type="pct"/>
                  <w:vMerge w:val="continue"/>
                  <w:tcBorders>
                    <w:tl2br w:val="nil"/>
                    <w:tr2bl w:val="nil"/>
                  </w:tcBorders>
                  <w:noWrap w:val="0"/>
                  <w:vAlign w:val="center"/>
                </w:tcPr>
                <w:p w14:paraId="2DC30463">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p>
              </w:tc>
              <w:tc>
                <w:tcPr>
                  <w:tcW w:w="2570" w:type="pct"/>
                  <w:tcBorders>
                    <w:tl2br w:val="nil"/>
                    <w:tr2bl w:val="nil"/>
                  </w:tcBorders>
                  <w:noWrap w:val="0"/>
                  <w:vAlign w:val="center"/>
                </w:tcPr>
                <w:p w14:paraId="34B66E45">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实施挥发性有机物污染治理达标行动。以石化、化工、涂装、医药、包装印刷和油品储运销等行业领域为重点，安全高效推进挥发性有机物综合治理。到2023年，万吨及以上原油成品油码头(及对应的储油库)、现役8000总吨以上的油船基本完成油气回收治理。实施臭氧精准防控体系构建行动。开展挥 发性有机物组分监测站建设和大气环境非甲烷总烃监测，提升臭氧污染预报 水平。加强涉挥发性有机物重点工业园区、产业集群和企业环境监测。开展夏季臭氧污染区域联防联控；实施污染源监管能力提升行动。推动挥发性有机物和氮氧化物排放重点排污单位依法安装自动监测设备，强化治理设施运维和旁路监管，坚决查处违法排污行为。夏季围绕石化、化工、涂装、医药、包装印刷、钢铁、焦化、建材等重点行业，精准开展监督帮扶</w:t>
                  </w:r>
                </w:p>
              </w:tc>
              <w:tc>
                <w:tcPr>
                  <w:tcW w:w="1589" w:type="pct"/>
                  <w:tcBorders>
                    <w:tl2br w:val="nil"/>
                    <w:tr2bl w:val="nil"/>
                  </w:tcBorders>
                  <w:noWrap w:val="0"/>
                  <w:vAlign w:val="center"/>
                </w:tcPr>
                <w:p w14:paraId="78BCEB87">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en-US"/>
                    </w:rPr>
                  </w:pPr>
                  <w:r>
                    <w:rPr>
                      <w:rFonts w:hint="eastAsia" w:ascii="宋体" w:hAnsi="宋体" w:eastAsia="宋体" w:cs="宋体"/>
                      <w:color w:val="auto"/>
                      <w:kern w:val="0"/>
                      <w:sz w:val="21"/>
                      <w:szCs w:val="21"/>
                      <w:lang w:val="en-US" w:eastAsia="zh-CN" w:bidi="ar"/>
                    </w:rPr>
                    <w:t>本项目实验过程中</w:t>
                  </w:r>
                  <w:r>
                    <w:rPr>
                      <w:rFonts w:hint="eastAsia" w:ascii="宋体" w:hAnsi="宋体" w:eastAsia="宋体" w:cs="宋体"/>
                      <w:color w:val="auto"/>
                      <w:kern w:val="0"/>
                      <w:sz w:val="21"/>
                      <w:szCs w:val="21"/>
                      <w:highlight w:val="none"/>
                      <w:lang w:val="en-US" w:eastAsia="zh-CN" w:bidi="ar"/>
                    </w:rPr>
                    <w:t>不使用挥发性有机试剂</w:t>
                  </w:r>
                  <w:r>
                    <w:rPr>
                      <w:rFonts w:hint="default" w:ascii="Times New Roman" w:hAnsi="Times New Roman" w:cs="Times New Roman"/>
                      <w:color w:val="auto"/>
                      <w:sz w:val="21"/>
                      <w:szCs w:val="21"/>
                      <w:highlight w:val="none"/>
                      <w:lang w:val="en-US" w:eastAsia="zh-CN"/>
                    </w:rPr>
                    <w:t>，不属于</w:t>
                  </w:r>
                  <w:r>
                    <w:rPr>
                      <w:rFonts w:hint="default" w:ascii="Times New Roman" w:hAnsi="Times New Roman" w:eastAsia="宋体" w:cs="Times New Roman"/>
                      <w:color w:val="auto"/>
                      <w:sz w:val="21"/>
                      <w:szCs w:val="21"/>
                      <w:highlight w:val="none"/>
                    </w:rPr>
                    <w:t>挥发性有机物排放重点排污单位</w:t>
                  </w:r>
                  <w:r>
                    <w:rPr>
                      <w:rFonts w:hint="default" w:ascii="Times New Roman" w:hAnsi="Times New Roman" w:cs="Times New Roman"/>
                      <w:color w:val="auto"/>
                      <w:sz w:val="21"/>
                      <w:szCs w:val="21"/>
                      <w:highlight w:val="none"/>
                      <w:lang w:val="en-US" w:eastAsia="zh-CN"/>
                    </w:rPr>
                    <w:t>。</w:t>
                  </w:r>
                </w:p>
              </w:tc>
              <w:tc>
                <w:tcPr>
                  <w:tcW w:w="323" w:type="pct"/>
                  <w:tcBorders>
                    <w:tl2br w:val="nil"/>
                    <w:tr2bl w:val="nil"/>
                  </w:tcBorders>
                  <w:noWrap w:val="0"/>
                  <w:vAlign w:val="center"/>
                </w:tcPr>
                <w:p w14:paraId="208D5F89">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3007187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515" w:type="pct"/>
                  <w:vMerge w:val="continue"/>
                  <w:tcBorders>
                    <w:tl2br w:val="nil"/>
                    <w:tr2bl w:val="nil"/>
                  </w:tcBorders>
                  <w:noWrap w:val="0"/>
                  <w:vAlign w:val="center"/>
                </w:tcPr>
                <w:p w14:paraId="6AE81672">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p>
              </w:tc>
              <w:tc>
                <w:tcPr>
                  <w:tcW w:w="2570" w:type="pct"/>
                  <w:tcBorders>
                    <w:tl2br w:val="nil"/>
                    <w:tr2bl w:val="nil"/>
                  </w:tcBorders>
                  <w:noWrap w:val="0"/>
                  <w:vAlign w:val="center"/>
                </w:tcPr>
                <w:p w14:paraId="7DBDAD8E">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4.加强大气面源和噪声污染治理。强化施工、道路、堆场、裸露地面等扬尘管控，推进低尘机械化清扫作业，加大城市出入口、城乡接合部等城乡重要路 段清扫保洁力度。加大餐饮油烟污染、恶臭异味治理力度。全面推进绿色矿山建设，开展绿色矿山建设三年行动(2022-2024 年)。深入开展秸秆“五化”综 合利用和禁烧管控。深化消耗臭氧层物质和氢氟碳化物环境管理。实施噪声 污染防治行动，加快解决群众关心的突出噪声问题。到 2025 年，地级及以上 城市实现功能区声环境质量自动监测</w:t>
                  </w:r>
                </w:p>
              </w:tc>
              <w:tc>
                <w:tcPr>
                  <w:tcW w:w="1589" w:type="pct"/>
                  <w:tcBorders>
                    <w:tl2br w:val="nil"/>
                    <w:tr2bl w:val="nil"/>
                  </w:tcBorders>
                  <w:noWrap w:val="0"/>
                  <w:vAlign w:val="center"/>
                </w:tcPr>
                <w:p w14:paraId="31B79D58">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本项目租用现有</w:t>
                  </w:r>
                  <w:r>
                    <w:rPr>
                      <w:rFonts w:hint="eastAsia" w:cs="Times New Roman"/>
                      <w:color w:val="auto"/>
                      <w:sz w:val="21"/>
                      <w:szCs w:val="21"/>
                      <w:lang w:val="en-US" w:eastAsia="zh-CN"/>
                    </w:rPr>
                    <w:t>房屋</w:t>
                  </w:r>
                  <w:r>
                    <w:rPr>
                      <w:rFonts w:hint="default" w:ascii="Times New Roman" w:hAnsi="Times New Roman" w:eastAsia="宋体" w:cs="Times New Roman"/>
                      <w:color w:val="auto"/>
                      <w:sz w:val="21"/>
                      <w:szCs w:val="21"/>
                      <w:lang w:val="en-US" w:eastAsia="zh-CN"/>
                    </w:rPr>
                    <w:t>进行实验</w:t>
                  </w:r>
                  <w:r>
                    <w:rPr>
                      <w:rFonts w:hint="eastAsia" w:cs="Times New Roman"/>
                      <w:color w:val="auto"/>
                      <w:sz w:val="21"/>
                      <w:szCs w:val="21"/>
                      <w:lang w:val="en-US" w:eastAsia="zh-CN"/>
                    </w:rPr>
                    <w:t>研发</w:t>
                  </w:r>
                  <w:r>
                    <w:rPr>
                      <w:rFonts w:hint="default" w:ascii="Times New Roman" w:hAnsi="Times New Roman" w:eastAsia="宋体" w:cs="Times New Roman"/>
                      <w:color w:val="auto"/>
                      <w:sz w:val="21"/>
                      <w:szCs w:val="21"/>
                      <w:lang w:val="en-US" w:eastAsia="zh-CN"/>
                    </w:rPr>
                    <w:t>，无土建施工过程，</w:t>
                  </w:r>
                  <w:r>
                    <w:rPr>
                      <w:rFonts w:hint="eastAsia" w:cs="Times New Roman"/>
                      <w:color w:val="auto"/>
                      <w:sz w:val="21"/>
                      <w:szCs w:val="21"/>
                      <w:lang w:val="en-US" w:eastAsia="zh-CN"/>
                    </w:rPr>
                    <w:t>仅涉及内部装修改造。</w:t>
                  </w:r>
                </w:p>
              </w:tc>
              <w:tc>
                <w:tcPr>
                  <w:tcW w:w="323" w:type="pct"/>
                  <w:tcBorders>
                    <w:tl2br w:val="nil"/>
                    <w:tr2bl w:val="nil"/>
                  </w:tcBorders>
                  <w:noWrap w:val="0"/>
                  <w:vAlign w:val="center"/>
                </w:tcPr>
                <w:p w14:paraId="66902766">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r w14:paraId="1602DCF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15" w:type="pct"/>
                  <w:tcBorders>
                    <w:tl2br w:val="nil"/>
                    <w:tr2bl w:val="nil"/>
                  </w:tcBorders>
                  <w:noWrap w:val="0"/>
                  <w:vAlign w:val="center"/>
                </w:tcPr>
                <w:p w14:paraId="5004D5B8">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(三)深入打好碧水保卫战</w:t>
                  </w:r>
                </w:p>
              </w:tc>
              <w:tc>
                <w:tcPr>
                  <w:tcW w:w="2570" w:type="pct"/>
                  <w:tcBorders>
                    <w:tl2br w:val="nil"/>
                    <w:tr2bl w:val="nil"/>
                  </w:tcBorders>
                  <w:noWrap w:val="0"/>
                  <w:vAlign w:val="center"/>
                </w:tcPr>
                <w:p w14:paraId="6F3F23E8">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实施入河排污口整治行动。继续开展入河排污口溯源整治，到 2023 年，基本完成全省流域干流及重要一级支流排污口整治。到2025 年，基本完成全省流域主要河流入河排污口整治。实施工业园区污水整治行动。排查整治工业园区污水集中处理设施进水浓度异常、污水管网老旧破损、混接错接等问题。鼓励工业企业、园区污水处理设施升级改造。到2025年，省级及以上工业园区污水管网质量和污水收集处理效率显著提升</w:t>
                  </w:r>
                </w:p>
              </w:tc>
              <w:tc>
                <w:tcPr>
                  <w:tcW w:w="1589" w:type="pct"/>
                  <w:tcBorders>
                    <w:tl2br w:val="nil"/>
                    <w:tr2bl w:val="nil"/>
                  </w:tcBorders>
                  <w:noWrap w:val="0"/>
                  <w:vAlign w:val="center"/>
                </w:tcPr>
                <w:p w14:paraId="5BE102EF">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本项目不新增入河排污口，污水排入沈溪新城污水处理厂统一处理</w:t>
                  </w:r>
                  <w:r>
                    <w:rPr>
                      <w:rFonts w:hint="eastAsia" w:cs="Times New Roman"/>
                      <w:color w:val="auto"/>
                      <w:sz w:val="21"/>
                      <w:szCs w:val="21"/>
                      <w:lang w:val="en-US" w:eastAsia="zh-CN"/>
                    </w:rPr>
                    <w:t>。</w:t>
                  </w:r>
                </w:p>
              </w:tc>
              <w:tc>
                <w:tcPr>
                  <w:tcW w:w="323" w:type="pct"/>
                  <w:tcBorders>
                    <w:tl2br w:val="nil"/>
                    <w:tr2bl w:val="nil"/>
                  </w:tcBorders>
                  <w:noWrap w:val="0"/>
                  <w:vAlign w:val="center"/>
                </w:tcPr>
                <w:p w14:paraId="2E3D9B17">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194D52B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000" w:type="pct"/>
                  <w:gridSpan w:val="4"/>
                  <w:tcBorders>
                    <w:tl2br w:val="nil"/>
                    <w:tr2bl w:val="nil"/>
                  </w:tcBorders>
                  <w:noWrap w:val="0"/>
                  <w:vAlign w:val="center"/>
                </w:tcPr>
                <w:p w14:paraId="61701AE9">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left"/>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注：其他不涉及条款未列入。</w:t>
                  </w:r>
                </w:p>
              </w:tc>
            </w:tr>
          </w:tbl>
          <w:p w14:paraId="3F87F98C">
            <w:pPr>
              <w:numPr>
                <w:ilvl w:val="0"/>
                <w:numId w:val="0"/>
              </w:numPr>
              <w:rPr>
                <w:rFonts w:hint="default" w:ascii="Times New Roman" w:hAnsi="Times New Roman" w:eastAsia="宋体" w:cs="Times New Roman"/>
                <w:b/>
                <w:color w:val="auto"/>
                <w:kern w:val="2"/>
                <w:sz w:val="24"/>
                <w:szCs w:val="22"/>
                <w:highlight w:val="none"/>
                <w:lang w:val="en-US" w:eastAsia="zh-CN" w:bidi="ar-SA"/>
              </w:rPr>
            </w:pPr>
            <w:r>
              <w:rPr>
                <w:rFonts w:hint="eastAsia" w:cs="Times New Roman"/>
                <w:b/>
                <w:color w:val="auto"/>
                <w:kern w:val="2"/>
                <w:sz w:val="24"/>
                <w:szCs w:val="22"/>
                <w:highlight w:val="none"/>
                <w:lang w:val="en-US" w:eastAsia="zh-CN" w:bidi="ar-SA"/>
              </w:rPr>
              <w:t>7、</w:t>
            </w:r>
            <w:r>
              <w:rPr>
                <w:rFonts w:hint="default" w:ascii="Times New Roman" w:hAnsi="Times New Roman" w:eastAsia="宋体" w:cs="Times New Roman"/>
                <w:b/>
                <w:color w:val="auto"/>
                <w:kern w:val="2"/>
                <w:sz w:val="24"/>
                <w:szCs w:val="22"/>
                <w:highlight w:val="none"/>
                <w:lang w:val="en-US" w:eastAsia="zh-CN" w:bidi="ar-SA"/>
              </w:rPr>
              <w:t>辽宁省“十四五”生态环境保护规划</w:t>
            </w:r>
          </w:p>
          <w:p w14:paraId="5A685417">
            <w:pPr>
              <w:numPr>
                <w:ilvl w:val="0"/>
                <w:numId w:val="0"/>
              </w:numPr>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本项目与《辽宁省“十四五”生态环境保护规划》相符性分析详见表</w:t>
            </w:r>
            <w:r>
              <w:rPr>
                <w:rFonts w:hint="default" w:ascii="Times New Roman" w:hAnsi="Times New Roman" w:eastAsia="宋体" w:cs="Times New Roman"/>
                <w:color w:val="auto"/>
                <w:sz w:val="24"/>
                <w:szCs w:val="24"/>
                <w:lang w:val="en-US" w:eastAsia="zh-CN"/>
              </w:rPr>
              <w:t>1-</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rPr>
              <w:t>。</w:t>
            </w:r>
          </w:p>
          <w:p w14:paraId="0CE151C3">
            <w:pPr>
              <w:numPr>
                <w:ilvl w:val="0"/>
                <w:numId w:val="0"/>
              </w:numPr>
              <w:spacing w:line="240" w:lineRule="auto"/>
              <w:jc w:val="center"/>
              <w:rPr>
                <w:rFonts w:hint="default" w:ascii="Times New Roman" w:hAnsi="Times New Roman" w:eastAsia="宋体" w:cs="Times New Roman"/>
                <w:b/>
                <w:bCs/>
                <w:color w:val="auto"/>
                <w:kern w:val="0"/>
                <w:sz w:val="21"/>
                <w:szCs w:val="21"/>
                <w:highlight w:val="none"/>
                <w:lang w:val="en-US" w:eastAsia="zh-CN"/>
              </w:rPr>
            </w:pPr>
            <w:r>
              <w:rPr>
                <w:rFonts w:hint="default" w:ascii="Times New Roman" w:hAnsi="Times New Roman" w:eastAsia="宋体" w:cs="Times New Roman"/>
                <w:b/>
                <w:bCs/>
                <w:color w:val="auto"/>
                <w:sz w:val="21"/>
                <w:szCs w:val="21"/>
              </w:rPr>
              <w:t>表1-</w:t>
            </w:r>
            <w:r>
              <w:rPr>
                <w:rFonts w:hint="eastAsia" w:cs="Times New Roman"/>
                <w:b/>
                <w:bCs/>
                <w:color w:val="auto"/>
                <w:sz w:val="21"/>
                <w:szCs w:val="21"/>
                <w:lang w:val="en-US" w:eastAsia="zh-CN"/>
              </w:rPr>
              <w:t>9</w:t>
            </w:r>
            <w:r>
              <w:rPr>
                <w:rFonts w:hint="default" w:ascii="Times New Roman" w:hAnsi="Times New Roman" w:eastAsia="宋体" w:cs="Times New Roman"/>
                <w:b/>
                <w:bCs/>
                <w:color w:val="auto"/>
                <w:sz w:val="21"/>
                <w:szCs w:val="21"/>
              </w:rPr>
              <w:t>本项目与《辽宁省“十四五”生态环境保护规划》相符性</w:t>
            </w:r>
            <w:r>
              <w:rPr>
                <w:rFonts w:hint="default" w:ascii="Times New Roman" w:hAnsi="Times New Roman" w:eastAsia="宋体" w:cs="Times New Roman"/>
                <w:b/>
                <w:bCs/>
                <w:color w:val="auto"/>
                <w:sz w:val="21"/>
                <w:szCs w:val="21"/>
                <w:lang w:val="en-US" w:eastAsia="zh-CN"/>
              </w:rPr>
              <w:t>表</w:t>
            </w:r>
          </w:p>
          <w:tbl>
            <w:tblPr>
              <w:tblStyle w:val="26"/>
              <w:tblW w:w="5000"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3744"/>
              <w:gridCol w:w="1785"/>
              <w:gridCol w:w="677"/>
            </w:tblGrid>
            <w:tr w14:paraId="00FD454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84" w:hRule="atLeast"/>
                <w:jc w:val="center"/>
              </w:trPr>
              <w:tc>
                <w:tcPr>
                  <w:tcW w:w="305" w:type="pct"/>
                  <w:tcBorders>
                    <w:tl2br w:val="nil"/>
                    <w:tr2bl w:val="nil"/>
                  </w:tcBorders>
                  <w:noWrap w:val="0"/>
                  <w:vAlign w:val="center"/>
                </w:tcPr>
                <w:p w14:paraId="40B0E745">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序号</w:t>
                  </w:r>
                </w:p>
              </w:tc>
              <w:tc>
                <w:tcPr>
                  <w:tcW w:w="2827" w:type="pct"/>
                  <w:tcBorders>
                    <w:tl2br w:val="nil"/>
                    <w:tr2bl w:val="nil"/>
                  </w:tcBorders>
                  <w:noWrap w:val="0"/>
                  <w:vAlign w:val="center"/>
                </w:tcPr>
                <w:p w14:paraId="12CF31F8">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政策要求</w:t>
                  </w:r>
                </w:p>
              </w:tc>
              <w:tc>
                <w:tcPr>
                  <w:tcW w:w="1351" w:type="pct"/>
                  <w:tcBorders>
                    <w:tl2br w:val="nil"/>
                    <w:tr2bl w:val="nil"/>
                  </w:tcBorders>
                  <w:noWrap w:val="0"/>
                  <w:vAlign w:val="center"/>
                </w:tcPr>
                <w:p w14:paraId="17E36BD1">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本项目情况</w:t>
                  </w:r>
                </w:p>
              </w:tc>
              <w:tc>
                <w:tcPr>
                  <w:tcW w:w="515" w:type="pct"/>
                  <w:tcBorders>
                    <w:tl2br w:val="nil"/>
                    <w:tr2bl w:val="nil"/>
                  </w:tcBorders>
                  <w:noWrap w:val="0"/>
                  <w:vAlign w:val="center"/>
                </w:tcPr>
                <w:p w14:paraId="2CBE5060">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b/>
                      <w:bCs/>
                      <w:color w:val="auto"/>
                      <w:sz w:val="21"/>
                      <w:szCs w:val="21"/>
                    </w:rPr>
                  </w:pPr>
                  <w:r>
                    <w:rPr>
                      <w:rFonts w:hint="default" w:ascii="Times New Roman" w:hAnsi="Times New Roman" w:eastAsia="宋体" w:cs="Times New Roman"/>
                      <w:b/>
                      <w:bCs/>
                      <w:color w:val="auto"/>
                      <w:sz w:val="21"/>
                      <w:szCs w:val="21"/>
                    </w:rPr>
                    <w:t>相符性</w:t>
                  </w:r>
                </w:p>
              </w:tc>
            </w:tr>
            <w:tr w14:paraId="7A7B01E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053A56C2">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1</w:t>
                  </w:r>
                </w:p>
              </w:tc>
              <w:tc>
                <w:tcPr>
                  <w:tcW w:w="2827" w:type="pct"/>
                  <w:tcBorders>
                    <w:tl2br w:val="nil"/>
                    <w:tr2bl w:val="nil"/>
                  </w:tcBorders>
                  <w:noWrap w:val="0"/>
                  <w:vAlign w:val="center"/>
                </w:tcPr>
                <w:p w14:paraId="5F3BC14E">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促进绿色低碳生产方式转型。推进工业绿色升级,加快实施钢铁、石化、化工、有色、建材、纺织、造纸、皮革等行业绿色化改造，2025年底前</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80%以上钢铁产能完成超低排放改造.对能源、冶金、焦化、建材、有色、化工、印染、造纸、原料药、电镀、农副食品加工、工业涂装、包装印刷、菱镁产业等14个重点行业存在“双超”“双有”和高耗能问题的重点排污单位</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依法依规分年度实施强制性清洁生产审核</w:t>
                  </w:r>
                </w:p>
              </w:tc>
              <w:tc>
                <w:tcPr>
                  <w:tcW w:w="1351" w:type="pct"/>
                  <w:tcBorders>
                    <w:tl2br w:val="nil"/>
                    <w:tr2bl w:val="nil"/>
                  </w:tcBorders>
                  <w:noWrap w:val="0"/>
                  <w:vAlign w:val="center"/>
                </w:tcPr>
                <w:p w14:paraId="63DBB4C8">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本项目不属于</w:t>
                  </w:r>
                  <w:r>
                    <w:rPr>
                      <w:rFonts w:hint="default" w:ascii="Times New Roman" w:hAnsi="Times New Roman" w:eastAsia="宋体" w:cs="Times New Roman"/>
                      <w:color w:val="auto"/>
                      <w:sz w:val="21"/>
                      <w:szCs w:val="21"/>
                    </w:rPr>
                    <w:t>对能源、冶金、焦化、建材、有色、化工、印染、造纸、原料药、电镀、农副食品加工、工业涂装、包装印刷、菱镁产业等重点行业</w:t>
                  </w:r>
                  <w:r>
                    <w:rPr>
                      <w:rFonts w:hint="eastAsia" w:cs="Times New Roman"/>
                      <w:color w:val="auto"/>
                      <w:sz w:val="21"/>
                      <w:szCs w:val="21"/>
                      <w:lang w:eastAsia="zh-CN"/>
                    </w:rPr>
                    <w:t>。</w:t>
                  </w:r>
                </w:p>
              </w:tc>
              <w:tc>
                <w:tcPr>
                  <w:tcW w:w="515" w:type="pct"/>
                  <w:tcBorders>
                    <w:tl2br w:val="nil"/>
                    <w:tr2bl w:val="nil"/>
                  </w:tcBorders>
                  <w:noWrap w:val="0"/>
                  <w:vAlign w:val="center"/>
                </w:tcPr>
                <w:p w14:paraId="1324D6EF">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30F1069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2D30ED44">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2</w:t>
                  </w:r>
                </w:p>
              </w:tc>
              <w:tc>
                <w:tcPr>
                  <w:tcW w:w="2827" w:type="pct"/>
                  <w:tcBorders>
                    <w:tl2br w:val="nil"/>
                    <w:tr2bl w:val="nil"/>
                  </w:tcBorders>
                  <w:noWrap w:val="0"/>
                  <w:vAlign w:val="center"/>
                </w:tcPr>
                <w:p w14:paraId="72A10907">
                  <w:pPr>
                    <w:pStyle w:val="40"/>
                    <w:keepNext w:val="0"/>
                    <w:keepLines w:val="0"/>
                    <w:pageBreakBefore w:val="0"/>
                    <w:widowControl w:val="0"/>
                    <w:kinsoku/>
                    <w:wordWrap/>
                    <w:overflowPunct/>
                    <w:topLinePunct w:val="0"/>
                    <w:autoSpaceDE/>
                    <w:autoSpaceDN/>
                    <w:bidi w:val="0"/>
                    <w:adjustRightInd/>
                    <w:snapToGrid/>
                    <w:spacing w:after="0" w:line="240" w:lineRule="auto"/>
                    <w:ind w:left="0" w:leftChars="0" w:firstLine="420" w:firstLineChars="200"/>
                    <w:jc w:val="both"/>
                    <w:textAlignment w:val="auto"/>
                    <w:rPr>
                      <w:rFonts w:hint="default" w:ascii="Times New Roman" w:hAnsi="Times New Roman" w:eastAsia="宋体" w:cs="Times New Roman"/>
                      <w:color w:val="auto"/>
                      <w:sz w:val="21"/>
                      <w:szCs w:val="21"/>
                      <w:lang w:val="zh-CN"/>
                    </w:rPr>
                  </w:pPr>
                  <w:r>
                    <w:rPr>
                      <w:rFonts w:hint="default" w:ascii="Times New Roman" w:hAnsi="Times New Roman" w:eastAsia="宋体" w:cs="Times New Roman"/>
                      <w:color w:val="auto"/>
                      <w:sz w:val="21"/>
                      <w:szCs w:val="21"/>
                    </w:rPr>
                    <w:t>控制重点领域二氧化碳排放</w:t>
                  </w:r>
                  <w:r>
                    <w:rPr>
                      <w:rFonts w:hint="eastAsia" w:cs="Times New Roman"/>
                      <w:color w:val="auto"/>
                      <w:sz w:val="21"/>
                      <w:szCs w:val="21"/>
                      <w:lang w:eastAsia="zh-CN"/>
                    </w:rPr>
                    <w:t>。</w:t>
                  </w:r>
                  <w:r>
                    <w:rPr>
                      <w:rFonts w:hint="default" w:ascii="Times New Roman" w:hAnsi="Times New Roman" w:eastAsia="宋体" w:cs="Times New Roman"/>
                      <w:color w:val="auto"/>
                      <w:sz w:val="21"/>
                      <w:szCs w:val="21"/>
                    </w:rPr>
                    <w:t>以钢铁、水泥、电解铝、石化、化工、煤化工等行业为重点推进绿 色制造，提高终端用能电气化水平，发展电炉短流程炼钢工艺,削减独立烧结、热轧、焦化量，推广水泥生产低碳化原料替代技术，推进炼化一体化发展，加大落后产能淘汰力度</w:t>
                  </w:r>
                </w:p>
              </w:tc>
              <w:tc>
                <w:tcPr>
                  <w:tcW w:w="1351" w:type="pct"/>
                  <w:tcBorders>
                    <w:tl2br w:val="nil"/>
                    <w:tr2bl w:val="nil"/>
                  </w:tcBorders>
                  <w:noWrap w:val="0"/>
                  <w:vAlign w:val="center"/>
                </w:tcPr>
                <w:p w14:paraId="065E165F">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本项目不属于</w:t>
                  </w:r>
                  <w:r>
                    <w:rPr>
                      <w:rFonts w:hint="default" w:ascii="Times New Roman" w:hAnsi="Times New Roman" w:eastAsia="宋体" w:cs="Times New Roman"/>
                      <w:color w:val="auto"/>
                      <w:sz w:val="21"/>
                      <w:szCs w:val="21"/>
                    </w:rPr>
                    <w:t>钢铁、水泥、电解铝、石化、化工、煤化工等重点行业</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不属于淘汰落后项目</w:t>
                  </w:r>
                  <w:r>
                    <w:rPr>
                      <w:rFonts w:hint="eastAsia" w:cs="Times New Roman"/>
                      <w:color w:val="auto"/>
                      <w:sz w:val="21"/>
                      <w:szCs w:val="21"/>
                      <w:lang w:val="en-US" w:eastAsia="zh-CN"/>
                    </w:rPr>
                    <w:t>。</w:t>
                  </w:r>
                </w:p>
              </w:tc>
              <w:tc>
                <w:tcPr>
                  <w:tcW w:w="515" w:type="pct"/>
                  <w:tcBorders>
                    <w:tl2br w:val="nil"/>
                    <w:tr2bl w:val="nil"/>
                  </w:tcBorders>
                  <w:noWrap w:val="0"/>
                  <w:vAlign w:val="center"/>
                </w:tcPr>
                <w:p w14:paraId="3338D45F">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2E998077">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1605D57F">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3</w:t>
                  </w:r>
                </w:p>
              </w:tc>
              <w:tc>
                <w:tcPr>
                  <w:tcW w:w="2827" w:type="pct"/>
                  <w:tcBorders>
                    <w:tl2br w:val="nil"/>
                    <w:tr2bl w:val="nil"/>
                  </w:tcBorders>
                  <w:noWrap w:val="0"/>
                  <w:vAlign w:val="center"/>
                </w:tcPr>
                <w:p w14:paraId="65642C53">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加强重污染天气应对。严格落实省、市、县(市、区)三级重污染天气应急预案，完善PM</w:t>
                  </w:r>
                  <w:r>
                    <w:rPr>
                      <w:rFonts w:hint="default" w:ascii="Times New Roman" w:hAnsi="Times New Roman" w:eastAsia="宋体" w:cs="Times New Roman"/>
                      <w:color w:val="auto"/>
                      <w:sz w:val="21"/>
                      <w:szCs w:val="21"/>
                      <w:vertAlign w:val="subscript"/>
                    </w:rPr>
                    <w:t>2.5</w:t>
                  </w:r>
                  <w:r>
                    <w:rPr>
                      <w:rFonts w:hint="default" w:ascii="Times New Roman" w:hAnsi="Times New Roman" w:eastAsia="宋体" w:cs="Times New Roman"/>
                      <w:color w:val="auto"/>
                      <w:sz w:val="21"/>
                      <w:szCs w:val="21"/>
                    </w:rPr>
                    <w:t>和O</w:t>
                  </w:r>
                  <w:r>
                    <w:rPr>
                      <w:rFonts w:hint="default" w:ascii="Times New Roman" w:hAnsi="Times New Roman" w:eastAsia="宋体" w:cs="Times New Roman"/>
                      <w:color w:val="auto"/>
                      <w:sz w:val="21"/>
                      <w:szCs w:val="21"/>
                      <w:vertAlign w:val="subscript"/>
                    </w:rPr>
                    <w:t>3</w:t>
                  </w:r>
                  <w:r>
                    <w:rPr>
                      <w:rFonts w:hint="default" w:ascii="Times New Roman" w:hAnsi="Times New Roman" w:eastAsia="宋体" w:cs="Times New Roman"/>
                      <w:color w:val="auto"/>
                      <w:sz w:val="21"/>
                      <w:szCs w:val="21"/>
                    </w:rPr>
                    <w:t>重污染天气预警、启动、响应、解除工作机制，加强应急减排清单标准化管理，做到涉气企业全覆盖，减排措施可操作、可监测、可核查</w:t>
                  </w:r>
                </w:p>
              </w:tc>
              <w:tc>
                <w:tcPr>
                  <w:tcW w:w="1351" w:type="pct"/>
                  <w:tcBorders>
                    <w:tl2br w:val="nil"/>
                    <w:tr2bl w:val="nil"/>
                  </w:tcBorders>
                  <w:noWrap w:val="0"/>
                  <w:vAlign w:val="center"/>
                </w:tcPr>
                <w:p w14:paraId="757416A3">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rPr>
                    <w:t>本项目不在39个重污染天气重点行业范畴内，统一按照政府部门发布通告接受监管、核查</w:t>
                  </w:r>
                  <w:r>
                    <w:rPr>
                      <w:rFonts w:hint="eastAsia" w:cs="Times New Roman"/>
                      <w:color w:val="auto"/>
                      <w:sz w:val="21"/>
                      <w:szCs w:val="21"/>
                      <w:lang w:eastAsia="zh-CN"/>
                    </w:rPr>
                    <w:t>。</w:t>
                  </w:r>
                </w:p>
              </w:tc>
              <w:tc>
                <w:tcPr>
                  <w:tcW w:w="515" w:type="pct"/>
                  <w:tcBorders>
                    <w:tl2br w:val="nil"/>
                    <w:tr2bl w:val="nil"/>
                  </w:tcBorders>
                  <w:noWrap w:val="0"/>
                  <w:vAlign w:val="center"/>
                </w:tcPr>
                <w:p w14:paraId="4CC3CEDA">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符合</w:t>
                  </w:r>
                </w:p>
              </w:tc>
            </w:tr>
            <w:tr w14:paraId="0E3FF9A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305" w:type="pct"/>
                  <w:tcBorders>
                    <w:tl2br w:val="nil"/>
                    <w:tr2bl w:val="nil"/>
                  </w:tcBorders>
                  <w:noWrap w:val="0"/>
                  <w:vAlign w:val="center"/>
                </w:tcPr>
                <w:p w14:paraId="6A1C20D1">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4</w:t>
                  </w:r>
                </w:p>
              </w:tc>
              <w:tc>
                <w:tcPr>
                  <w:tcW w:w="2827" w:type="pct"/>
                  <w:tcBorders>
                    <w:tl2br w:val="nil"/>
                    <w:tr2bl w:val="nil"/>
                  </w:tcBorders>
                  <w:noWrap w:val="0"/>
                  <w:vAlign w:val="center"/>
                </w:tcPr>
                <w:p w14:paraId="268D0332">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大力推进重点行业VOCS治理。以石化、化工、包装印刷、工业涂装、家具制造及油品储运销等行业为重点，开展源头结构调整、污染深度治理 和全过程精细化管理</w:t>
                  </w:r>
                </w:p>
              </w:tc>
              <w:tc>
                <w:tcPr>
                  <w:tcW w:w="1351" w:type="pct"/>
                  <w:tcBorders>
                    <w:tl2br w:val="nil"/>
                    <w:tr2bl w:val="nil"/>
                  </w:tcBorders>
                  <w:noWrap w:val="0"/>
                  <w:vAlign w:val="center"/>
                </w:tcPr>
                <w:p w14:paraId="1693EA08">
                  <w:pPr>
                    <w:keepNext w:val="0"/>
                    <w:keepLines w:val="0"/>
                    <w:pageBreakBefore w:val="0"/>
                    <w:widowControl w:val="0"/>
                    <w:kinsoku/>
                    <w:wordWrap/>
                    <w:overflowPunct/>
                    <w:topLinePunct w:val="0"/>
                    <w:autoSpaceDE/>
                    <w:autoSpaceDN/>
                    <w:bidi w:val="0"/>
                    <w:adjustRightInd/>
                    <w:snapToGrid/>
                    <w:spacing w:line="240" w:lineRule="auto"/>
                    <w:ind w:left="0" w:leftChars="0" w:firstLine="420" w:firstLineChars="200"/>
                    <w:jc w:val="both"/>
                    <w:textAlignment w:val="auto"/>
                    <w:rPr>
                      <w:rFonts w:hint="eastAsia" w:ascii="Times New Roman" w:hAnsi="Times New Roman" w:eastAsia="宋体" w:cs="Times New Roman"/>
                      <w:color w:val="auto"/>
                      <w:sz w:val="21"/>
                      <w:szCs w:val="21"/>
                      <w:lang w:val="zh-CN" w:eastAsia="zh-CN"/>
                    </w:rPr>
                  </w:pPr>
                  <w:r>
                    <w:rPr>
                      <w:rFonts w:hint="default" w:ascii="Times New Roman" w:hAnsi="Times New Roman" w:eastAsia="宋体" w:cs="Times New Roman"/>
                      <w:color w:val="auto"/>
                      <w:sz w:val="21"/>
                      <w:szCs w:val="21"/>
                    </w:rPr>
                    <w:t>本项目运营过程中产生的有机废气能够得到有效的治理，达标排放，对周围环境影响较小</w:t>
                  </w:r>
                  <w:r>
                    <w:rPr>
                      <w:rFonts w:hint="eastAsia" w:cs="Times New Roman"/>
                      <w:color w:val="auto"/>
                      <w:sz w:val="21"/>
                      <w:szCs w:val="21"/>
                      <w:lang w:eastAsia="zh-CN"/>
                    </w:rPr>
                    <w:t>。</w:t>
                  </w:r>
                </w:p>
              </w:tc>
              <w:tc>
                <w:tcPr>
                  <w:tcW w:w="515" w:type="pct"/>
                  <w:tcBorders>
                    <w:tl2br w:val="nil"/>
                    <w:tr2bl w:val="nil"/>
                  </w:tcBorders>
                  <w:noWrap w:val="0"/>
                  <w:vAlign w:val="center"/>
                </w:tcPr>
                <w:p w14:paraId="3C6660BE">
                  <w:pPr>
                    <w:keepNext w:val="0"/>
                    <w:keepLines w:val="0"/>
                    <w:pageBreakBefore w:val="0"/>
                    <w:widowControl w:val="0"/>
                    <w:kinsoku/>
                    <w:wordWrap/>
                    <w:overflowPunct/>
                    <w:topLinePunct w:val="0"/>
                    <w:autoSpaceDE/>
                    <w:autoSpaceDN/>
                    <w:bidi w:val="0"/>
                    <w:adjustRightInd/>
                    <w:snapToGrid/>
                    <w:spacing w:line="240" w:lineRule="auto"/>
                    <w:ind w:left="0" w:leftChars="0" w:firstLineChars="0"/>
                    <w:jc w:val="center"/>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eastAsia="宋体" w:cs="Times New Roman"/>
                      <w:color w:val="auto"/>
                      <w:sz w:val="21"/>
                      <w:szCs w:val="21"/>
                      <w:lang w:val="en-US" w:eastAsia="zh-CN"/>
                    </w:rPr>
                    <w:t>符合</w:t>
                  </w:r>
                </w:p>
              </w:tc>
            </w:tr>
          </w:tbl>
          <w:p w14:paraId="0160B2C8">
            <w:pPr>
              <w:keepNext w:val="0"/>
              <w:keepLines w:val="0"/>
              <w:suppressLineNumbers w:val="0"/>
              <w:bidi w:val="0"/>
              <w:spacing w:before="0" w:beforeAutospacing="0" w:after="0" w:afterAutospacing="0" w:line="500" w:lineRule="exact"/>
              <w:ind w:right="0"/>
              <w:rPr>
                <w:rFonts w:hint="eastAsia" w:ascii="Times New Roman" w:hAnsi="Times New Roman" w:eastAsia="宋体" w:cs="Times New Roman"/>
                <w:b/>
                <w:bCs/>
                <w:color w:val="auto"/>
                <w:sz w:val="24"/>
                <w:lang w:val="en-US" w:eastAsia="zh-CN"/>
              </w:rPr>
            </w:pPr>
            <w:r>
              <w:rPr>
                <w:rFonts w:hint="eastAsia" w:cs="Times New Roman"/>
                <w:b/>
                <w:bCs/>
                <w:color w:val="auto"/>
                <w:sz w:val="24"/>
                <w:lang w:val="en-US" w:eastAsia="zh-CN"/>
              </w:rPr>
              <w:t>8、</w:t>
            </w:r>
            <w:r>
              <w:rPr>
                <w:rFonts w:hint="eastAsia" w:ascii="Times New Roman" w:hAnsi="Times New Roman" w:eastAsia="宋体" w:cs="Times New Roman"/>
                <w:b/>
                <w:bCs/>
                <w:color w:val="auto"/>
                <w:sz w:val="24"/>
                <w:lang w:val="en-US" w:eastAsia="zh-CN"/>
              </w:rPr>
              <w:t>《重点行业挥发性有机物综合治理方案》（环大气[2019]53号）的相符性分析</w:t>
            </w:r>
          </w:p>
          <w:p w14:paraId="393BCF4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216C538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BEDAEB4">
            <w:pPr>
              <w:pStyle w:val="17"/>
              <w:rPr>
                <w:rFonts w:hint="eastAsia"/>
                <w:lang w:val="en-US" w:eastAsia="zh-CN"/>
              </w:rPr>
            </w:pPr>
          </w:p>
          <w:p w14:paraId="03917AD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表1-1</w:t>
            </w:r>
            <w:r>
              <w:rPr>
                <w:rFonts w:hint="eastAsia" w:cs="Times New Roman"/>
                <w:b/>
                <w:bCs/>
                <w:color w:val="auto"/>
                <w:sz w:val="21"/>
                <w:szCs w:val="21"/>
                <w:highlight w:val="none"/>
                <w:lang w:val="en-US" w:eastAsia="zh-CN"/>
              </w:rPr>
              <w:t>0</w:t>
            </w:r>
            <w:r>
              <w:rPr>
                <w:rFonts w:hint="eastAsia" w:ascii="Times New Roman" w:hAnsi="Times New Roman" w:eastAsia="宋体" w:cs="Times New Roman"/>
                <w:b/>
                <w:bCs/>
                <w:color w:val="auto"/>
                <w:sz w:val="21"/>
                <w:szCs w:val="21"/>
                <w:highlight w:val="none"/>
                <w:lang w:val="en-US" w:eastAsia="zh-CN"/>
              </w:rPr>
              <w:t xml:space="preserve">  本项目与《重点行业挥发性有机物综合治理方案》（环大气[2019]53号）的相符性分析</w:t>
            </w:r>
          </w:p>
          <w:tbl>
            <w:tblPr>
              <w:tblStyle w:val="26"/>
              <w:tblW w:w="4968" w:type="pct"/>
              <w:jc w:val="center"/>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3650"/>
              <w:gridCol w:w="1732"/>
              <w:gridCol w:w="760"/>
            </w:tblGrid>
            <w:tr w14:paraId="1348187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307" w:type="pct"/>
                  <w:tcBorders>
                    <w:tl2br w:val="nil"/>
                    <w:tr2bl w:val="nil"/>
                  </w:tcBorders>
                  <w:noWrap w:val="0"/>
                  <w:vAlign w:val="center"/>
                </w:tcPr>
                <w:p w14:paraId="02ED3543">
                  <w:pPr>
                    <w:pStyle w:val="91"/>
                    <w:bidi w:val="0"/>
                    <w:spacing w:line="240" w:lineRule="auto"/>
                    <w:rPr>
                      <w:b/>
                      <w:bCs/>
                      <w:color w:val="auto"/>
                    </w:rPr>
                  </w:pPr>
                  <w:r>
                    <w:rPr>
                      <w:b/>
                      <w:bCs/>
                      <w:color w:val="auto"/>
                    </w:rPr>
                    <w:t>序号</w:t>
                  </w:r>
                </w:p>
              </w:tc>
              <w:tc>
                <w:tcPr>
                  <w:tcW w:w="2780" w:type="pct"/>
                  <w:tcBorders>
                    <w:tl2br w:val="nil"/>
                    <w:tr2bl w:val="nil"/>
                  </w:tcBorders>
                  <w:noWrap w:val="0"/>
                  <w:vAlign w:val="center"/>
                </w:tcPr>
                <w:p w14:paraId="3E8459F4">
                  <w:pPr>
                    <w:pStyle w:val="91"/>
                    <w:bidi w:val="0"/>
                    <w:spacing w:line="240" w:lineRule="auto"/>
                    <w:rPr>
                      <w:b/>
                      <w:bCs/>
                      <w:color w:val="auto"/>
                    </w:rPr>
                  </w:pPr>
                  <w:r>
                    <w:rPr>
                      <w:b/>
                      <w:bCs/>
                      <w:color w:val="auto"/>
                    </w:rPr>
                    <w:t>《重点行业挥发性有机物综合治理方案》（环大气[2019]53号）</w:t>
                  </w:r>
                </w:p>
              </w:tc>
              <w:tc>
                <w:tcPr>
                  <w:tcW w:w="1325" w:type="pct"/>
                  <w:tcBorders>
                    <w:tl2br w:val="nil"/>
                    <w:tr2bl w:val="nil"/>
                  </w:tcBorders>
                  <w:noWrap w:val="0"/>
                  <w:vAlign w:val="center"/>
                </w:tcPr>
                <w:p w14:paraId="4553C925">
                  <w:pPr>
                    <w:pStyle w:val="91"/>
                    <w:bidi w:val="0"/>
                    <w:spacing w:line="240" w:lineRule="auto"/>
                    <w:rPr>
                      <w:b/>
                      <w:bCs/>
                      <w:color w:val="auto"/>
                    </w:rPr>
                  </w:pPr>
                  <w:r>
                    <w:rPr>
                      <w:b/>
                      <w:bCs/>
                      <w:color w:val="auto"/>
                    </w:rPr>
                    <w:t>本项目情况</w:t>
                  </w:r>
                </w:p>
              </w:tc>
              <w:tc>
                <w:tcPr>
                  <w:tcW w:w="587" w:type="pct"/>
                  <w:tcBorders>
                    <w:tl2br w:val="nil"/>
                    <w:tr2bl w:val="nil"/>
                  </w:tcBorders>
                  <w:noWrap w:val="0"/>
                  <w:vAlign w:val="center"/>
                </w:tcPr>
                <w:p w14:paraId="7FEDE38C">
                  <w:pPr>
                    <w:pStyle w:val="91"/>
                    <w:bidi w:val="0"/>
                    <w:spacing w:line="240" w:lineRule="auto"/>
                    <w:rPr>
                      <w:b/>
                      <w:bCs/>
                      <w:color w:val="auto"/>
                    </w:rPr>
                  </w:pPr>
                  <w:r>
                    <w:rPr>
                      <w:b/>
                      <w:bCs/>
                      <w:color w:val="auto"/>
                    </w:rPr>
                    <w:t>符合性</w:t>
                  </w:r>
                </w:p>
              </w:tc>
            </w:tr>
            <w:tr w14:paraId="53EACBEC">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57" w:hRule="atLeast"/>
                <w:jc w:val="center"/>
              </w:trPr>
              <w:tc>
                <w:tcPr>
                  <w:tcW w:w="307" w:type="pct"/>
                  <w:tcBorders>
                    <w:tl2br w:val="nil"/>
                    <w:tr2bl w:val="nil"/>
                  </w:tcBorders>
                  <w:noWrap w:val="0"/>
                  <w:vAlign w:val="center"/>
                </w:tcPr>
                <w:p w14:paraId="794B6659">
                  <w:pPr>
                    <w:pStyle w:val="91"/>
                    <w:bidi w:val="0"/>
                    <w:spacing w:line="240" w:lineRule="auto"/>
                    <w:rPr>
                      <w:color w:val="auto"/>
                    </w:rPr>
                  </w:pPr>
                  <w:r>
                    <w:rPr>
                      <w:color w:val="auto"/>
                    </w:rPr>
                    <w:t>1</w:t>
                  </w:r>
                </w:p>
              </w:tc>
              <w:tc>
                <w:tcPr>
                  <w:tcW w:w="2780" w:type="pct"/>
                  <w:tcBorders>
                    <w:tl2br w:val="nil"/>
                    <w:tr2bl w:val="nil"/>
                  </w:tcBorders>
                  <w:noWrap w:val="0"/>
                  <w:vAlign w:val="center"/>
                </w:tcPr>
                <w:p w14:paraId="0755051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三、控制思路与要求（一）大力推进源头替代。通过使用水性、粉末、高固体分、无溶剂、辐射固化等低 VOCs含量的涂料，水性、辐射固化、植物基等低VOCs含量的油墨，水基、热熔、无溶剂、辐射固化、改性、生物降解等低VOCs含量的胶粘剂，以及低VOCs含量、低反应活性的清洗剂等，替代溶剂型涂料、油墨、胶粘剂、清洗剂等，从源头减少VOCs产生。</w:t>
                  </w:r>
                </w:p>
              </w:tc>
              <w:tc>
                <w:tcPr>
                  <w:tcW w:w="1325" w:type="pct"/>
                  <w:tcBorders>
                    <w:tl2br w:val="nil"/>
                    <w:tr2bl w:val="nil"/>
                  </w:tcBorders>
                  <w:noWrap w:val="0"/>
                  <w:vAlign w:val="center"/>
                </w:tcPr>
                <w:p w14:paraId="3DE99D2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left"/>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项目不涉及涂料等，</w:t>
                  </w:r>
                  <w:r>
                    <w:rPr>
                      <w:rFonts w:hint="eastAsia" w:ascii="宋体" w:hAnsi="宋体" w:eastAsia="宋体" w:cs="宋体"/>
                      <w:color w:val="auto"/>
                      <w:kern w:val="0"/>
                      <w:sz w:val="21"/>
                      <w:szCs w:val="21"/>
                      <w:highlight w:val="none"/>
                      <w:lang w:val="en-US" w:eastAsia="zh-CN" w:bidi="ar"/>
                    </w:rPr>
                    <w:t>本项目实验过程中不使用挥发性有机试剂</w:t>
                  </w:r>
                  <w:r>
                    <w:rPr>
                      <w:rFonts w:hint="eastAsia" w:ascii="Times New Roman" w:hAnsi="Times New Roman" w:eastAsia="宋体" w:cs="Times New Roman"/>
                      <w:b w:val="0"/>
                      <w:bCs w:val="0"/>
                      <w:color w:val="auto"/>
                      <w:sz w:val="21"/>
                      <w:szCs w:val="21"/>
                      <w:highlight w:val="none"/>
                      <w:lang w:val="en-US" w:eastAsia="zh-CN"/>
                    </w:rPr>
                    <w:t>。</w:t>
                  </w:r>
                </w:p>
              </w:tc>
              <w:tc>
                <w:tcPr>
                  <w:tcW w:w="587" w:type="pct"/>
                  <w:tcBorders>
                    <w:tl2br w:val="nil"/>
                    <w:tr2bl w:val="nil"/>
                  </w:tcBorders>
                  <w:noWrap w:val="0"/>
                  <w:vAlign w:val="center"/>
                </w:tcPr>
                <w:p w14:paraId="6E2F8134">
                  <w:pPr>
                    <w:pStyle w:val="91"/>
                    <w:bidi w:val="0"/>
                    <w:spacing w:line="240" w:lineRule="auto"/>
                    <w:rPr>
                      <w:color w:val="auto"/>
                    </w:rPr>
                  </w:pPr>
                  <w:r>
                    <w:rPr>
                      <w:color w:val="auto"/>
                    </w:rPr>
                    <w:t>符合</w:t>
                  </w:r>
                </w:p>
              </w:tc>
            </w:tr>
            <w:tr w14:paraId="37E97B2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307" w:type="pct"/>
                  <w:tcBorders>
                    <w:tl2br w:val="nil"/>
                    <w:tr2bl w:val="nil"/>
                  </w:tcBorders>
                  <w:noWrap w:val="0"/>
                  <w:vAlign w:val="center"/>
                </w:tcPr>
                <w:p w14:paraId="794D11BE">
                  <w:pPr>
                    <w:pStyle w:val="91"/>
                    <w:bidi w:val="0"/>
                    <w:spacing w:line="240" w:lineRule="auto"/>
                    <w:rPr>
                      <w:color w:val="auto"/>
                    </w:rPr>
                  </w:pPr>
                  <w:r>
                    <w:rPr>
                      <w:color w:val="auto"/>
                    </w:rPr>
                    <w:t>2</w:t>
                  </w:r>
                </w:p>
              </w:tc>
              <w:tc>
                <w:tcPr>
                  <w:tcW w:w="2780" w:type="pct"/>
                  <w:tcBorders>
                    <w:tl2br w:val="nil"/>
                    <w:tr2bl w:val="nil"/>
                  </w:tcBorders>
                  <w:noWrap w:val="0"/>
                  <w:vAlign w:val="center"/>
                </w:tcPr>
                <w:p w14:paraId="7505C60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（二）全面加强无组织排放控制。重点对含VOCs物料（包括含VOCs 原辅材料、含VOCs产品、含VOCs废料以及有机聚合物材料等）储存、转移和输送、设备与管线组件泄漏、敞开液面逸散以及工艺过程等五类排放源实施管控，通过采取设备与场所密闭、工艺改进、废气有效收集等措施，削减VOCs无组织排放。加强设备与场所密闭管理。含VOCs物料应储存于密闭容器、包装袋，高效密封储罐，封闭式储库、料仓等。含VOCs物料转移和输送，应采用密闭管道或密闭容器、罐车等。</w:t>
                  </w:r>
                </w:p>
              </w:tc>
              <w:tc>
                <w:tcPr>
                  <w:tcW w:w="1325" w:type="pct"/>
                  <w:tcBorders>
                    <w:tl2br w:val="nil"/>
                    <w:tr2bl w:val="nil"/>
                  </w:tcBorders>
                  <w:noWrap w:val="0"/>
                  <w:vAlign w:val="center"/>
                </w:tcPr>
                <w:p w14:paraId="4FF2444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宋体" w:hAnsi="宋体" w:eastAsia="宋体" w:cs="宋体"/>
                      <w:color w:val="auto"/>
                      <w:kern w:val="0"/>
                      <w:sz w:val="21"/>
                      <w:szCs w:val="21"/>
                      <w:lang w:val="en-US" w:eastAsia="zh-CN" w:bidi="ar"/>
                    </w:rPr>
                    <w:t>本项目实验过程中不使用挥发性有机试剂</w:t>
                  </w:r>
                  <w:r>
                    <w:rPr>
                      <w:rFonts w:hint="eastAsia" w:ascii="Times New Roman" w:hAnsi="Times New Roman" w:eastAsia="宋体" w:cs="Times New Roman"/>
                      <w:b w:val="0"/>
                      <w:bCs w:val="0"/>
                      <w:color w:val="auto"/>
                      <w:sz w:val="21"/>
                      <w:szCs w:val="21"/>
                      <w:highlight w:val="none"/>
                      <w:lang w:val="en-US" w:eastAsia="zh-CN"/>
                    </w:rPr>
                    <w:t>。</w:t>
                  </w:r>
                </w:p>
              </w:tc>
              <w:tc>
                <w:tcPr>
                  <w:tcW w:w="587" w:type="pct"/>
                  <w:tcBorders>
                    <w:tl2br w:val="nil"/>
                    <w:tr2bl w:val="nil"/>
                  </w:tcBorders>
                  <w:noWrap w:val="0"/>
                  <w:vAlign w:val="center"/>
                </w:tcPr>
                <w:p w14:paraId="099A5529">
                  <w:pPr>
                    <w:pStyle w:val="91"/>
                    <w:bidi w:val="0"/>
                    <w:spacing w:line="240" w:lineRule="auto"/>
                    <w:rPr>
                      <w:color w:val="auto"/>
                    </w:rPr>
                  </w:pPr>
                  <w:r>
                    <w:rPr>
                      <w:color w:val="auto"/>
                    </w:rPr>
                    <w:t>符合</w:t>
                  </w:r>
                </w:p>
              </w:tc>
            </w:tr>
            <w:tr w14:paraId="5722D3E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307" w:type="pct"/>
                  <w:tcBorders>
                    <w:tl2br w:val="nil"/>
                    <w:tr2bl w:val="nil"/>
                  </w:tcBorders>
                  <w:noWrap w:val="0"/>
                  <w:vAlign w:val="center"/>
                </w:tcPr>
                <w:p w14:paraId="00ECFFB7">
                  <w:pPr>
                    <w:pStyle w:val="91"/>
                    <w:bidi w:val="0"/>
                    <w:spacing w:line="240" w:lineRule="auto"/>
                    <w:rPr>
                      <w:color w:val="auto"/>
                    </w:rPr>
                  </w:pPr>
                  <w:r>
                    <w:rPr>
                      <w:color w:val="auto"/>
                    </w:rPr>
                    <w:t>3</w:t>
                  </w:r>
                </w:p>
              </w:tc>
              <w:tc>
                <w:tcPr>
                  <w:tcW w:w="2780" w:type="pct"/>
                  <w:tcBorders>
                    <w:tl2br w:val="nil"/>
                    <w:tr2bl w:val="nil"/>
                  </w:tcBorders>
                  <w:noWrap w:val="0"/>
                  <w:vAlign w:val="center"/>
                </w:tcPr>
                <w:p w14:paraId="278871D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三）推进建设适宜高效的治污设施。企业新建治污设施或对现有治污设施实施改造，应依据排放废气的浓度、组分、风量，温度、湿度、压力，以及生产工况等，合理选择治理技术。鼓励企业采用多种技术的组合工艺，提高VOCs治理效率。低浓度、大风量废气，宜采用沸石转轮吸附、活性炭吸附、减风增浓等浓缩技术，提高VOCs浓度后净化处理；高浓度废气，优先进行溶剂回收，难以回收的，宜采用高温焚烧、催化燃烧等技术。</w:t>
                  </w:r>
                </w:p>
              </w:tc>
              <w:tc>
                <w:tcPr>
                  <w:tcW w:w="1325" w:type="pct"/>
                  <w:tcBorders>
                    <w:tl2br w:val="nil"/>
                    <w:tr2bl w:val="nil"/>
                  </w:tcBorders>
                  <w:noWrap w:val="0"/>
                  <w:vAlign w:val="center"/>
                </w:tcPr>
                <w:p w14:paraId="20D1BD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项目不涉及涂料等原料，</w:t>
                  </w:r>
                  <w:r>
                    <w:rPr>
                      <w:rFonts w:hint="eastAsia" w:ascii="宋体" w:hAnsi="宋体" w:eastAsia="宋体" w:cs="宋体"/>
                      <w:color w:val="auto"/>
                      <w:kern w:val="0"/>
                      <w:sz w:val="21"/>
                      <w:szCs w:val="21"/>
                      <w:lang w:val="en-US" w:eastAsia="zh-CN" w:bidi="ar"/>
                    </w:rPr>
                    <w:t>本项目实验过程中不使用挥发性有机试</w:t>
                  </w:r>
                  <w:r>
                    <w:rPr>
                      <w:rFonts w:hint="eastAsia" w:ascii="宋体" w:hAnsi="宋体" w:eastAsia="宋体" w:cs="宋体"/>
                      <w:color w:val="auto"/>
                      <w:kern w:val="0"/>
                      <w:sz w:val="21"/>
                      <w:szCs w:val="21"/>
                      <w:highlight w:val="none"/>
                      <w:lang w:val="en-US" w:eastAsia="zh-CN" w:bidi="ar"/>
                    </w:rPr>
                    <w:t>剂</w:t>
                  </w:r>
                  <w:r>
                    <w:rPr>
                      <w:rFonts w:hint="eastAsia" w:ascii="Times New Roman" w:hAnsi="Times New Roman" w:eastAsia="宋体" w:cs="Times New Roman"/>
                      <w:b w:val="0"/>
                      <w:bCs w:val="0"/>
                      <w:color w:val="auto"/>
                      <w:sz w:val="21"/>
                      <w:szCs w:val="21"/>
                      <w:highlight w:val="none"/>
                      <w:lang w:val="en-US" w:eastAsia="zh-CN"/>
                    </w:rPr>
                    <w:t>。</w:t>
                  </w:r>
                </w:p>
              </w:tc>
              <w:tc>
                <w:tcPr>
                  <w:tcW w:w="587" w:type="pct"/>
                  <w:tcBorders>
                    <w:tl2br w:val="nil"/>
                    <w:tr2bl w:val="nil"/>
                  </w:tcBorders>
                  <w:noWrap w:val="0"/>
                  <w:vAlign w:val="center"/>
                </w:tcPr>
                <w:p w14:paraId="2BFE65E8">
                  <w:pPr>
                    <w:pStyle w:val="91"/>
                    <w:bidi w:val="0"/>
                    <w:spacing w:line="240" w:lineRule="auto"/>
                    <w:rPr>
                      <w:color w:val="auto"/>
                    </w:rPr>
                  </w:pPr>
                  <w:r>
                    <w:rPr>
                      <w:color w:val="auto"/>
                    </w:rPr>
                    <w:t>符合</w:t>
                  </w:r>
                </w:p>
              </w:tc>
            </w:tr>
            <w:tr w14:paraId="075DD984">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57" w:hRule="atLeast"/>
                <w:jc w:val="center"/>
              </w:trPr>
              <w:tc>
                <w:tcPr>
                  <w:tcW w:w="307" w:type="pct"/>
                  <w:tcBorders>
                    <w:tl2br w:val="nil"/>
                    <w:tr2bl w:val="nil"/>
                  </w:tcBorders>
                  <w:noWrap w:val="0"/>
                  <w:vAlign w:val="center"/>
                </w:tcPr>
                <w:p w14:paraId="59CB383B">
                  <w:pPr>
                    <w:pStyle w:val="91"/>
                    <w:bidi w:val="0"/>
                    <w:spacing w:line="240" w:lineRule="auto"/>
                    <w:rPr>
                      <w:color w:val="auto"/>
                    </w:rPr>
                  </w:pPr>
                  <w:r>
                    <w:rPr>
                      <w:color w:val="auto"/>
                    </w:rPr>
                    <w:t>4</w:t>
                  </w:r>
                </w:p>
              </w:tc>
              <w:tc>
                <w:tcPr>
                  <w:tcW w:w="2780" w:type="pct"/>
                  <w:tcBorders>
                    <w:tl2br w:val="nil"/>
                    <w:tr2bl w:val="nil"/>
                  </w:tcBorders>
                  <w:noWrap w:val="0"/>
                  <w:vAlign w:val="center"/>
                </w:tcPr>
                <w:p w14:paraId="1D1283D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四、重点行业治理任务（三）工业涂装VOCs综合治理。加大汽车、家具、集装箱、电子产品、工程机械等行业VOCs治理力度，重点区域应结合本地产业特征，加快实施其他行业涂装VOCs综合治理。强化源头控制，加快使用粉末、水性、高固体分、辐射固化等低VOCs含量的涂料替代溶剂型涂料。木质家具制造大力推广使用水性、辐射固化、粉末等涂料和水性胶粘剂；有效控制无组织排放。涂料、稀释剂、清洗剂等原辅材料应密闭存储，调配、使用、回收等过程应采用密闭设备或在密闭空间内操作，采用密闭管道或密闭容器等输送。除大型工件外，禁止敞开式喷涂、晾（风）干作业。除工艺限制外，原则上实行集中调配。调配、喷涂和干燥等 VOCs排放工序应配备有效的废气收集系统。推进建设适宜高效的治污设施。喷涂废气应设置高效漆雾处理装置。喷涂、晾（风）干废气宜采用吸附浓缩+燃烧处理方式，小风量的可采用一次性活性炭吸附等工艺。调配、流平等废气可与喷涂、晾（风）干废气一并处理。使用溶剂型涂料的生产线，烘干废气宜采用燃烧方式单独处理，具备条件的可采用回收式热力燃烧装置。</w:t>
                  </w:r>
                </w:p>
              </w:tc>
              <w:tc>
                <w:tcPr>
                  <w:tcW w:w="1325" w:type="pct"/>
                  <w:tcBorders>
                    <w:tl2br w:val="nil"/>
                    <w:tr2bl w:val="nil"/>
                  </w:tcBorders>
                  <w:noWrap w:val="0"/>
                  <w:vAlign w:val="center"/>
                </w:tcPr>
                <w:p w14:paraId="781EB3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项目不涉及涂料等原料，</w:t>
                  </w:r>
                  <w:r>
                    <w:rPr>
                      <w:rFonts w:hint="eastAsia" w:ascii="宋体" w:hAnsi="宋体" w:eastAsia="宋体" w:cs="宋体"/>
                      <w:color w:val="auto"/>
                      <w:kern w:val="0"/>
                      <w:sz w:val="21"/>
                      <w:szCs w:val="21"/>
                      <w:lang w:val="en-US" w:eastAsia="zh-CN" w:bidi="ar"/>
                    </w:rPr>
                    <w:t>本项目实验过程中不使用挥发性有机试</w:t>
                  </w:r>
                  <w:r>
                    <w:rPr>
                      <w:rFonts w:hint="eastAsia" w:ascii="宋体" w:hAnsi="宋体" w:eastAsia="宋体" w:cs="宋体"/>
                      <w:color w:val="auto"/>
                      <w:kern w:val="0"/>
                      <w:sz w:val="21"/>
                      <w:szCs w:val="21"/>
                      <w:highlight w:val="none"/>
                      <w:lang w:val="en-US" w:eastAsia="zh-CN" w:bidi="ar"/>
                    </w:rPr>
                    <w:t>剂</w:t>
                  </w:r>
                  <w:r>
                    <w:rPr>
                      <w:rFonts w:hint="eastAsia" w:ascii="Times New Roman" w:hAnsi="Times New Roman" w:eastAsia="宋体" w:cs="Times New Roman"/>
                      <w:b w:val="0"/>
                      <w:bCs w:val="0"/>
                      <w:color w:val="auto"/>
                      <w:sz w:val="21"/>
                      <w:szCs w:val="21"/>
                      <w:highlight w:val="none"/>
                      <w:lang w:val="en-US" w:eastAsia="zh-CN"/>
                    </w:rPr>
                    <w:t>。</w:t>
                  </w:r>
                </w:p>
              </w:tc>
              <w:tc>
                <w:tcPr>
                  <w:tcW w:w="587" w:type="pct"/>
                  <w:tcBorders>
                    <w:tl2br w:val="nil"/>
                    <w:tr2bl w:val="nil"/>
                  </w:tcBorders>
                  <w:noWrap w:val="0"/>
                  <w:vAlign w:val="center"/>
                </w:tcPr>
                <w:p w14:paraId="1451B41B">
                  <w:pPr>
                    <w:pStyle w:val="91"/>
                    <w:bidi w:val="0"/>
                    <w:spacing w:line="240" w:lineRule="auto"/>
                    <w:rPr>
                      <w:color w:val="auto"/>
                    </w:rPr>
                  </w:pPr>
                  <w:r>
                    <w:rPr>
                      <w:color w:val="auto"/>
                    </w:rPr>
                    <w:t>符合</w:t>
                  </w:r>
                </w:p>
              </w:tc>
            </w:tr>
          </w:tbl>
          <w:p w14:paraId="5BBEF465">
            <w:pPr>
              <w:keepNext w:val="0"/>
              <w:keepLines w:val="0"/>
              <w:suppressLineNumbers w:val="0"/>
              <w:bidi w:val="0"/>
              <w:spacing w:before="0" w:beforeAutospacing="0" w:after="0" w:afterAutospacing="0" w:line="500" w:lineRule="exact"/>
              <w:ind w:right="0"/>
              <w:rPr>
                <w:rFonts w:hint="eastAsia" w:ascii="Times New Roman" w:hAnsi="Times New Roman" w:eastAsia="宋体" w:cs="Times New Roman"/>
                <w:b/>
                <w:bCs/>
                <w:color w:val="auto"/>
                <w:sz w:val="24"/>
                <w:lang w:val="en-US" w:eastAsia="zh-CN"/>
              </w:rPr>
            </w:pPr>
            <w:r>
              <w:rPr>
                <w:rFonts w:hint="eastAsia" w:cs="Times New Roman"/>
                <w:b/>
                <w:bCs/>
                <w:color w:val="auto"/>
                <w:sz w:val="24"/>
                <w:lang w:val="en-US" w:eastAsia="zh-CN"/>
              </w:rPr>
              <w:t>9、</w:t>
            </w:r>
            <w:r>
              <w:rPr>
                <w:rFonts w:hint="eastAsia" w:ascii="Times New Roman" w:hAnsi="Times New Roman" w:eastAsia="宋体" w:cs="Times New Roman"/>
                <w:b/>
                <w:bCs/>
                <w:color w:val="auto"/>
                <w:sz w:val="24"/>
                <w:lang w:val="en-US" w:eastAsia="zh-CN"/>
              </w:rPr>
              <w:t>《关于加快解决当前挥发性有机物治理突出问题的通知》（环大气[2021]65号）的相符性分析</w:t>
            </w:r>
          </w:p>
          <w:p w14:paraId="601CAC2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07C09D5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4D06D6E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0117E3F">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8A8D3C7">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0E71AE6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2A5DACC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3DEE22F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20D561C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E4D498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36AEAC8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5C5E52C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0B42ECE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46EAAF1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74ECEC73">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1C2023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5037024E">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47F04BAC">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6F7861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790E6D15">
            <w:pPr>
              <w:pStyle w:val="17"/>
              <w:rPr>
                <w:rFonts w:hint="eastAsia"/>
                <w:lang w:val="en-US" w:eastAsia="zh-CN"/>
              </w:rPr>
            </w:pPr>
          </w:p>
          <w:p w14:paraId="632B100A">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E9E7D5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5724C43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p>
          <w:p w14:paraId="64CE0BE4">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表1-1</w:t>
            </w:r>
            <w:r>
              <w:rPr>
                <w:rFonts w:hint="eastAsia" w:cs="Times New Roman"/>
                <w:b/>
                <w:bCs/>
                <w:color w:val="auto"/>
                <w:sz w:val="21"/>
                <w:szCs w:val="21"/>
                <w:highlight w:val="none"/>
                <w:lang w:val="en-US" w:eastAsia="zh-CN"/>
              </w:rPr>
              <w:t>1</w:t>
            </w:r>
            <w:r>
              <w:rPr>
                <w:rFonts w:hint="eastAsia" w:ascii="Times New Roman" w:hAnsi="Times New Roman" w:eastAsia="宋体" w:cs="Times New Roman"/>
                <w:b/>
                <w:bCs/>
                <w:color w:val="auto"/>
                <w:sz w:val="21"/>
                <w:szCs w:val="21"/>
                <w:highlight w:val="none"/>
                <w:lang w:val="en-US" w:eastAsia="zh-CN"/>
              </w:rPr>
              <w:t xml:space="preserve">  本项目与《关于加快解决当前挥发性有机物治理突出问题的通知》（环大气[2021]65号）的相符性分析</w:t>
            </w:r>
          </w:p>
          <w:tbl>
            <w:tblPr>
              <w:tblStyle w:val="26"/>
              <w:tblW w:w="4975" w:type="pct"/>
              <w:jc w:val="center"/>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3115"/>
              <w:gridCol w:w="2277"/>
              <w:gridCol w:w="759"/>
            </w:tblGrid>
            <w:tr w14:paraId="68CFD7A6">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304" w:type="pct"/>
                  <w:tcBorders>
                    <w:tl2br w:val="nil"/>
                    <w:tr2bl w:val="nil"/>
                  </w:tcBorders>
                  <w:noWrap w:val="0"/>
                  <w:vAlign w:val="center"/>
                </w:tcPr>
                <w:p w14:paraId="7F11EFF7">
                  <w:pPr>
                    <w:pStyle w:val="91"/>
                    <w:bidi w:val="0"/>
                    <w:spacing w:line="240" w:lineRule="auto"/>
                    <w:rPr>
                      <w:rFonts w:hint="eastAsia"/>
                      <w:b/>
                      <w:bCs/>
                      <w:color w:val="auto"/>
                    </w:rPr>
                  </w:pPr>
                  <w:r>
                    <w:rPr>
                      <w:rFonts w:hint="eastAsia"/>
                      <w:b/>
                      <w:bCs/>
                      <w:color w:val="auto"/>
                    </w:rPr>
                    <w:t>序号</w:t>
                  </w:r>
                </w:p>
              </w:tc>
              <w:tc>
                <w:tcPr>
                  <w:tcW w:w="2371" w:type="pct"/>
                  <w:tcBorders>
                    <w:tl2br w:val="nil"/>
                    <w:tr2bl w:val="nil"/>
                  </w:tcBorders>
                  <w:noWrap w:val="0"/>
                  <w:vAlign w:val="center"/>
                </w:tcPr>
                <w:p w14:paraId="7EF96EE6">
                  <w:pPr>
                    <w:pStyle w:val="91"/>
                    <w:bidi w:val="0"/>
                    <w:spacing w:line="240" w:lineRule="auto"/>
                    <w:rPr>
                      <w:rFonts w:hint="eastAsia"/>
                      <w:b/>
                      <w:bCs/>
                      <w:color w:val="auto"/>
                    </w:rPr>
                  </w:pPr>
                  <w:r>
                    <w:rPr>
                      <w:rFonts w:hint="eastAsia"/>
                      <w:b/>
                      <w:bCs/>
                      <w:color w:val="auto"/>
                    </w:rPr>
                    <w:t>《关于加快解决当前挥发性有机物治理突出问题的通知》（环大气[2021]65号）</w:t>
                  </w:r>
                </w:p>
              </w:tc>
              <w:tc>
                <w:tcPr>
                  <w:tcW w:w="1736" w:type="pct"/>
                  <w:tcBorders>
                    <w:tl2br w:val="nil"/>
                    <w:tr2bl w:val="nil"/>
                  </w:tcBorders>
                  <w:noWrap w:val="0"/>
                  <w:vAlign w:val="center"/>
                </w:tcPr>
                <w:p w14:paraId="5CA6ADBC">
                  <w:pPr>
                    <w:pStyle w:val="91"/>
                    <w:bidi w:val="0"/>
                    <w:spacing w:line="240" w:lineRule="auto"/>
                    <w:rPr>
                      <w:rFonts w:hint="eastAsia"/>
                      <w:b/>
                      <w:bCs/>
                      <w:color w:val="auto"/>
                    </w:rPr>
                  </w:pPr>
                  <w:r>
                    <w:rPr>
                      <w:rFonts w:hint="eastAsia"/>
                      <w:b/>
                      <w:bCs/>
                      <w:color w:val="auto"/>
                    </w:rPr>
                    <w:t>本项目情况</w:t>
                  </w:r>
                </w:p>
              </w:tc>
              <w:tc>
                <w:tcPr>
                  <w:tcW w:w="587" w:type="pct"/>
                  <w:tcBorders>
                    <w:tl2br w:val="nil"/>
                    <w:tr2bl w:val="nil"/>
                  </w:tcBorders>
                  <w:noWrap w:val="0"/>
                  <w:vAlign w:val="center"/>
                </w:tcPr>
                <w:p w14:paraId="7FCA66D3">
                  <w:pPr>
                    <w:pStyle w:val="91"/>
                    <w:bidi w:val="0"/>
                    <w:spacing w:line="240" w:lineRule="auto"/>
                    <w:rPr>
                      <w:rFonts w:hint="eastAsia"/>
                      <w:b/>
                      <w:bCs/>
                      <w:color w:val="auto"/>
                    </w:rPr>
                  </w:pPr>
                  <w:r>
                    <w:rPr>
                      <w:rFonts w:hint="eastAsia"/>
                      <w:b/>
                      <w:bCs/>
                      <w:color w:val="auto"/>
                    </w:rPr>
                    <w:t>符合性</w:t>
                  </w:r>
                </w:p>
              </w:tc>
            </w:tr>
            <w:tr w14:paraId="75CD11E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81" w:hRule="atLeast"/>
                <w:jc w:val="center"/>
              </w:trPr>
              <w:tc>
                <w:tcPr>
                  <w:tcW w:w="304" w:type="pct"/>
                  <w:tcBorders>
                    <w:tl2br w:val="nil"/>
                    <w:tr2bl w:val="nil"/>
                  </w:tcBorders>
                  <w:noWrap w:val="0"/>
                  <w:vAlign w:val="center"/>
                </w:tcPr>
                <w:p w14:paraId="2CC67B00">
                  <w:pPr>
                    <w:pStyle w:val="91"/>
                    <w:bidi w:val="0"/>
                    <w:spacing w:line="240" w:lineRule="auto"/>
                    <w:rPr>
                      <w:rFonts w:hint="eastAsia"/>
                      <w:color w:val="auto"/>
                    </w:rPr>
                  </w:pPr>
                  <w:r>
                    <w:rPr>
                      <w:rFonts w:hint="eastAsia"/>
                      <w:color w:val="auto"/>
                    </w:rPr>
                    <w:t>1</w:t>
                  </w:r>
                </w:p>
              </w:tc>
              <w:tc>
                <w:tcPr>
                  <w:tcW w:w="2371" w:type="pct"/>
                  <w:tcBorders>
                    <w:tl2br w:val="nil"/>
                    <w:tr2bl w:val="nil"/>
                  </w:tcBorders>
                  <w:noWrap w:val="0"/>
                  <w:vAlign w:val="center"/>
                </w:tcPr>
                <w:p w14:paraId="6472FE6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二、针对当前的突出问题开展排查整治</w:t>
                  </w:r>
                </w:p>
                <w:p w14:paraId="0AC123B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各地要以石油炼制、石油化工、合成树脂等石化行业，有机化工、煤化工、焦化（含兰炭）、制药、农药、涂料、油墨、胶粘剂等化工行业，涉及工业涂装的汽车、家具、零部件、钢结构、彩涂板等行业，包装印刷行业以及油品储运销为重点，并结合本地特色产业，组织企业针对挥发性有机液体储罐、装卸、敞开液面、泄漏检测与修复（LDAR）、废气收集、废气旁路、治理设施、加油站、非正常工况、产品VOCs含量等10个关键环节，认真对照大气污染防治法、排污许可证、相关排放标准和产品VOCs含量限值标准等开展排查整治。</w:t>
                  </w:r>
                </w:p>
              </w:tc>
              <w:tc>
                <w:tcPr>
                  <w:tcW w:w="1736" w:type="pct"/>
                  <w:tcBorders>
                    <w:tl2br w:val="nil"/>
                    <w:tr2bl w:val="nil"/>
                  </w:tcBorders>
                  <w:noWrap w:val="0"/>
                  <w:vAlign w:val="center"/>
                </w:tcPr>
                <w:p w14:paraId="2A4A28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宋体" w:hAnsi="宋体" w:eastAsia="宋体" w:cs="宋体"/>
                      <w:color w:val="auto"/>
                      <w:kern w:val="0"/>
                      <w:sz w:val="21"/>
                      <w:szCs w:val="21"/>
                      <w:lang w:val="en-US" w:eastAsia="zh-CN" w:bidi="ar"/>
                    </w:rPr>
                    <w:t>本项目实验过程</w:t>
                  </w:r>
                  <w:r>
                    <w:rPr>
                      <w:rFonts w:hint="eastAsia" w:ascii="宋体" w:hAnsi="宋体" w:eastAsia="宋体" w:cs="宋体"/>
                      <w:color w:val="auto"/>
                      <w:kern w:val="0"/>
                      <w:sz w:val="21"/>
                      <w:szCs w:val="21"/>
                      <w:highlight w:val="none"/>
                      <w:lang w:val="en-US" w:eastAsia="zh-CN" w:bidi="ar"/>
                    </w:rPr>
                    <w:t>中不使用挥发性有机试剂</w:t>
                  </w:r>
                  <w:r>
                    <w:rPr>
                      <w:rFonts w:hint="eastAsia" w:ascii="Times New Roman" w:hAnsi="Times New Roman" w:eastAsia="宋体" w:cs="Times New Roman"/>
                      <w:b w:val="0"/>
                      <w:bCs w:val="0"/>
                      <w:color w:val="auto"/>
                      <w:sz w:val="21"/>
                      <w:szCs w:val="21"/>
                      <w:highlight w:val="none"/>
                      <w:lang w:val="en-US" w:eastAsia="zh-CN"/>
                    </w:rPr>
                    <w:t>。</w:t>
                  </w:r>
                </w:p>
              </w:tc>
              <w:tc>
                <w:tcPr>
                  <w:tcW w:w="587" w:type="pct"/>
                  <w:tcBorders>
                    <w:tl2br w:val="nil"/>
                    <w:tr2bl w:val="nil"/>
                  </w:tcBorders>
                  <w:noWrap w:val="0"/>
                  <w:vAlign w:val="center"/>
                </w:tcPr>
                <w:p w14:paraId="2A3897C1">
                  <w:pPr>
                    <w:pStyle w:val="91"/>
                    <w:bidi w:val="0"/>
                    <w:spacing w:line="240" w:lineRule="auto"/>
                    <w:rPr>
                      <w:rFonts w:hint="eastAsia"/>
                      <w:color w:val="auto"/>
                    </w:rPr>
                  </w:pPr>
                  <w:r>
                    <w:rPr>
                      <w:rFonts w:hint="eastAsia"/>
                      <w:color w:val="auto"/>
                    </w:rPr>
                    <w:t>符合</w:t>
                  </w:r>
                </w:p>
              </w:tc>
            </w:tr>
          </w:tbl>
          <w:p w14:paraId="1584F6E4">
            <w:pPr>
              <w:keepNext w:val="0"/>
              <w:keepLines w:val="0"/>
              <w:suppressLineNumbers w:val="0"/>
              <w:bidi w:val="0"/>
              <w:spacing w:before="0" w:beforeAutospacing="0" w:after="0" w:afterAutospacing="0" w:line="500" w:lineRule="exact"/>
              <w:ind w:right="0"/>
              <w:rPr>
                <w:rFonts w:hint="eastAsia" w:ascii="Times New Roman" w:hAnsi="Times New Roman" w:eastAsia="宋体" w:cs="Times New Roman"/>
                <w:b/>
                <w:bCs/>
                <w:color w:val="auto"/>
                <w:sz w:val="24"/>
                <w:lang w:val="en-US" w:eastAsia="zh-CN"/>
              </w:rPr>
            </w:pPr>
            <w:r>
              <w:rPr>
                <w:rFonts w:hint="eastAsia" w:cs="Times New Roman"/>
                <w:b/>
                <w:bCs/>
                <w:color w:val="auto"/>
                <w:sz w:val="24"/>
                <w:lang w:val="en-US" w:eastAsia="zh-CN"/>
              </w:rPr>
              <w:t>10</w:t>
            </w:r>
            <w:r>
              <w:rPr>
                <w:rFonts w:hint="eastAsia" w:ascii="Times New Roman" w:hAnsi="Times New Roman" w:eastAsia="宋体" w:cs="Times New Roman"/>
                <w:b/>
                <w:bCs/>
                <w:color w:val="auto"/>
                <w:sz w:val="24"/>
                <w:lang w:val="en-US" w:eastAsia="zh-CN"/>
              </w:rPr>
              <w:t>、与关于印发《“十四五”噪声污染防治行动计划》的通知（环大气〔2023〕1号）相符性分析</w:t>
            </w:r>
          </w:p>
          <w:p w14:paraId="199A3AA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表1-</w:t>
            </w:r>
            <w:r>
              <w:rPr>
                <w:rFonts w:hint="eastAsia" w:cs="Times New Roman"/>
                <w:b/>
                <w:bCs/>
                <w:color w:val="auto"/>
                <w:sz w:val="21"/>
                <w:szCs w:val="21"/>
                <w:highlight w:val="none"/>
                <w:lang w:val="en-US" w:eastAsia="zh-CN"/>
              </w:rPr>
              <w:t>12</w:t>
            </w:r>
            <w:r>
              <w:rPr>
                <w:rFonts w:hint="eastAsia" w:ascii="Times New Roman" w:hAnsi="Times New Roman" w:eastAsia="宋体" w:cs="Times New Roman"/>
                <w:b/>
                <w:bCs/>
                <w:color w:val="auto"/>
                <w:sz w:val="21"/>
                <w:szCs w:val="21"/>
                <w:highlight w:val="none"/>
                <w:lang w:val="en-US" w:eastAsia="zh-CN"/>
              </w:rPr>
              <w:t xml:space="preserve">  与关于印发《“十四五”噪声污染防治行动计划》的通知（环大气〔2023〕1号）符合性分析</w:t>
            </w:r>
          </w:p>
          <w:tbl>
            <w:tblPr>
              <w:tblStyle w:val="26"/>
              <w:tblW w:w="4998" w:type="pct"/>
              <w:jc w:val="center"/>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018"/>
              <w:gridCol w:w="1811"/>
              <w:gridCol w:w="801"/>
            </w:tblGrid>
            <w:tr w14:paraId="162B980E">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029" w:type="pct"/>
                  <w:tcBorders>
                    <w:tl2br w:val="nil"/>
                    <w:tr2bl w:val="nil"/>
                  </w:tcBorders>
                  <w:noWrap w:val="0"/>
                  <w:vAlign w:val="center"/>
                </w:tcPr>
                <w:p w14:paraId="3E6211E4">
                  <w:pPr>
                    <w:pStyle w:val="91"/>
                    <w:bidi w:val="0"/>
                    <w:spacing w:line="240" w:lineRule="auto"/>
                    <w:rPr>
                      <w:color w:val="auto"/>
                    </w:rPr>
                  </w:pPr>
                  <w:r>
                    <w:rPr>
                      <w:color w:val="auto"/>
                    </w:rPr>
                    <w:t>文件要求</w:t>
                  </w:r>
                </w:p>
              </w:tc>
              <w:tc>
                <w:tcPr>
                  <w:tcW w:w="1365" w:type="pct"/>
                  <w:tcBorders>
                    <w:tl2br w:val="nil"/>
                    <w:tr2bl w:val="nil"/>
                  </w:tcBorders>
                  <w:noWrap w:val="0"/>
                  <w:vAlign w:val="center"/>
                </w:tcPr>
                <w:p w14:paraId="1956310A">
                  <w:pPr>
                    <w:pStyle w:val="91"/>
                    <w:bidi w:val="0"/>
                    <w:spacing w:line="240" w:lineRule="auto"/>
                    <w:rPr>
                      <w:color w:val="auto"/>
                    </w:rPr>
                  </w:pPr>
                  <w:r>
                    <w:rPr>
                      <w:color w:val="auto"/>
                    </w:rPr>
                    <w:t>项目情况</w:t>
                  </w:r>
                </w:p>
              </w:tc>
              <w:tc>
                <w:tcPr>
                  <w:tcW w:w="604" w:type="pct"/>
                  <w:tcBorders>
                    <w:tl2br w:val="nil"/>
                    <w:tr2bl w:val="nil"/>
                  </w:tcBorders>
                  <w:noWrap w:val="0"/>
                  <w:vAlign w:val="center"/>
                </w:tcPr>
                <w:p w14:paraId="4E170384">
                  <w:pPr>
                    <w:pStyle w:val="91"/>
                    <w:bidi w:val="0"/>
                    <w:spacing w:line="240" w:lineRule="auto"/>
                    <w:rPr>
                      <w:color w:val="auto"/>
                    </w:rPr>
                  </w:pPr>
                  <w:r>
                    <w:rPr>
                      <w:color w:val="auto"/>
                    </w:rPr>
                    <w:t>符合性</w:t>
                  </w:r>
                </w:p>
              </w:tc>
            </w:tr>
            <w:tr w14:paraId="2A1B155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029" w:type="pct"/>
                  <w:tcBorders>
                    <w:tl2br w:val="nil"/>
                    <w:tr2bl w:val="nil"/>
                  </w:tcBorders>
                  <w:noWrap w:val="0"/>
                  <w:vAlign w:val="center"/>
                </w:tcPr>
                <w:p w14:paraId="3042BFF5">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（九）实施重点企业监管</w:t>
                  </w:r>
                </w:p>
                <w:p w14:paraId="51AAC433">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13．推进工业噪声实施排污许可和重点排污单位管理。发布工业噪声排污许可证申请与核发技术规范，依法核发排污许可证或进行排污登记，并加强监管；实行排污许可管理的单位依证排污，按照规定开展自行监测并向社会公开。依据《环境监管重点单位名录管理办法》，推进设区的市级以上生态环境主管部门编制本行政区域噪声重点排污单位名录，并按要求发布和更新；噪声重点排污单位应依法开展噪声自动监测，并及时与生态环境主管部门的监控设备联网。（生态环境部负责）</w:t>
                  </w:r>
                </w:p>
              </w:tc>
              <w:tc>
                <w:tcPr>
                  <w:tcW w:w="1365" w:type="pct"/>
                  <w:tcBorders>
                    <w:tl2br w:val="nil"/>
                    <w:tr2bl w:val="nil"/>
                  </w:tcBorders>
                  <w:noWrap w:val="0"/>
                  <w:vAlign w:val="center"/>
                </w:tcPr>
                <w:p w14:paraId="3A61855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本项目不属于重点排污单位。本项目选用低噪声设备，厂房隔声、车间内合理布局、基础减振。运营期按照排污许可证规定开展自行监测</w:t>
                  </w:r>
                  <w:r>
                    <w:rPr>
                      <w:rFonts w:hint="eastAsia" w:cs="Times New Roman"/>
                      <w:b w:val="0"/>
                      <w:bCs w:val="0"/>
                      <w:color w:val="auto"/>
                      <w:sz w:val="21"/>
                      <w:szCs w:val="21"/>
                      <w:highlight w:val="none"/>
                      <w:lang w:val="en-US" w:eastAsia="zh-CN"/>
                    </w:rPr>
                    <w:t>。</w:t>
                  </w:r>
                </w:p>
              </w:tc>
              <w:tc>
                <w:tcPr>
                  <w:tcW w:w="604" w:type="pct"/>
                  <w:tcBorders>
                    <w:tl2br w:val="nil"/>
                    <w:tr2bl w:val="nil"/>
                  </w:tcBorders>
                  <w:noWrap w:val="0"/>
                  <w:vAlign w:val="center"/>
                </w:tcPr>
                <w:p w14:paraId="7AF03D45">
                  <w:pPr>
                    <w:pStyle w:val="91"/>
                    <w:bidi w:val="0"/>
                    <w:spacing w:line="240" w:lineRule="auto"/>
                    <w:rPr>
                      <w:color w:val="auto"/>
                    </w:rPr>
                  </w:pPr>
                  <w:r>
                    <w:rPr>
                      <w:color w:val="auto"/>
                    </w:rPr>
                    <w:t>符合</w:t>
                  </w:r>
                </w:p>
              </w:tc>
            </w:tr>
            <w:tr w14:paraId="039EED8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PrEx>
              <w:trPr>
                <w:trHeight w:val="142" w:hRule="atLeast"/>
                <w:jc w:val="center"/>
              </w:trPr>
              <w:tc>
                <w:tcPr>
                  <w:tcW w:w="3029" w:type="pct"/>
                  <w:tcBorders>
                    <w:tl2br w:val="nil"/>
                    <w:tr2bl w:val="nil"/>
                  </w:tcBorders>
                  <w:noWrap w:val="0"/>
                  <w:vAlign w:val="center"/>
                </w:tcPr>
                <w:p w14:paraId="6526A12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（八）严格工业噪声管理</w:t>
                  </w:r>
                </w:p>
                <w:p w14:paraId="11DC5BD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11．树立工业噪声污染治理标杆。排放噪声的工业企业应切实采取减振降噪措施，加强厂区内固定设备、运输工具、货物装卸等噪声源管理，同时避免突发噪声扰民。鼓励企业采用先进治理技术，打造行业噪声污染治理示范典型。中央企业要主动承担社会责任，切实发挥模范带头和引领示范作用，创建一批行业标杆。</w:t>
                  </w:r>
                </w:p>
              </w:tc>
              <w:tc>
                <w:tcPr>
                  <w:tcW w:w="1365" w:type="pct"/>
                  <w:tcBorders>
                    <w:tl2br w:val="nil"/>
                    <w:tr2bl w:val="nil"/>
                  </w:tcBorders>
                  <w:noWrap w:val="0"/>
                  <w:vAlign w:val="center"/>
                </w:tcPr>
                <w:p w14:paraId="06C0D44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本项目选用低噪声设备，厂房隔声、车间内合理布局、基础减振。加强厂区内固定设备、运输工具、货物装卸等噪声源管理</w:t>
                  </w:r>
                  <w:r>
                    <w:rPr>
                      <w:rFonts w:hint="eastAsia" w:cs="Times New Roman"/>
                      <w:b w:val="0"/>
                      <w:bCs w:val="0"/>
                      <w:color w:val="auto"/>
                      <w:sz w:val="21"/>
                      <w:szCs w:val="21"/>
                      <w:highlight w:val="none"/>
                      <w:lang w:val="en-US" w:eastAsia="zh-CN"/>
                    </w:rPr>
                    <w:t>。</w:t>
                  </w:r>
                </w:p>
              </w:tc>
              <w:tc>
                <w:tcPr>
                  <w:tcW w:w="604" w:type="pct"/>
                  <w:tcBorders>
                    <w:tl2br w:val="nil"/>
                    <w:tr2bl w:val="nil"/>
                  </w:tcBorders>
                  <w:noWrap w:val="0"/>
                  <w:vAlign w:val="center"/>
                </w:tcPr>
                <w:p w14:paraId="77811D2B">
                  <w:pPr>
                    <w:pStyle w:val="91"/>
                    <w:bidi w:val="0"/>
                    <w:spacing w:line="240" w:lineRule="auto"/>
                    <w:rPr>
                      <w:color w:val="auto"/>
                    </w:rPr>
                  </w:pPr>
                  <w:r>
                    <w:rPr>
                      <w:color w:val="auto"/>
                    </w:rPr>
                    <w:t>符合</w:t>
                  </w:r>
                </w:p>
              </w:tc>
            </w:tr>
            <w:tr w14:paraId="5ED80FF0">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42" w:hRule="atLeast"/>
                <w:jc w:val="center"/>
              </w:trPr>
              <w:tc>
                <w:tcPr>
                  <w:tcW w:w="3029" w:type="pct"/>
                  <w:tcBorders>
                    <w:tl2br w:val="nil"/>
                    <w:tr2bl w:val="nil"/>
                  </w:tcBorders>
                  <w:noWrap w:val="0"/>
                  <w:vAlign w:val="center"/>
                </w:tcPr>
                <w:p w14:paraId="07F60AC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（十一）聚焦建筑施工管理重点</w:t>
                  </w:r>
                </w:p>
                <w:p w14:paraId="281867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16.加严噪声敏感建筑物集中区域施工要求。噪声敏感建筑物集中区域的施工场地应优先使用低噪声施工工艺和设备，采取减振降噪措施，加强进出场地运输车辆管理；建设单位应根据国家规定设置噪声自动监测系统，与监督管理部门联网。推动地方完善噪声敏感建筑物集中区域夜间施工证明的申报、审核、时限以及施工管理等要求，严格规范夜间施工证明发放。夜间施工单位应依法进行公示公告。</w:t>
                  </w:r>
                </w:p>
              </w:tc>
              <w:tc>
                <w:tcPr>
                  <w:tcW w:w="1365" w:type="pct"/>
                  <w:tcBorders>
                    <w:tl2br w:val="nil"/>
                    <w:tr2bl w:val="nil"/>
                  </w:tcBorders>
                  <w:noWrap w:val="0"/>
                  <w:vAlign w:val="center"/>
                </w:tcPr>
                <w:p w14:paraId="0170114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left="0" w:right="0" w:firstLine="420" w:firstLineChars="200"/>
                    <w:jc w:val="both"/>
                    <w:textAlignment w:val="auto"/>
                    <w:rPr>
                      <w:rFonts w:hint="eastAsia"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val="0"/>
                      <w:bCs w:val="0"/>
                      <w:color w:val="auto"/>
                      <w:sz w:val="21"/>
                      <w:szCs w:val="21"/>
                      <w:highlight w:val="none"/>
                      <w:lang w:val="en-US" w:eastAsia="zh-CN"/>
                    </w:rPr>
                    <w:t>本项目施工期选用低噪声施工设备，固定机械设备，可通过消声器和隔离发动机振动部件的方法降低噪声，禁止高噪声设备同时使用。夜间不施工。</w:t>
                  </w:r>
                </w:p>
              </w:tc>
              <w:tc>
                <w:tcPr>
                  <w:tcW w:w="604" w:type="pct"/>
                  <w:tcBorders>
                    <w:tl2br w:val="nil"/>
                    <w:tr2bl w:val="nil"/>
                  </w:tcBorders>
                  <w:noWrap w:val="0"/>
                  <w:vAlign w:val="center"/>
                </w:tcPr>
                <w:p w14:paraId="28D6CD05">
                  <w:pPr>
                    <w:pStyle w:val="91"/>
                    <w:bidi w:val="0"/>
                    <w:spacing w:line="240" w:lineRule="auto"/>
                    <w:rPr>
                      <w:color w:val="auto"/>
                    </w:rPr>
                  </w:pPr>
                  <w:r>
                    <w:rPr>
                      <w:rFonts w:hint="eastAsia"/>
                      <w:color w:val="auto"/>
                    </w:rPr>
                    <w:t>符合</w:t>
                  </w:r>
                </w:p>
              </w:tc>
            </w:tr>
          </w:tbl>
          <w:p w14:paraId="26081A83">
            <w:pPr>
              <w:autoSpaceDE w:val="0"/>
              <w:autoSpaceDN w:val="0"/>
              <w:adjustRightInd w:val="0"/>
              <w:snapToGrid w:val="0"/>
              <w:spacing w:line="240" w:lineRule="auto"/>
              <w:jc w:val="left"/>
              <w:rPr>
                <w:rFonts w:hint="eastAsia" w:ascii="Times New Roman" w:hAnsi="Times New Roman" w:cs="Times New Roman"/>
                <w:color w:val="auto"/>
                <w:kern w:val="0"/>
                <w:sz w:val="21"/>
                <w:szCs w:val="21"/>
                <w:highlight w:val="none"/>
                <w:lang w:eastAsia="zh-CN"/>
              </w:rPr>
            </w:pPr>
          </w:p>
          <w:p w14:paraId="6BEB5D31">
            <w:pPr>
              <w:autoSpaceDE w:val="0"/>
              <w:autoSpaceDN w:val="0"/>
              <w:adjustRightInd w:val="0"/>
              <w:snapToGrid w:val="0"/>
              <w:spacing w:line="240" w:lineRule="auto"/>
              <w:jc w:val="left"/>
              <w:rPr>
                <w:rFonts w:hint="eastAsia" w:ascii="Times New Roman" w:hAnsi="Times New Roman" w:cs="Times New Roman"/>
                <w:color w:val="auto"/>
                <w:kern w:val="0"/>
                <w:sz w:val="21"/>
                <w:szCs w:val="21"/>
                <w:highlight w:val="none"/>
                <w:lang w:eastAsia="zh-CN"/>
              </w:rPr>
            </w:pPr>
          </w:p>
          <w:p w14:paraId="414222D0">
            <w:pPr>
              <w:autoSpaceDE w:val="0"/>
              <w:autoSpaceDN w:val="0"/>
              <w:adjustRightInd w:val="0"/>
              <w:snapToGrid w:val="0"/>
              <w:spacing w:line="240" w:lineRule="auto"/>
              <w:jc w:val="left"/>
              <w:rPr>
                <w:rFonts w:hint="eastAsia" w:ascii="Times New Roman" w:hAnsi="Times New Roman" w:cs="Times New Roman"/>
                <w:color w:val="auto"/>
                <w:kern w:val="0"/>
                <w:sz w:val="21"/>
                <w:szCs w:val="21"/>
                <w:highlight w:val="none"/>
                <w:lang w:eastAsia="zh-CN"/>
              </w:rPr>
            </w:pPr>
          </w:p>
          <w:p w14:paraId="160316CC">
            <w:pPr>
              <w:autoSpaceDE w:val="0"/>
              <w:autoSpaceDN w:val="0"/>
              <w:adjustRightInd w:val="0"/>
              <w:snapToGrid w:val="0"/>
              <w:spacing w:line="240" w:lineRule="auto"/>
              <w:jc w:val="left"/>
              <w:rPr>
                <w:rFonts w:hint="eastAsia" w:ascii="Times New Roman" w:hAnsi="Times New Roman" w:cs="Times New Roman"/>
                <w:color w:val="auto"/>
                <w:kern w:val="0"/>
                <w:sz w:val="21"/>
                <w:szCs w:val="21"/>
                <w:highlight w:val="none"/>
                <w:lang w:eastAsia="zh-CN"/>
              </w:rPr>
            </w:pPr>
          </w:p>
          <w:p w14:paraId="647D2249">
            <w:pPr>
              <w:autoSpaceDE w:val="0"/>
              <w:autoSpaceDN w:val="0"/>
              <w:adjustRightInd w:val="0"/>
              <w:snapToGrid w:val="0"/>
              <w:spacing w:line="240" w:lineRule="auto"/>
              <w:jc w:val="left"/>
              <w:rPr>
                <w:rFonts w:hint="eastAsia" w:ascii="Times New Roman" w:hAnsi="Times New Roman" w:eastAsia="宋体" w:cs="Times New Roman"/>
                <w:color w:val="auto"/>
                <w:kern w:val="0"/>
                <w:sz w:val="21"/>
                <w:szCs w:val="21"/>
                <w:highlight w:val="none"/>
                <w:lang w:eastAsia="zh-CN"/>
              </w:rPr>
            </w:pPr>
          </w:p>
        </w:tc>
      </w:tr>
    </w:tbl>
    <w:p w14:paraId="5088EE5B">
      <w:pPr>
        <w:ind w:firstLine="600"/>
        <w:outlineLvl w:val="0"/>
        <w:rPr>
          <w:rFonts w:hint="default" w:ascii="Times New Roman" w:hAnsi="Times New Roman" w:eastAsia="黑体" w:cs="Times New Roman"/>
          <w:color w:val="auto"/>
          <w:sz w:val="30"/>
          <w:highlight w:val="none"/>
        </w:rPr>
        <w:sectPr>
          <w:footerReference r:id="rId9" w:type="default"/>
          <w:pgSz w:w="11906" w:h="16838"/>
          <w:pgMar w:top="1701" w:right="1531" w:bottom="1701" w:left="1531" w:header="851" w:footer="1077" w:gutter="0"/>
          <w:pgBorders>
            <w:top w:val="none" w:sz="0" w:space="0"/>
            <w:left w:val="none" w:sz="0" w:space="0"/>
            <w:bottom w:val="none" w:sz="0" w:space="0"/>
            <w:right w:val="none" w:sz="0" w:space="0"/>
          </w:pgBorders>
          <w:pgNumType w:fmt="decimal" w:start="1"/>
          <w:cols w:space="720" w:num="1"/>
          <w:docGrid w:linePitch="312" w:charSpace="0"/>
        </w:sectPr>
      </w:pPr>
    </w:p>
    <w:p w14:paraId="1633EAC4">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二、建设项目工程分析</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5"/>
        <w:gridCol w:w="8635"/>
      </w:tblGrid>
      <w:tr w14:paraId="719144A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184" w:hRule="atLeast"/>
          <w:jc w:val="center"/>
        </w:trPr>
        <w:tc>
          <w:tcPr>
            <w:tcW w:w="918" w:type="dxa"/>
            <w:vAlign w:val="center"/>
          </w:tcPr>
          <w:p w14:paraId="2596C476">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建设内容</w:t>
            </w:r>
          </w:p>
        </w:tc>
        <w:tc>
          <w:tcPr>
            <w:tcW w:w="8066" w:type="dxa"/>
          </w:tcPr>
          <w:p w14:paraId="4CA96370">
            <w:pPr>
              <w:pStyle w:val="58"/>
              <w:keepNext w:val="0"/>
              <w:keepLines w:val="0"/>
              <w:pageBreakBefore w:val="0"/>
              <w:widowControl/>
              <w:numPr>
                <w:ilvl w:val="0"/>
                <w:numId w:val="1"/>
              </w:numPr>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val="0"/>
                <w:color w:val="auto"/>
                <w:sz w:val="24"/>
                <w:szCs w:val="24"/>
                <w:highlight w:val="none"/>
                <w:lang w:val="en-US" w:eastAsia="zh-CN"/>
              </w:rPr>
            </w:pPr>
            <w:r>
              <w:rPr>
                <w:rFonts w:hint="default" w:ascii="Times New Roman" w:hAnsi="Times New Roman" w:eastAsia="宋体" w:cs="Times New Roman"/>
                <w:b/>
                <w:bCs w:val="0"/>
                <w:color w:val="auto"/>
                <w:sz w:val="24"/>
                <w:szCs w:val="24"/>
                <w:highlight w:val="none"/>
                <w:lang w:val="en-US" w:eastAsia="zh-CN"/>
              </w:rPr>
              <w:t>项目</w:t>
            </w:r>
            <w:r>
              <w:rPr>
                <w:rFonts w:hint="eastAsia" w:ascii="Times New Roman" w:eastAsia="宋体" w:cs="Times New Roman"/>
                <w:b/>
                <w:bCs w:val="0"/>
                <w:color w:val="auto"/>
                <w:sz w:val="24"/>
                <w:szCs w:val="24"/>
                <w:highlight w:val="none"/>
                <w:lang w:val="en-US" w:eastAsia="zh-CN"/>
              </w:rPr>
              <w:t>背景</w:t>
            </w:r>
          </w:p>
          <w:p w14:paraId="15186CA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ascii="宋体" w:hAnsi="宋体"/>
                <w:color w:val="auto"/>
                <w:sz w:val="24"/>
                <w:szCs w:val="24"/>
              </w:rPr>
            </w:pPr>
            <w:r>
              <w:rPr>
                <w:rFonts w:hint="eastAsia" w:hAnsi="宋体"/>
                <w:color w:val="auto"/>
                <w:sz w:val="24"/>
              </w:rPr>
              <w:t>辽宁壹生科生物技术有限公司</w:t>
            </w:r>
            <w:r>
              <w:rPr>
                <w:rFonts w:hint="eastAsia" w:hAnsi="宋体"/>
                <w:color w:val="auto"/>
                <w:sz w:val="24"/>
                <w:lang w:val="en-US" w:eastAsia="zh-CN"/>
              </w:rPr>
              <w:t>是一家</w:t>
            </w:r>
            <w:r>
              <w:rPr>
                <w:rFonts w:hint="eastAsia"/>
                <w:color w:val="auto"/>
                <w:sz w:val="24"/>
                <w:lang w:eastAsia="zh-CN"/>
              </w:rPr>
              <w:t>进行细胞驯化和培养基技术开发实验</w:t>
            </w:r>
            <w:r>
              <w:rPr>
                <w:rFonts w:hint="eastAsia" w:hAnsi="宋体"/>
                <w:color w:val="auto"/>
                <w:sz w:val="24"/>
                <w:lang w:val="en-US" w:eastAsia="zh-CN"/>
              </w:rPr>
              <w:t>，</w:t>
            </w:r>
            <w:r>
              <w:rPr>
                <w:rFonts w:hint="eastAsia"/>
                <w:color w:val="auto"/>
                <w:sz w:val="24"/>
                <w:highlight w:val="none"/>
                <w:lang w:val="en-US" w:eastAsia="zh-CN"/>
              </w:rPr>
              <w:t>原地址为</w:t>
            </w:r>
            <w:r>
              <w:rPr>
                <w:rStyle w:val="97"/>
                <w:rFonts w:hint="eastAsia" w:ascii="Times New Roman" w:hAnsi="Times New Roman" w:eastAsia="宋体" w:cs="Times New Roman"/>
                <w:b w:val="0"/>
                <w:bCs w:val="0"/>
                <w:color w:val="auto"/>
                <w:sz w:val="24"/>
                <w:szCs w:val="24"/>
                <w:lang w:val="en-US" w:eastAsia="zh-CN"/>
              </w:rPr>
              <w:t>辽宁省本溪高新技术产业开发区中国药都创新园北区A1-2区一层、A1-3区四层</w:t>
            </w:r>
            <w:r>
              <w:rPr>
                <w:rStyle w:val="97"/>
                <w:rFonts w:hint="eastAsia" w:eastAsia="宋体" w:cs="Times New Roman"/>
                <w:b w:val="0"/>
                <w:bCs w:val="0"/>
                <w:color w:val="auto"/>
                <w:sz w:val="24"/>
                <w:szCs w:val="24"/>
                <w:lang w:val="en-US" w:eastAsia="zh-CN"/>
              </w:rPr>
              <w:t>，2021年5月委托</w:t>
            </w:r>
            <w:r>
              <w:rPr>
                <w:rStyle w:val="97"/>
                <w:rFonts w:hint="eastAsia" w:cs="Times New Roman"/>
                <w:b w:val="0"/>
                <w:bCs w:val="0"/>
                <w:color w:val="auto"/>
                <w:sz w:val="24"/>
                <w:szCs w:val="24"/>
                <w:lang w:val="en-US" w:eastAsia="zh-CN"/>
              </w:rPr>
              <w:t>辽宁绿帝环保科技有限公司</w:t>
            </w:r>
            <w:r>
              <w:rPr>
                <w:rStyle w:val="97"/>
                <w:rFonts w:hint="eastAsia" w:eastAsia="宋体" w:cs="Times New Roman"/>
                <w:b w:val="0"/>
                <w:bCs w:val="0"/>
                <w:color w:val="auto"/>
                <w:sz w:val="24"/>
                <w:szCs w:val="24"/>
                <w:lang w:val="en-US" w:eastAsia="zh-CN"/>
              </w:rPr>
              <w:t>编制了《</w:t>
            </w:r>
            <w:r>
              <w:rPr>
                <w:rFonts w:hint="eastAsia" w:hAnsi="宋体"/>
                <w:color w:val="auto"/>
                <w:sz w:val="24"/>
              </w:rPr>
              <w:t>辽宁壹生科生物技术有限公司</w:t>
            </w:r>
            <w:r>
              <w:rPr>
                <w:rFonts w:hint="eastAsia" w:hAnsi="宋体"/>
                <w:color w:val="auto"/>
                <w:sz w:val="24"/>
                <w:lang w:eastAsia="zh-CN"/>
              </w:rPr>
              <w:t>生物实验室项目环境</w:t>
            </w:r>
            <w:r>
              <w:rPr>
                <w:rFonts w:hint="eastAsia" w:hAnsi="宋体"/>
                <w:color w:val="auto"/>
                <w:sz w:val="24"/>
                <w:highlight w:val="none"/>
                <w:lang w:eastAsia="zh-CN"/>
              </w:rPr>
              <w:t>影响报告表</w:t>
            </w:r>
            <w:r>
              <w:rPr>
                <w:rStyle w:val="97"/>
                <w:rFonts w:hint="eastAsia" w:eastAsia="宋体" w:cs="Times New Roman"/>
                <w:b w:val="0"/>
                <w:bCs w:val="0"/>
                <w:color w:val="auto"/>
                <w:sz w:val="24"/>
                <w:szCs w:val="24"/>
                <w:highlight w:val="none"/>
                <w:lang w:val="en-US" w:eastAsia="zh-CN"/>
              </w:rPr>
              <w:t>》（本环建表字[2021]10号），2022年</w:t>
            </w:r>
            <w:r>
              <w:rPr>
                <w:rStyle w:val="97"/>
                <w:rFonts w:hint="eastAsia" w:cs="Times New Roman"/>
                <w:b w:val="0"/>
                <w:bCs w:val="0"/>
                <w:color w:val="auto"/>
                <w:sz w:val="24"/>
                <w:szCs w:val="24"/>
                <w:highlight w:val="none"/>
                <w:lang w:val="en-US" w:eastAsia="zh-CN"/>
              </w:rPr>
              <w:t>3</w:t>
            </w:r>
            <w:r>
              <w:rPr>
                <w:rStyle w:val="97"/>
                <w:rFonts w:hint="eastAsia" w:eastAsia="宋体" w:cs="Times New Roman"/>
                <w:b w:val="0"/>
                <w:bCs w:val="0"/>
                <w:color w:val="auto"/>
                <w:sz w:val="24"/>
                <w:szCs w:val="24"/>
                <w:highlight w:val="none"/>
                <w:lang w:val="en-US" w:eastAsia="zh-CN"/>
              </w:rPr>
              <w:t>月通过了该项目的环保竣工验收</w:t>
            </w:r>
            <w:r>
              <w:rPr>
                <w:rFonts w:hint="eastAsia" w:cs="Times New Roman"/>
                <w:color w:val="auto"/>
                <w:sz w:val="24"/>
                <w:szCs w:val="32"/>
                <w:highlight w:val="none"/>
                <w:lang w:val="en-US" w:eastAsia="zh-CN"/>
              </w:rPr>
              <w:t>。现为政府对创新园区统一规划原因导致进行搬迁，</w:t>
            </w:r>
            <w:r>
              <w:rPr>
                <w:rFonts w:hint="eastAsia" w:cs="Times New Roman"/>
                <w:color w:val="auto"/>
                <w:sz w:val="24"/>
                <w:szCs w:val="32"/>
                <w:lang w:val="en-US" w:eastAsia="zh-CN"/>
              </w:rPr>
              <w:t>企业计划将原位于</w:t>
            </w:r>
            <w:r>
              <w:rPr>
                <w:rStyle w:val="97"/>
                <w:rFonts w:hint="eastAsia" w:ascii="Times New Roman" w:hAnsi="Times New Roman" w:eastAsia="宋体" w:cs="Times New Roman"/>
                <w:b w:val="0"/>
                <w:bCs w:val="0"/>
                <w:color w:val="auto"/>
                <w:sz w:val="24"/>
                <w:szCs w:val="24"/>
                <w:lang w:val="en-US" w:eastAsia="zh-CN"/>
              </w:rPr>
              <w:t>辽宁省本溪高新技术产业开发区中国药都创新园北区A1-2区一层、A1-3区四层</w:t>
            </w:r>
            <w:r>
              <w:rPr>
                <w:rStyle w:val="97"/>
                <w:rFonts w:hint="eastAsia" w:eastAsia="宋体" w:cs="Times New Roman"/>
                <w:b w:val="0"/>
                <w:bCs w:val="0"/>
                <w:color w:val="auto"/>
                <w:sz w:val="24"/>
                <w:szCs w:val="24"/>
                <w:lang w:val="en-US" w:eastAsia="zh-CN"/>
              </w:rPr>
              <w:t>搬至辽宁省本溪市溪湖区石桥子开发区创新园北区B1四-七楼，租用</w:t>
            </w:r>
            <w:r>
              <w:rPr>
                <w:rFonts w:hint="eastAsia"/>
                <w:color w:val="auto"/>
                <w:sz w:val="24"/>
                <w:highlight w:val="none"/>
                <w:lang w:eastAsia="zh-CN"/>
              </w:rPr>
              <w:t>辽宁药都发展有限公司</w:t>
            </w:r>
            <w:r>
              <w:rPr>
                <w:rFonts w:hint="eastAsia"/>
                <w:color w:val="auto"/>
                <w:sz w:val="24"/>
                <w:highlight w:val="none"/>
                <w:lang w:val="en-US" w:eastAsia="zh-CN"/>
              </w:rPr>
              <w:t>闲置房屋，租赁面积为960m</w:t>
            </w:r>
            <w:r>
              <w:rPr>
                <w:rFonts w:hint="eastAsia"/>
                <w:color w:val="auto"/>
                <w:sz w:val="24"/>
                <w:highlight w:val="none"/>
                <w:vertAlign w:val="superscript"/>
                <w:lang w:val="en-US" w:eastAsia="zh-CN"/>
              </w:rPr>
              <w:t>2</w:t>
            </w:r>
            <w:r>
              <w:rPr>
                <w:rFonts w:hint="eastAsia"/>
                <w:color w:val="auto"/>
                <w:sz w:val="24"/>
                <w:highlight w:val="none"/>
                <w:lang w:val="en-US" w:eastAsia="zh-CN"/>
              </w:rPr>
              <w:t>，搬迁后原有工艺不变，细胞培养基不变，原辅料不变</w:t>
            </w:r>
            <w:r>
              <w:rPr>
                <w:rStyle w:val="97"/>
                <w:rFonts w:hint="eastAsia" w:eastAsia="宋体" w:cs="Times New Roman"/>
                <w:b w:val="0"/>
                <w:bCs w:val="0"/>
                <w:color w:val="auto"/>
                <w:sz w:val="24"/>
                <w:szCs w:val="24"/>
                <w:lang w:val="en-US" w:eastAsia="zh-CN"/>
              </w:rPr>
              <w:t>。</w:t>
            </w:r>
          </w:p>
          <w:p w14:paraId="0C28776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b w:val="0"/>
                <w:bCs/>
                <w:color w:val="auto"/>
                <w:sz w:val="24"/>
                <w:szCs w:val="24"/>
                <w:highlight w:val="none"/>
                <w:lang w:val="en-US" w:eastAsia="zh-CN"/>
              </w:rPr>
            </w:pPr>
            <w:r>
              <w:rPr>
                <w:rFonts w:hint="eastAsia" w:cs="Times New Roman"/>
                <w:b w:val="0"/>
                <w:bCs/>
                <w:color w:val="auto"/>
                <w:sz w:val="24"/>
                <w:szCs w:val="24"/>
                <w:highlight w:val="none"/>
                <w:lang w:val="en-US" w:eastAsia="zh-CN"/>
              </w:rPr>
              <w:t>本项目</w:t>
            </w:r>
            <w:r>
              <w:rPr>
                <w:rFonts w:hint="eastAsia"/>
                <w:color w:val="auto"/>
                <w:sz w:val="24"/>
                <w:lang w:eastAsia="zh-CN"/>
              </w:rPr>
              <w:t>不适用活体微生物，也不进行动物实验，原料中不含生物活性物质。</w:t>
            </w:r>
            <w:r>
              <w:rPr>
                <w:rFonts w:hint="default" w:ascii="Times New Roman" w:hAnsi="Times New Roman" w:cs="Times New Roman"/>
                <w:b w:val="0"/>
                <w:bCs/>
                <w:color w:val="auto"/>
                <w:sz w:val="24"/>
                <w:szCs w:val="24"/>
                <w:highlight w:val="none"/>
                <w:lang w:val="en-US" w:eastAsia="zh-CN"/>
              </w:rPr>
              <w:t>本项目不属于P3、P4生物安全实验室，属于</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四十五、研究和试验发展；98专业实验室、研发（试验）基地，其他</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，需编制</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建设项目环境影响报告表</w:t>
            </w:r>
            <w:r>
              <w:rPr>
                <w:rFonts w:hint="eastAsia" w:cs="Times New Roman"/>
                <w:b w:val="0"/>
                <w:bCs/>
                <w:color w:val="auto"/>
                <w:sz w:val="24"/>
                <w:szCs w:val="24"/>
                <w:highlight w:val="none"/>
                <w:lang w:val="en-US" w:eastAsia="zh-CN"/>
              </w:rPr>
              <w:t>”</w:t>
            </w:r>
            <w:r>
              <w:rPr>
                <w:rFonts w:hint="default" w:ascii="Times New Roman" w:hAnsi="Times New Roman" w:cs="Times New Roman"/>
                <w:b w:val="0"/>
                <w:bCs/>
                <w:color w:val="auto"/>
                <w:sz w:val="24"/>
                <w:szCs w:val="24"/>
                <w:highlight w:val="none"/>
                <w:lang w:val="en-US" w:eastAsia="zh-CN"/>
              </w:rPr>
              <w:t>。</w:t>
            </w:r>
          </w:p>
          <w:p w14:paraId="74CFDC78">
            <w:pPr>
              <w:pStyle w:val="58"/>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val="0"/>
                <w:color w:val="auto"/>
                <w:sz w:val="24"/>
                <w:szCs w:val="24"/>
                <w:highlight w:val="none"/>
              </w:rPr>
            </w:pPr>
            <w:r>
              <w:rPr>
                <w:rFonts w:hint="default" w:ascii="Times New Roman" w:hAnsi="Times New Roman" w:eastAsia="宋体" w:cs="Times New Roman"/>
                <w:b/>
                <w:bCs w:val="0"/>
                <w:color w:val="auto"/>
                <w:sz w:val="24"/>
                <w:szCs w:val="24"/>
                <w:highlight w:val="none"/>
                <w:lang w:val="en-US" w:eastAsia="zh-CN"/>
              </w:rPr>
              <w:t>2</w:t>
            </w:r>
            <w:r>
              <w:rPr>
                <w:rFonts w:hint="default" w:ascii="Times New Roman" w:hAnsi="Times New Roman" w:eastAsia="宋体" w:cs="Times New Roman"/>
                <w:b/>
                <w:bCs w:val="0"/>
                <w:color w:val="auto"/>
                <w:sz w:val="24"/>
                <w:szCs w:val="24"/>
                <w:highlight w:val="none"/>
              </w:rPr>
              <w:t>、建设内容</w:t>
            </w:r>
          </w:p>
          <w:p w14:paraId="27B96D6A">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项目名称：</w:t>
            </w:r>
            <w:r>
              <w:rPr>
                <w:rFonts w:hint="eastAsia" w:cs="Times New Roman"/>
                <w:color w:val="auto"/>
                <w:sz w:val="24"/>
                <w:szCs w:val="32"/>
                <w:lang w:eastAsia="zh-CN"/>
              </w:rPr>
              <w:t>辽宁壹生科生物技术有限公司生物实验室建设项目</w:t>
            </w:r>
            <w:r>
              <w:rPr>
                <w:rFonts w:hint="default" w:ascii="Times New Roman" w:hAnsi="Times New Roman" w:cs="Times New Roman"/>
                <w:color w:val="auto"/>
                <w:sz w:val="24"/>
                <w:szCs w:val="32"/>
              </w:rPr>
              <w:t>；</w:t>
            </w:r>
          </w:p>
          <w:p w14:paraId="66EEE72F">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建设单位：</w:t>
            </w:r>
            <w:r>
              <w:rPr>
                <w:rFonts w:hint="eastAsia" w:cs="Times New Roman"/>
                <w:color w:val="auto"/>
                <w:sz w:val="24"/>
                <w:szCs w:val="32"/>
                <w:lang w:eastAsia="zh-CN"/>
              </w:rPr>
              <w:t>辽宁壹生科生物技术有限公司</w:t>
            </w:r>
            <w:r>
              <w:rPr>
                <w:rFonts w:hint="default" w:ascii="Times New Roman" w:hAnsi="Times New Roman" w:cs="Times New Roman"/>
                <w:color w:val="auto"/>
                <w:sz w:val="24"/>
                <w:szCs w:val="32"/>
              </w:rPr>
              <w:t>；</w:t>
            </w:r>
          </w:p>
          <w:p w14:paraId="5E97B089">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建设地点：</w:t>
            </w:r>
            <w:r>
              <w:rPr>
                <w:rFonts w:hint="eastAsia" w:cs="Times New Roman"/>
                <w:color w:val="auto"/>
                <w:sz w:val="24"/>
                <w:szCs w:val="32"/>
                <w:lang w:eastAsia="zh-CN"/>
              </w:rPr>
              <w:t>辽宁省本溪市溪湖区石桥子开发区创新园北区B1四</w:t>
            </w:r>
            <w:r>
              <w:rPr>
                <w:rFonts w:hint="eastAsia" w:cs="Times New Roman"/>
                <w:color w:val="auto"/>
                <w:sz w:val="24"/>
                <w:szCs w:val="32"/>
                <w:lang w:val="en-US" w:eastAsia="zh-CN"/>
              </w:rPr>
              <w:t>-</w:t>
            </w:r>
            <w:r>
              <w:rPr>
                <w:rFonts w:hint="eastAsia" w:cs="Times New Roman"/>
                <w:color w:val="auto"/>
                <w:sz w:val="24"/>
                <w:szCs w:val="32"/>
                <w:lang w:eastAsia="zh-CN"/>
              </w:rPr>
              <w:t>七楼</w:t>
            </w:r>
            <w:r>
              <w:rPr>
                <w:rFonts w:hint="default" w:ascii="Times New Roman" w:hAnsi="Times New Roman" w:cs="Times New Roman"/>
                <w:color w:val="auto"/>
                <w:sz w:val="24"/>
                <w:szCs w:val="32"/>
              </w:rPr>
              <w:t>，地理位置见附图1；</w:t>
            </w:r>
          </w:p>
          <w:p w14:paraId="6470F34A">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32"/>
              </w:rPr>
            </w:pPr>
            <w:r>
              <w:rPr>
                <w:rFonts w:hint="default" w:ascii="Times New Roman" w:hAnsi="Times New Roman" w:cs="Times New Roman"/>
                <w:color w:val="auto"/>
                <w:sz w:val="24"/>
                <w:szCs w:val="32"/>
              </w:rPr>
              <w:t>建设性质：新建</w:t>
            </w:r>
            <w:r>
              <w:rPr>
                <w:rFonts w:hint="eastAsia" w:cs="Times New Roman"/>
                <w:color w:val="auto"/>
                <w:sz w:val="24"/>
                <w:szCs w:val="32"/>
                <w:lang w:eastAsia="zh-CN"/>
              </w:rPr>
              <w:t>（</w:t>
            </w:r>
            <w:r>
              <w:rPr>
                <w:rFonts w:hint="eastAsia" w:cs="Times New Roman"/>
                <w:color w:val="auto"/>
                <w:sz w:val="24"/>
                <w:szCs w:val="32"/>
                <w:lang w:val="en-US" w:eastAsia="zh-CN"/>
              </w:rPr>
              <w:t>迁建</w:t>
            </w:r>
            <w:r>
              <w:rPr>
                <w:rFonts w:hint="eastAsia" w:cs="Times New Roman"/>
                <w:color w:val="auto"/>
                <w:sz w:val="24"/>
                <w:szCs w:val="32"/>
                <w:lang w:eastAsia="zh-CN"/>
              </w:rPr>
              <w:t>）</w:t>
            </w:r>
            <w:r>
              <w:rPr>
                <w:rFonts w:hint="default" w:ascii="Times New Roman" w:hAnsi="Times New Roman" w:cs="Times New Roman"/>
                <w:color w:val="auto"/>
                <w:sz w:val="24"/>
                <w:szCs w:val="32"/>
              </w:rPr>
              <w:t>；</w:t>
            </w:r>
          </w:p>
          <w:p w14:paraId="5096C274">
            <w:pPr>
              <w:keepNext w:val="0"/>
              <w:keepLines w:val="0"/>
              <w:pageBreakBefore w:val="0"/>
              <w:kinsoku/>
              <w:wordWrap/>
              <w:overflowPunct/>
              <w:topLinePunct w:val="0"/>
              <w:autoSpaceDE/>
              <w:autoSpaceDN/>
              <w:bidi w:val="0"/>
              <w:spacing w:line="360" w:lineRule="auto"/>
              <w:ind w:firstLine="480" w:firstLineChars="20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rPr>
              <w:t>建设内容：本项目</w:t>
            </w:r>
            <w:r>
              <w:rPr>
                <w:color w:val="auto"/>
                <w:sz w:val="24"/>
              </w:rPr>
              <w:t>主要</w:t>
            </w:r>
            <w:r>
              <w:rPr>
                <w:rFonts w:hint="eastAsia"/>
                <w:color w:val="auto"/>
                <w:sz w:val="24"/>
                <w:lang w:eastAsia="zh-CN"/>
              </w:rPr>
              <w:t>进行细胞驯化和培养基技术开发实验</w:t>
            </w:r>
            <w:r>
              <w:rPr>
                <w:rFonts w:hint="default" w:ascii="Times New Roman" w:hAnsi="Times New Roman" w:cs="Times New Roman"/>
                <w:color w:val="auto"/>
                <w:sz w:val="24"/>
                <w:szCs w:val="24"/>
                <w:lang w:val="zh-CN"/>
              </w:rPr>
              <w:t>。</w:t>
            </w:r>
            <w:r>
              <w:rPr>
                <w:rFonts w:hint="default" w:ascii="Times New Roman" w:hAnsi="Times New Roman" w:cs="Times New Roman"/>
                <w:color w:val="auto"/>
                <w:sz w:val="24"/>
                <w:szCs w:val="32"/>
                <w:highlight w:val="none"/>
              </w:rPr>
              <w:t>项目</w:t>
            </w:r>
            <w:r>
              <w:rPr>
                <w:rFonts w:hint="default" w:ascii="Times New Roman" w:hAnsi="Times New Roman" w:cs="Times New Roman"/>
                <w:color w:val="auto"/>
                <w:sz w:val="24"/>
                <w:szCs w:val="32"/>
                <w:highlight w:val="none"/>
                <w:lang w:val="zh-CN"/>
              </w:rPr>
              <w:t>总</w:t>
            </w:r>
            <w:r>
              <w:rPr>
                <w:rFonts w:hint="default" w:ascii="Times New Roman" w:hAnsi="Times New Roman" w:cs="Times New Roman"/>
                <w:color w:val="auto"/>
                <w:sz w:val="24"/>
                <w:szCs w:val="32"/>
                <w:highlight w:val="none"/>
              </w:rPr>
              <w:t>占</w:t>
            </w:r>
            <w:r>
              <w:rPr>
                <w:rFonts w:hint="default" w:ascii="Times New Roman" w:hAnsi="Times New Roman" w:cs="Times New Roman"/>
                <w:color w:val="auto"/>
                <w:sz w:val="24"/>
                <w:szCs w:val="32"/>
                <w:highlight w:val="none"/>
                <w:lang w:val="zh-CN"/>
              </w:rPr>
              <w:t>地面积</w:t>
            </w:r>
            <w:r>
              <w:rPr>
                <w:rFonts w:hint="eastAsia" w:cs="Times New Roman"/>
                <w:color w:val="auto"/>
                <w:sz w:val="24"/>
                <w:szCs w:val="32"/>
                <w:highlight w:val="none"/>
                <w:lang w:val="en-US" w:eastAsia="zh-CN"/>
              </w:rPr>
              <w:t>960</w:t>
            </w:r>
            <w:r>
              <w:rPr>
                <w:rFonts w:hint="default" w:ascii="Times New Roman" w:hAnsi="Times New Roman" w:cs="Times New Roman"/>
                <w:color w:val="auto"/>
                <w:sz w:val="24"/>
                <w:szCs w:val="32"/>
                <w:highlight w:val="none"/>
              </w:rPr>
              <w:t>m</w:t>
            </w:r>
            <w:r>
              <w:rPr>
                <w:rFonts w:hint="default" w:ascii="Times New Roman" w:hAnsi="Times New Roman" w:cs="Times New Roman"/>
                <w:color w:val="auto"/>
                <w:sz w:val="24"/>
                <w:szCs w:val="32"/>
                <w:highlight w:val="none"/>
                <w:vertAlign w:val="superscript"/>
              </w:rPr>
              <w:t>2</w:t>
            </w:r>
            <w:r>
              <w:rPr>
                <w:rFonts w:hint="default" w:ascii="Times New Roman" w:hAnsi="Times New Roman" w:cs="Times New Roman"/>
                <w:color w:val="auto"/>
                <w:sz w:val="24"/>
                <w:szCs w:val="32"/>
                <w:highlight w:val="none"/>
                <w:lang w:val="zh-CN"/>
              </w:rPr>
              <w:t>。</w:t>
            </w:r>
          </w:p>
          <w:p w14:paraId="7C0DC38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cs="Times New Roman"/>
                <w:color w:val="auto"/>
                <w:sz w:val="24"/>
                <w:szCs w:val="32"/>
              </w:rPr>
              <w:t>本项目由主体工程、辅助工程、公用工程及环保工程组成。</w:t>
            </w:r>
            <w:r>
              <w:rPr>
                <w:rFonts w:hint="default" w:ascii="Times New Roman" w:hAnsi="Times New Roman" w:cs="Times New Roman"/>
                <w:b w:val="0"/>
                <w:bCs/>
                <w:color w:val="auto"/>
                <w:sz w:val="24"/>
                <w:szCs w:val="24"/>
                <w:highlight w:val="none"/>
              </w:rPr>
              <w:t>主要工程内容见表2</w:t>
            </w:r>
            <w:r>
              <w:rPr>
                <w:rFonts w:hint="default" w:ascii="Times New Roman" w:hAnsi="Times New Roman" w:cs="Times New Roman"/>
                <w:b w:val="0"/>
                <w:bCs/>
                <w:color w:val="auto"/>
                <w:sz w:val="24"/>
                <w:szCs w:val="24"/>
                <w:highlight w:val="none"/>
                <w:lang w:val="en-US" w:eastAsia="zh-CN"/>
              </w:rPr>
              <w:t>-1</w:t>
            </w:r>
            <w:r>
              <w:rPr>
                <w:rFonts w:hint="default" w:ascii="Times New Roman" w:hAnsi="Times New Roman" w:cs="Times New Roman"/>
                <w:b w:val="0"/>
                <w:bCs/>
                <w:color w:val="auto"/>
                <w:sz w:val="24"/>
                <w:szCs w:val="24"/>
                <w:highlight w:val="none"/>
              </w:rPr>
              <w:t>。</w:t>
            </w:r>
          </w:p>
          <w:p w14:paraId="459B87D4">
            <w:pPr>
              <w:keepNext w:val="0"/>
              <w:keepLines w:val="0"/>
              <w:pageBreakBefore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表2</w:t>
            </w:r>
            <w:r>
              <w:rPr>
                <w:rFonts w:hint="default" w:ascii="Times New Roman" w:hAnsi="Times New Roman" w:cs="Times New Roman"/>
                <w:b/>
                <w:bCs w:val="0"/>
                <w:color w:val="auto"/>
                <w:szCs w:val="21"/>
                <w:highlight w:val="none"/>
                <w:lang w:val="en-US" w:eastAsia="zh-CN"/>
              </w:rPr>
              <w:t>-1</w:t>
            </w:r>
            <w:r>
              <w:rPr>
                <w:rFonts w:hint="default" w:ascii="Times New Roman" w:hAnsi="Times New Roman" w:cs="Times New Roman"/>
                <w:b/>
                <w:bCs w:val="0"/>
                <w:color w:val="auto"/>
                <w:szCs w:val="21"/>
                <w:highlight w:val="none"/>
              </w:rPr>
              <w:t>主要工程内容一览表</w:t>
            </w:r>
          </w:p>
          <w:tbl>
            <w:tblPr>
              <w:tblStyle w:val="26"/>
              <w:tblW w:w="4998" w:type="pct"/>
              <w:jc w:val="center"/>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206"/>
              <w:gridCol w:w="1307"/>
              <w:gridCol w:w="4627"/>
              <w:gridCol w:w="1276"/>
            </w:tblGrid>
            <w:tr w14:paraId="140DAE9E">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tcBorders>
                    <w:tl2br w:val="nil"/>
                    <w:tr2bl w:val="nil"/>
                  </w:tcBorders>
                  <w:noWrap w:val="0"/>
                  <w:vAlign w:val="center"/>
                </w:tcPr>
                <w:p w14:paraId="3313DA73">
                  <w:pPr>
                    <w:bidi w:val="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类别</w:t>
                  </w:r>
                </w:p>
              </w:tc>
              <w:tc>
                <w:tcPr>
                  <w:tcW w:w="776" w:type="pct"/>
                  <w:tcBorders>
                    <w:tl2br w:val="nil"/>
                    <w:tr2bl w:val="nil"/>
                  </w:tcBorders>
                  <w:noWrap w:val="0"/>
                  <w:vAlign w:val="center"/>
                </w:tcPr>
                <w:p w14:paraId="346CA1DA">
                  <w:pPr>
                    <w:bidi w:val="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项目名称</w:t>
                  </w:r>
                </w:p>
              </w:tc>
              <w:tc>
                <w:tcPr>
                  <w:tcW w:w="2748" w:type="pct"/>
                  <w:tcBorders>
                    <w:tl2br w:val="nil"/>
                    <w:tr2bl w:val="nil"/>
                  </w:tcBorders>
                  <w:noWrap w:val="0"/>
                  <w:vAlign w:val="center"/>
                </w:tcPr>
                <w:p w14:paraId="28502CC1">
                  <w:pPr>
                    <w:bidi w:val="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工程内容与规模</w:t>
                  </w:r>
                </w:p>
              </w:tc>
              <w:tc>
                <w:tcPr>
                  <w:tcW w:w="758" w:type="pct"/>
                  <w:tcBorders>
                    <w:tl2br w:val="nil"/>
                    <w:tr2bl w:val="nil"/>
                  </w:tcBorders>
                  <w:noWrap w:val="0"/>
                  <w:vAlign w:val="center"/>
                </w:tcPr>
                <w:p w14:paraId="5486E0F0">
                  <w:pPr>
                    <w:bidi w:val="0"/>
                    <w:spacing w:line="240" w:lineRule="auto"/>
                    <w:jc w:val="center"/>
                    <w:rPr>
                      <w:rFonts w:hint="default" w:ascii="Times New Roman" w:hAnsi="Times New Roman" w:cs="Times New Roman"/>
                      <w:b/>
                      <w:bCs/>
                      <w:color w:val="auto"/>
                    </w:rPr>
                  </w:pPr>
                  <w:r>
                    <w:rPr>
                      <w:rFonts w:hint="default" w:ascii="Times New Roman" w:hAnsi="Times New Roman" w:cs="Times New Roman"/>
                      <w:b/>
                      <w:bCs/>
                      <w:color w:val="auto"/>
                    </w:rPr>
                    <w:t>备注</w:t>
                  </w:r>
                </w:p>
              </w:tc>
            </w:tr>
            <w:tr w14:paraId="52D89DAD">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restart"/>
                  <w:tcBorders>
                    <w:tl2br w:val="nil"/>
                    <w:tr2bl w:val="nil"/>
                  </w:tcBorders>
                  <w:noWrap w:val="0"/>
                  <w:vAlign w:val="center"/>
                </w:tcPr>
                <w:p w14:paraId="532F148E">
                  <w:pPr>
                    <w:bidi w:val="0"/>
                    <w:spacing w:line="240" w:lineRule="auto"/>
                    <w:rPr>
                      <w:rFonts w:hint="default" w:ascii="Times New Roman" w:hAnsi="Times New Roman" w:cs="Times New Roman"/>
                      <w:color w:val="auto"/>
                    </w:rPr>
                  </w:pPr>
                  <w:r>
                    <w:rPr>
                      <w:rFonts w:hint="default" w:ascii="Times New Roman" w:hAnsi="Times New Roman" w:cs="Times New Roman"/>
                      <w:color w:val="auto"/>
                    </w:rPr>
                    <w:t>主体工程</w:t>
                  </w:r>
                </w:p>
              </w:tc>
              <w:tc>
                <w:tcPr>
                  <w:tcW w:w="776" w:type="pct"/>
                  <w:tcBorders>
                    <w:tl2br w:val="nil"/>
                    <w:tr2bl w:val="nil"/>
                  </w:tcBorders>
                  <w:noWrap w:val="0"/>
                  <w:vAlign w:val="center"/>
                </w:tcPr>
                <w:p w14:paraId="64F47255">
                  <w:pPr>
                    <w:bidi w:val="0"/>
                    <w:spacing w:line="240" w:lineRule="auto"/>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四层</w:t>
                  </w:r>
                </w:p>
              </w:tc>
              <w:tc>
                <w:tcPr>
                  <w:tcW w:w="2748" w:type="pct"/>
                  <w:tcBorders>
                    <w:tl2br w:val="nil"/>
                    <w:tr2bl w:val="nil"/>
                  </w:tcBorders>
                  <w:noWrap w:val="0"/>
                  <w:vAlign w:val="center"/>
                </w:tcPr>
                <w:p w14:paraId="5BF3D580">
                  <w:pPr>
                    <w:bidi w:val="0"/>
                    <w:spacing w:line="240" w:lineRule="auto"/>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建筑面积260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eastAsia="zh-CN"/>
                    </w:rPr>
                    <w:t>，主要</w:t>
                  </w:r>
                  <w:r>
                    <w:rPr>
                      <w:rFonts w:hint="eastAsia" w:cs="Times New Roman"/>
                      <w:color w:val="auto"/>
                      <w:highlight w:val="none"/>
                      <w:lang w:val="en-US" w:eastAsia="zh-CN"/>
                    </w:rPr>
                    <w:t>为细胞培养室</w:t>
                  </w:r>
                </w:p>
              </w:tc>
              <w:tc>
                <w:tcPr>
                  <w:tcW w:w="758" w:type="pct"/>
                  <w:tcBorders>
                    <w:tl2br w:val="nil"/>
                    <w:tr2bl w:val="nil"/>
                  </w:tcBorders>
                  <w:noWrap w:val="0"/>
                  <w:vAlign w:val="center"/>
                </w:tcPr>
                <w:p w14:paraId="1DEE8543">
                  <w:pPr>
                    <w:bidi w:val="0"/>
                    <w:spacing w:line="240" w:lineRule="auto"/>
                    <w:jc w:val="center"/>
                    <w:rPr>
                      <w:rFonts w:hint="default" w:ascii="Times New Roman" w:hAnsi="Times New Roman" w:cs="Times New Roman"/>
                      <w:color w:val="auto"/>
                      <w:lang w:val="en-US" w:eastAsia="zh-CN"/>
                    </w:rPr>
                  </w:pPr>
                  <w:r>
                    <w:rPr>
                      <w:rFonts w:hint="eastAsia" w:cs="Times New Roman"/>
                      <w:color w:val="auto"/>
                      <w:lang w:val="en-US" w:eastAsia="zh-CN"/>
                    </w:rPr>
                    <w:t>依托现有房屋改造</w:t>
                  </w:r>
                </w:p>
              </w:tc>
            </w:tr>
            <w:tr w14:paraId="286E3E0C">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continue"/>
                  <w:tcBorders>
                    <w:tl2br w:val="nil"/>
                    <w:tr2bl w:val="nil"/>
                  </w:tcBorders>
                  <w:noWrap w:val="0"/>
                  <w:vAlign w:val="center"/>
                </w:tcPr>
                <w:p w14:paraId="4E16690E">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72608517">
                  <w:pPr>
                    <w:bidi w:val="0"/>
                    <w:spacing w:line="240" w:lineRule="auto"/>
                    <w:jc w:val="center"/>
                    <w:rPr>
                      <w:rFonts w:hint="default" w:ascii="Times New Roman" w:hAnsi="Times New Roman" w:cs="Times New Roman"/>
                      <w:color w:val="auto"/>
                      <w:lang w:val="en-US" w:eastAsia="zh-CN"/>
                    </w:rPr>
                  </w:pPr>
                  <w:r>
                    <w:rPr>
                      <w:rFonts w:hint="eastAsia" w:cs="Times New Roman"/>
                      <w:color w:val="auto"/>
                      <w:lang w:val="en-US" w:eastAsia="zh-CN"/>
                    </w:rPr>
                    <w:t>五层</w:t>
                  </w:r>
                </w:p>
              </w:tc>
              <w:tc>
                <w:tcPr>
                  <w:tcW w:w="2748" w:type="pct"/>
                  <w:tcBorders>
                    <w:tl2br w:val="nil"/>
                    <w:tr2bl w:val="nil"/>
                  </w:tcBorders>
                  <w:noWrap w:val="0"/>
                  <w:vAlign w:val="center"/>
                </w:tcPr>
                <w:p w14:paraId="3921D534">
                  <w:pPr>
                    <w:bidi w:val="0"/>
                    <w:spacing w:line="240" w:lineRule="auto"/>
                    <w:jc w:val="center"/>
                    <w:rPr>
                      <w:rFonts w:hint="default" w:ascii="Times New Roman" w:hAnsi="Times New Roman" w:cs="Times New Roman"/>
                      <w:color w:val="auto"/>
                      <w:highlight w:val="green"/>
                      <w:lang w:val="en-US" w:eastAsia="zh-CN"/>
                    </w:rPr>
                  </w:pPr>
                  <w:r>
                    <w:rPr>
                      <w:rFonts w:hint="eastAsia" w:cs="Times New Roman"/>
                      <w:color w:val="auto"/>
                      <w:highlight w:val="none"/>
                      <w:lang w:val="en-US" w:eastAsia="zh-CN"/>
                    </w:rPr>
                    <w:t>建筑面积260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eastAsia="zh-CN"/>
                    </w:rPr>
                    <w:t>，主要</w:t>
                  </w:r>
                  <w:r>
                    <w:rPr>
                      <w:rFonts w:hint="eastAsia" w:cs="Times New Roman"/>
                      <w:color w:val="auto"/>
                      <w:highlight w:val="none"/>
                      <w:lang w:val="en-US" w:eastAsia="zh-CN"/>
                    </w:rPr>
                    <w:t>为洗刷、配制室</w:t>
                  </w:r>
                </w:p>
              </w:tc>
              <w:tc>
                <w:tcPr>
                  <w:tcW w:w="758" w:type="pct"/>
                  <w:tcBorders>
                    <w:tl2br w:val="nil"/>
                    <w:tr2bl w:val="nil"/>
                  </w:tcBorders>
                  <w:noWrap w:val="0"/>
                  <w:vAlign w:val="center"/>
                </w:tcPr>
                <w:p w14:paraId="4F12D695">
                  <w:pPr>
                    <w:bidi w:val="0"/>
                    <w:spacing w:line="240" w:lineRule="auto"/>
                    <w:jc w:val="center"/>
                    <w:rPr>
                      <w:rFonts w:hint="default" w:ascii="Times New Roman" w:hAnsi="Times New Roman" w:cs="Times New Roman"/>
                      <w:color w:val="auto"/>
                      <w:lang w:eastAsia="zh-CN"/>
                    </w:rPr>
                  </w:pPr>
                  <w:r>
                    <w:rPr>
                      <w:rFonts w:hint="eastAsia"/>
                      <w:color w:val="auto"/>
                    </w:rPr>
                    <w:t>依托现有房屋改造</w:t>
                  </w:r>
                </w:p>
              </w:tc>
            </w:tr>
            <w:tr w14:paraId="267E435C">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29" w:hRule="atLeast"/>
                <w:jc w:val="center"/>
              </w:trPr>
              <w:tc>
                <w:tcPr>
                  <w:tcW w:w="716" w:type="pct"/>
                  <w:vMerge w:val="continue"/>
                  <w:tcBorders>
                    <w:tl2br w:val="nil"/>
                    <w:tr2bl w:val="nil"/>
                  </w:tcBorders>
                  <w:noWrap w:val="0"/>
                  <w:vAlign w:val="center"/>
                </w:tcPr>
                <w:p w14:paraId="39E24DE4">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4BE06BA6">
                  <w:pPr>
                    <w:bidi w:val="0"/>
                    <w:spacing w:line="240" w:lineRule="auto"/>
                    <w:jc w:val="center"/>
                    <w:rPr>
                      <w:rFonts w:hint="default" w:ascii="Times New Roman" w:hAnsi="Times New Roman" w:cs="Times New Roman"/>
                      <w:color w:val="auto"/>
                      <w:lang w:val="en-US" w:eastAsia="zh-CN"/>
                    </w:rPr>
                  </w:pPr>
                  <w:r>
                    <w:rPr>
                      <w:rFonts w:hint="eastAsia" w:cs="Times New Roman"/>
                      <w:color w:val="auto"/>
                      <w:lang w:val="en-US" w:eastAsia="zh-CN"/>
                    </w:rPr>
                    <w:t>六层</w:t>
                  </w:r>
                </w:p>
              </w:tc>
              <w:tc>
                <w:tcPr>
                  <w:tcW w:w="2748" w:type="pct"/>
                  <w:tcBorders>
                    <w:tl2br w:val="nil"/>
                    <w:tr2bl w:val="nil"/>
                  </w:tcBorders>
                  <w:noWrap w:val="0"/>
                  <w:vAlign w:val="center"/>
                </w:tcPr>
                <w:p w14:paraId="25D9D926">
                  <w:pPr>
                    <w:bidi w:val="0"/>
                    <w:spacing w:line="240" w:lineRule="auto"/>
                    <w:jc w:val="center"/>
                    <w:rPr>
                      <w:rFonts w:hint="default" w:ascii="Times New Roman" w:hAnsi="Times New Roman" w:cs="Times New Roman"/>
                      <w:color w:val="auto"/>
                      <w:highlight w:val="green"/>
                      <w:lang w:val="en-US" w:eastAsia="zh-CN"/>
                    </w:rPr>
                  </w:pPr>
                  <w:r>
                    <w:rPr>
                      <w:rFonts w:hint="eastAsia" w:cs="Times New Roman"/>
                      <w:color w:val="auto"/>
                      <w:highlight w:val="none"/>
                      <w:lang w:val="en-US" w:eastAsia="zh-CN"/>
                    </w:rPr>
                    <w:t>建筑面积260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eastAsia="zh-CN"/>
                    </w:rPr>
                    <w:t>，主要</w:t>
                  </w:r>
                  <w:r>
                    <w:rPr>
                      <w:rFonts w:hint="eastAsia" w:cs="Times New Roman"/>
                      <w:color w:val="auto"/>
                      <w:highlight w:val="none"/>
                      <w:lang w:val="en-US" w:eastAsia="zh-CN"/>
                    </w:rPr>
                    <w:t>为</w:t>
                  </w:r>
                  <w:r>
                    <w:rPr>
                      <w:rFonts w:hint="eastAsia" w:ascii="Times New Roman" w:hAnsi="Times New Roman" w:cs="Times New Roman"/>
                      <w:color w:val="auto"/>
                      <w:highlight w:val="none"/>
                      <w:lang w:val="en-US" w:eastAsia="zh-CN"/>
                    </w:rPr>
                    <w:t>细胞培养室</w:t>
                  </w:r>
                </w:p>
              </w:tc>
              <w:tc>
                <w:tcPr>
                  <w:tcW w:w="758" w:type="pct"/>
                  <w:tcBorders>
                    <w:tl2br w:val="nil"/>
                    <w:tr2bl w:val="nil"/>
                  </w:tcBorders>
                  <w:noWrap w:val="0"/>
                  <w:vAlign w:val="center"/>
                </w:tcPr>
                <w:p w14:paraId="69735006">
                  <w:pPr>
                    <w:bidi w:val="0"/>
                    <w:spacing w:line="240" w:lineRule="auto"/>
                    <w:jc w:val="center"/>
                    <w:rPr>
                      <w:rFonts w:hint="default" w:ascii="Times New Roman" w:hAnsi="Times New Roman" w:cs="Times New Roman"/>
                      <w:color w:val="auto"/>
                      <w:lang w:eastAsia="zh-CN"/>
                    </w:rPr>
                  </w:pPr>
                  <w:r>
                    <w:rPr>
                      <w:rFonts w:hint="eastAsia"/>
                      <w:color w:val="auto"/>
                    </w:rPr>
                    <w:t>依托现有房屋改造</w:t>
                  </w:r>
                </w:p>
              </w:tc>
            </w:tr>
            <w:tr w14:paraId="6806D7FE">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193" w:hRule="atLeast"/>
                <w:jc w:val="center"/>
              </w:trPr>
              <w:tc>
                <w:tcPr>
                  <w:tcW w:w="716" w:type="pct"/>
                  <w:vMerge w:val="continue"/>
                  <w:tcBorders>
                    <w:tl2br w:val="nil"/>
                    <w:tr2bl w:val="nil"/>
                  </w:tcBorders>
                  <w:noWrap w:val="0"/>
                  <w:vAlign w:val="center"/>
                </w:tcPr>
                <w:p w14:paraId="45E21DEB">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1BC2F40B">
                  <w:pPr>
                    <w:bidi w:val="0"/>
                    <w:spacing w:line="240" w:lineRule="auto"/>
                    <w:jc w:val="center"/>
                    <w:rPr>
                      <w:rFonts w:hint="eastAsia" w:cs="Times New Roman"/>
                      <w:color w:val="auto"/>
                      <w:highlight w:val="none"/>
                      <w:lang w:val="en-US" w:eastAsia="zh-CN"/>
                    </w:rPr>
                  </w:pPr>
                  <w:r>
                    <w:rPr>
                      <w:rFonts w:hint="eastAsia" w:cs="Times New Roman"/>
                      <w:color w:val="auto"/>
                      <w:highlight w:val="none"/>
                      <w:lang w:val="en-US" w:eastAsia="zh-CN"/>
                    </w:rPr>
                    <w:t>七层</w:t>
                  </w:r>
                </w:p>
              </w:tc>
              <w:tc>
                <w:tcPr>
                  <w:tcW w:w="2748" w:type="pct"/>
                  <w:tcBorders>
                    <w:tl2br w:val="nil"/>
                    <w:tr2bl w:val="nil"/>
                  </w:tcBorders>
                  <w:noWrap w:val="0"/>
                  <w:vAlign w:val="center"/>
                </w:tcPr>
                <w:p w14:paraId="1A3B292C">
                  <w:pPr>
                    <w:bidi w:val="0"/>
                    <w:spacing w:line="240" w:lineRule="auto"/>
                    <w:jc w:val="center"/>
                    <w:rPr>
                      <w:rFonts w:hint="eastAsia" w:cs="Times New Roman"/>
                      <w:color w:val="auto"/>
                      <w:highlight w:val="none"/>
                      <w:lang w:val="en-US" w:eastAsia="zh-CN"/>
                    </w:rPr>
                  </w:pPr>
                  <w:r>
                    <w:rPr>
                      <w:rFonts w:hint="eastAsia" w:cs="Times New Roman"/>
                      <w:color w:val="auto"/>
                      <w:highlight w:val="none"/>
                      <w:lang w:val="en-US" w:eastAsia="zh-CN"/>
                    </w:rPr>
                    <w:t>建筑面积170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eastAsia="zh-CN"/>
                    </w:rPr>
                    <w:t>，主要</w:t>
                  </w:r>
                  <w:r>
                    <w:rPr>
                      <w:rFonts w:hint="eastAsia" w:ascii="Times New Roman" w:hAnsi="Times New Roman" w:cs="Times New Roman"/>
                      <w:color w:val="auto"/>
                      <w:highlight w:val="none"/>
                      <w:lang w:val="en-US" w:eastAsia="zh-CN"/>
                    </w:rPr>
                    <w:t>为办公室</w:t>
                  </w:r>
                </w:p>
              </w:tc>
              <w:tc>
                <w:tcPr>
                  <w:tcW w:w="758" w:type="pct"/>
                  <w:tcBorders>
                    <w:tl2br w:val="nil"/>
                    <w:tr2bl w:val="nil"/>
                  </w:tcBorders>
                  <w:noWrap w:val="0"/>
                  <w:vAlign w:val="center"/>
                </w:tcPr>
                <w:p w14:paraId="34C2A4B2">
                  <w:pPr>
                    <w:bidi w:val="0"/>
                    <w:spacing w:line="240" w:lineRule="auto"/>
                    <w:jc w:val="center"/>
                    <w:rPr>
                      <w:rFonts w:hint="default" w:ascii="Times New Roman" w:hAnsi="Times New Roman" w:cs="Times New Roman"/>
                      <w:color w:val="auto"/>
                      <w:lang w:eastAsia="zh-CN"/>
                    </w:rPr>
                  </w:pPr>
                  <w:r>
                    <w:rPr>
                      <w:rFonts w:hint="eastAsia"/>
                      <w:color w:val="auto"/>
                    </w:rPr>
                    <w:t>依托现有房屋改造</w:t>
                  </w:r>
                </w:p>
              </w:tc>
            </w:tr>
            <w:tr w14:paraId="765976DA">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266" w:hRule="atLeast"/>
                <w:jc w:val="center"/>
              </w:trPr>
              <w:tc>
                <w:tcPr>
                  <w:tcW w:w="716" w:type="pct"/>
                  <w:tcBorders>
                    <w:tl2br w:val="nil"/>
                    <w:tr2bl w:val="nil"/>
                  </w:tcBorders>
                  <w:noWrap w:val="0"/>
                  <w:vAlign w:val="center"/>
                </w:tcPr>
                <w:p w14:paraId="61520FF0">
                  <w:pPr>
                    <w:bidi w:val="0"/>
                    <w:spacing w:line="240" w:lineRule="auto"/>
                    <w:rPr>
                      <w:rFonts w:hint="default" w:ascii="Times New Roman" w:hAnsi="Times New Roman" w:cs="Times New Roman"/>
                      <w:color w:val="auto"/>
                    </w:rPr>
                  </w:pPr>
                  <w:r>
                    <w:rPr>
                      <w:rFonts w:hint="default" w:ascii="Times New Roman" w:hAnsi="Times New Roman" w:cs="Times New Roman"/>
                      <w:color w:val="auto"/>
                    </w:rPr>
                    <w:t>辅助工程</w:t>
                  </w:r>
                </w:p>
              </w:tc>
              <w:tc>
                <w:tcPr>
                  <w:tcW w:w="776" w:type="pct"/>
                  <w:tcBorders>
                    <w:tl2br w:val="nil"/>
                    <w:tr2bl w:val="nil"/>
                  </w:tcBorders>
                  <w:noWrap w:val="0"/>
                  <w:vAlign w:val="center"/>
                </w:tcPr>
                <w:p w14:paraId="0E563EF0">
                  <w:pPr>
                    <w:bidi w:val="0"/>
                    <w:spacing w:line="240" w:lineRule="auto"/>
                    <w:jc w:val="center"/>
                    <w:rPr>
                      <w:rFonts w:hint="default" w:ascii="Times New Roman" w:hAnsi="Times New Roman" w:eastAsia="宋体" w:cs="Times New Roman"/>
                      <w:color w:val="auto"/>
                      <w:highlight w:val="none"/>
                      <w:lang w:val="en-US" w:eastAsia="zh-CN"/>
                    </w:rPr>
                  </w:pPr>
                  <w:bookmarkStart w:id="2" w:name="OLE_LINK10"/>
                  <w:r>
                    <w:rPr>
                      <w:rFonts w:hint="eastAsia" w:cs="Times New Roman"/>
                      <w:color w:val="auto"/>
                      <w:highlight w:val="none"/>
                      <w:lang w:val="en-US" w:eastAsia="zh-CN"/>
                    </w:rPr>
                    <w:t>七层办公室</w:t>
                  </w:r>
                  <w:bookmarkEnd w:id="2"/>
                </w:p>
              </w:tc>
              <w:tc>
                <w:tcPr>
                  <w:tcW w:w="2748" w:type="pct"/>
                  <w:tcBorders>
                    <w:tl2br w:val="nil"/>
                    <w:tr2bl w:val="nil"/>
                  </w:tcBorders>
                  <w:noWrap w:val="0"/>
                  <w:vAlign w:val="center"/>
                </w:tcPr>
                <w:p w14:paraId="3AA1745F">
                  <w:pPr>
                    <w:bidi w:val="0"/>
                    <w:spacing w:line="240" w:lineRule="auto"/>
                    <w:jc w:val="center"/>
                    <w:rPr>
                      <w:rFonts w:hint="default" w:ascii="Times New Roman" w:hAnsi="Times New Roman" w:cs="Times New Roman"/>
                      <w:color w:val="auto"/>
                      <w:highlight w:val="none"/>
                      <w:lang w:val="en-US" w:eastAsia="zh-CN"/>
                    </w:rPr>
                  </w:pPr>
                  <w:r>
                    <w:rPr>
                      <w:rFonts w:hint="eastAsia" w:cs="Times New Roman"/>
                      <w:color w:val="auto"/>
                      <w:highlight w:val="none"/>
                      <w:lang w:val="en-US" w:eastAsia="zh-CN"/>
                    </w:rPr>
                    <w:t>建筑面积170</w:t>
                  </w:r>
                  <w:r>
                    <w:rPr>
                      <w:rFonts w:hint="eastAsia" w:ascii="Times New Roman" w:hAnsi="Times New Roman" w:cs="Times New Roman"/>
                      <w:color w:val="auto"/>
                      <w:highlight w:val="none"/>
                      <w:lang w:val="en-US" w:eastAsia="zh-CN"/>
                    </w:rPr>
                    <w:t>m</w:t>
                  </w:r>
                  <w:r>
                    <w:rPr>
                      <w:rFonts w:hint="eastAsia" w:ascii="Times New Roman" w:hAnsi="Times New Roman" w:cs="Times New Roman"/>
                      <w:color w:val="auto"/>
                      <w:highlight w:val="none"/>
                      <w:vertAlign w:val="superscript"/>
                      <w:lang w:val="en-US" w:eastAsia="zh-CN"/>
                    </w:rPr>
                    <w:t>2</w:t>
                  </w:r>
                  <w:r>
                    <w:rPr>
                      <w:rFonts w:hint="default" w:ascii="Times New Roman" w:hAnsi="Times New Roman" w:cs="Times New Roman"/>
                      <w:color w:val="auto"/>
                      <w:highlight w:val="none"/>
                      <w:lang w:eastAsia="zh-CN"/>
                    </w:rPr>
                    <w:t>，</w:t>
                  </w:r>
                  <w:r>
                    <w:rPr>
                      <w:rFonts w:hint="eastAsia" w:ascii="Times New Roman" w:hAnsi="Times New Roman" w:cs="Times New Roman"/>
                      <w:color w:val="auto"/>
                      <w:highlight w:val="none"/>
                      <w:lang w:val="en-US" w:eastAsia="zh-CN"/>
                    </w:rPr>
                    <w:t>为</w:t>
                  </w:r>
                  <w:r>
                    <w:rPr>
                      <w:rFonts w:hint="eastAsia" w:cs="Times New Roman"/>
                      <w:color w:val="auto"/>
                      <w:highlight w:val="none"/>
                      <w:lang w:val="en-US" w:eastAsia="zh-CN"/>
                    </w:rPr>
                    <w:t>办公室</w:t>
                  </w:r>
                </w:p>
              </w:tc>
              <w:tc>
                <w:tcPr>
                  <w:tcW w:w="758" w:type="pct"/>
                  <w:tcBorders>
                    <w:tl2br w:val="nil"/>
                    <w:tr2bl w:val="nil"/>
                  </w:tcBorders>
                  <w:noWrap w:val="0"/>
                  <w:vAlign w:val="center"/>
                </w:tcPr>
                <w:p w14:paraId="7F0D7837">
                  <w:pPr>
                    <w:bidi w:val="0"/>
                    <w:spacing w:line="240" w:lineRule="auto"/>
                    <w:jc w:val="center"/>
                    <w:rPr>
                      <w:rFonts w:hint="default" w:ascii="Times New Roman" w:hAnsi="Times New Roman" w:cs="Times New Roman"/>
                      <w:color w:val="auto"/>
                      <w:lang w:val="en-US" w:eastAsia="zh-CN"/>
                    </w:rPr>
                  </w:pPr>
                  <w:r>
                    <w:rPr>
                      <w:rFonts w:hint="eastAsia"/>
                      <w:color w:val="auto"/>
                    </w:rPr>
                    <w:t>依托现有房屋改造</w:t>
                  </w:r>
                </w:p>
              </w:tc>
            </w:tr>
            <w:tr w14:paraId="0028D046">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restart"/>
                  <w:tcBorders>
                    <w:tl2br w:val="nil"/>
                    <w:tr2bl w:val="nil"/>
                  </w:tcBorders>
                  <w:noWrap w:val="0"/>
                  <w:vAlign w:val="center"/>
                </w:tcPr>
                <w:p w14:paraId="254539A9">
                  <w:pPr>
                    <w:bidi w:val="0"/>
                    <w:spacing w:line="240" w:lineRule="auto"/>
                    <w:rPr>
                      <w:rFonts w:hint="default" w:ascii="Times New Roman" w:hAnsi="Times New Roman" w:cs="Times New Roman"/>
                      <w:color w:val="auto"/>
                    </w:rPr>
                  </w:pPr>
                  <w:r>
                    <w:rPr>
                      <w:rFonts w:hint="default" w:ascii="Times New Roman" w:hAnsi="Times New Roman" w:cs="Times New Roman"/>
                      <w:color w:val="auto"/>
                    </w:rPr>
                    <w:t>公用工程</w:t>
                  </w:r>
                </w:p>
              </w:tc>
              <w:tc>
                <w:tcPr>
                  <w:tcW w:w="776" w:type="pct"/>
                  <w:tcBorders>
                    <w:tl2br w:val="nil"/>
                    <w:tr2bl w:val="nil"/>
                  </w:tcBorders>
                  <w:noWrap w:val="0"/>
                  <w:vAlign w:val="center"/>
                </w:tcPr>
                <w:p w14:paraId="0D98696A">
                  <w:pPr>
                    <w:bidi w:val="0"/>
                    <w:spacing w:line="240" w:lineRule="auto"/>
                    <w:jc w:val="center"/>
                    <w:rPr>
                      <w:rFonts w:hint="default" w:ascii="Times New Roman" w:hAnsi="Times New Roman" w:cs="Times New Roman"/>
                      <w:color w:val="auto"/>
                    </w:rPr>
                  </w:pPr>
                  <w:r>
                    <w:rPr>
                      <w:rFonts w:hint="default" w:ascii="Times New Roman" w:hAnsi="Times New Roman" w:cs="Times New Roman"/>
                      <w:color w:val="auto"/>
                    </w:rPr>
                    <w:t>给水</w:t>
                  </w:r>
                </w:p>
              </w:tc>
              <w:tc>
                <w:tcPr>
                  <w:tcW w:w="2748" w:type="pct"/>
                  <w:tcBorders>
                    <w:tl2br w:val="nil"/>
                    <w:tr2bl w:val="nil"/>
                  </w:tcBorders>
                  <w:noWrap w:val="0"/>
                  <w:vAlign w:val="center"/>
                </w:tcPr>
                <w:p w14:paraId="7994CF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lang w:eastAsia="zh-CN"/>
                    </w:rPr>
                  </w:pPr>
                  <w:r>
                    <w:rPr>
                      <w:rFonts w:hint="default" w:ascii="Times New Roman" w:hAnsi="Times New Roman" w:cs="Times New Roman"/>
                      <w:color w:val="auto"/>
                      <w:lang w:eastAsia="zh-CN"/>
                    </w:rPr>
                    <w:t>项目给水依托市政供水管网</w:t>
                  </w:r>
                </w:p>
              </w:tc>
              <w:tc>
                <w:tcPr>
                  <w:tcW w:w="758" w:type="pct"/>
                  <w:tcBorders>
                    <w:tl2br w:val="nil"/>
                    <w:tr2bl w:val="nil"/>
                  </w:tcBorders>
                  <w:noWrap w:val="0"/>
                  <w:vAlign w:val="center"/>
                </w:tcPr>
                <w:p w14:paraId="75557EF7">
                  <w:pPr>
                    <w:bidi w:val="0"/>
                    <w:spacing w:line="240" w:lineRule="auto"/>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依托</w:t>
                  </w:r>
                </w:p>
              </w:tc>
            </w:tr>
            <w:tr w14:paraId="43E1F504">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continue"/>
                  <w:tcBorders>
                    <w:tl2br w:val="nil"/>
                    <w:tr2bl w:val="nil"/>
                  </w:tcBorders>
                  <w:noWrap w:val="0"/>
                  <w:vAlign w:val="center"/>
                </w:tcPr>
                <w:p w14:paraId="60F5635D">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78D10F76">
                  <w:pPr>
                    <w:bidi w:val="0"/>
                    <w:spacing w:line="240" w:lineRule="auto"/>
                    <w:jc w:val="center"/>
                    <w:rPr>
                      <w:rFonts w:hint="default" w:ascii="Times New Roman" w:hAnsi="Times New Roman" w:cs="Times New Roman"/>
                      <w:color w:val="auto"/>
                    </w:rPr>
                  </w:pPr>
                  <w:r>
                    <w:rPr>
                      <w:rFonts w:hint="default" w:ascii="Times New Roman" w:hAnsi="Times New Roman" w:cs="Times New Roman"/>
                      <w:color w:val="auto"/>
                    </w:rPr>
                    <w:t>排水</w:t>
                  </w:r>
                </w:p>
              </w:tc>
              <w:tc>
                <w:tcPr>
                  <w:tcW w:w="2748" w:type="pct"/>
                  <w:tcBorders>
                    <w:tl2br w:val="nil"/>
                    <w:tr2bl w:val="nil"/>
                  </w:tcBorders>
                  <w:noWrap w:val="0"/>
                  <w:vAlign w:val="center"/>
                </w:tcPr>
                <w:p w14:paraId="05B26410">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highlight w:val="green"/>
                      <w:lang w:eastAsia="zh-CN"/>
                    </w:rPr>
                  </w:pPr>
                  <w:r>
                    <w:rPr>
                      <w:rFonts w:hint="default" w:ascii="Times New Roman" w:hAnsi="Times New Roman" w:cs="Times New Roman"/>
                      <w:color w:val="auto"/>
                      <w:highlight w:val="none"/>
                    </w:rPr>
                    <w:t>本项目生活污水排入</w:t>
                  </w:r>
                  <w:r>
                    <w:rPr>
                      <w:rFonts w:hint="eastAsia" w:cs="Times New Roman"/>
                      <w:color w:val="auto"/>
                      <w:highlight w:val="none"/>
                      <w:lang w:val="en-US" w:eastAsia="zh-CN"/>
                    </w:rPr>
                    <w:t>园区现有</w:t>
                  </w:r>
                  <w:r>
                    <w:rPr>
                      <w:rFonts w:hint="default" w:ascii="Times New Roman" w:hAnsi="Times New Roman" w:cs="Times New Roman"/>
                      <w:color w:val="auto"/>
                      <w:highlight w:val="none"/>
                    </w:rPr>
                    <w:t>化粪池</w:t>
                  </w:r>
                  <w:r>
                    <w:rPr>
                      <w:rFonts w:hint="eastAsia" w:cs="Times New Roman"/>
                      <w:color w:val="auto"/>
                      <w:highlight w:val="none"/>
                      <w:lang w:eastAsia="zh-CN"/>
                    </w:rPr>
                    <w:t>，</w:t>
                  </w:r>
                  <w:r>
                    <w:rPr>
                      <w:rFonts w:hint="eastAsia" w:hAnsi="宋体" w:eastAsia="宋体"/>
                      <w:color w:val="auto"/>
                      <w:szCs w:val="21"/>
                      <w:highlight w:val="none"/>
                      <w:lang w:eastAsia="zh-CN"/>
                    </w:rPr>
                    <w:t>清洗实验器皿废水经</w:t>
                  </w:r>
                  <w:r>
                    <w:rPr>
                      <w:rFonts w:hint="eastAsia" w:hAnsi="宋体" w:eastAsia="宋体"/>
                      <w:color w:val="auto"/>
                      <w:szCs w:val="21"/>
                      <w:highlight w:val="none"/>
                      <w:lang w:val="en-US" w:eastAsia="zh-CN"/>
                    </w:rPr>
                    <w:t>立式压力蒸汽灭菌锅灭</w:t>
                  </w:r>
                  <w:r>
                    <w:rPr>
                      <w:rFonts w:hint="eastAsia" w:hAnsi="宋体"/>
                      <w:color w:val="auto"/>
                      <w:szCs w:val="21"/>
                      <w:highlight w:val="none"/>
                      <w:lang w:val="en-US" w:eastAsia="zh-CN"/>
                    </w:rPr>
                    <w:t>活</w:t>
                  </w:r>
                  <w:r>
                    <w:rPr>
                      <w:rFonts w:hint="eastAsia" w:hAnsi="宋体" w:eastAsia="宋体"/>
                      <w:color w:val="auto"/>
                      <w:szCs w:val="21"/>
                      <w:highlight w:val="none"/>
                      <w:lang w:val="en-US" w:eastAsia="zh-CN"/>
                    </w:rPr>
                    <w:t>后</w:t>
                  </w:r>
                  <w:r>
                    <w:rPr>
                      <w:rFonts w:hint="eastAsia" w:hAnsi="宋体"/>
                      <w:color w:val="auto"/>
                      <w:szCs w:val="21"/>
                      <w:highlight w:val="none"/>
                      <w:lang w:val="en-US" w:eastAsia="zh-CN"/>
                    </w:rPr>
                    <w:t>与纯水制备废水</w:t>
                  </w:r>
                  <w:r>
                    <w:rPr>
                      <w:rFonts w:hint="eastAsia" w:hAnsi="宋体" w:eastAsia="宋体"/>
                      <w:color w:val="auto"/>
                      <w:szCs w:val="21"/>
                      <w:highlight w:val="none"/>
                      <w:lang w:eastAsia="zh-CN"/>
                    </w:rPr>
                    <w:t>、</w:t>
                  </w:r>
                  <w:r>
                    <w:rPr>
                      <w:rFonts w:hint="eastAsia" w:hAnsi="宋体" w:eastAsia="宋体"/>
                      <w:color w:val="auto"/>
                      <w:szCs w:val="21"/>
                      <w:highlight w:val="none"/>
                      <w:lang w:val="en-US" w:eastAsia="zh-CN"/>
                    </w:rPr>
                    <w:t>实验室地面台面擦拖废水经</w:t>
                  </w:r>
                  <w:r>
                    <w:rPr>
                      <w:rFonts w:hint="eastAsia" w:hAnsi="宋体"/>
                      <w:color w:val="auto"/>
                      <w:szCs w:val="21"/>
                      <w:highlight w:val="none"/>
                      <w:lang w:val="en-US" w:eastAsia="zh-CN"/>
                    </w:rPr>
                    <w:t>园区现有</w:t>
                  </w:r>
                  <w:r>
                    <w:rPr>
                      <w:rFonts w:hint="eastAsia" w:hAnsi="宋体" w:eastAsia="宋体"/>
                      <w:color w:val="auto"/>
                      <w:szCs w:val="21"/>
                      <w:highlight w:val="none"/>
                      <w:lang w:val="en-US" w:eastAsia="zh-CN"/>
                    </w:rPr>
                    <w:t>化粪池</w:t>
                  </w:r>
                  <w:r>
                    <w:rPr>
                      <w:rFonts w:hint="eastAsia" w:cs="Times New Roman"/>
                      <w:color w:val="auto"/>
                      <w:highlight w:val="none"/>
                      <w:lang w:val="en-US" w:eastAsia="zh-CN"/>
                    </w:rPr>
                    <w:t>处理后与生活污水一同排入沈溪新城污水处理厂统一处理</w:t>
                  </w:r>
                </w:p>
              </w:tc>
              <w:tc>
                <w:tcPr>
                  <w:tcW w:w="758" w:type="pct"/>
                  <w:tcBorders>
                    <w:tl2br w:val="nil"/>
                    <w:tr2bl w:val="nil"/>
                  </w:tcBorders>
                  <w:noWrap w:val="0"/>
                  <w:vAlign w:val="center"/>
                </w:tcPr>
                <w:p w14:paraId="46586280">
                  <w:pPr>
                    <w:bidi w:val="0"/>
                    <w:spacing w:line="240" w:lineRule="auto"/>
                    <w:jc w:val="center"/>
                    <w:rPr>
                      <w:rFonts w:hint="default" w:ascii="Times New Roman" w:hAnsi="Times New Roman" w:cs="Times New Roman"/>
                      <w:color w:val="auto"/>
                      <w:highlight w:val="green"/>
                      <w:lang w:val="en-US" w:eastAsia="zh-CN"/>
                    </w:rPr>
                  </w:pPr>
                  <w:r>
                    <w:rPr>
                      <w:rFonts w:hint="default" w:ascii="Times New Roman" w:hAnsi="Times New Roman" w:cs="Times New Roman"/>
                      <w:color w:val="auto"/>
                      <w:lang w:eastAsia="zh-CN"/>
                    </w:rPr>
                    <w:t>依托</w:t>
                  </w:r>
                </w:p>
              </w:tc>
            </w:tr>
            <w:tr w14:paraId="773DA906">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continue"/>
                  <w:tcBorders>
                    <w:tl2br w:val="nil"/>
                    <w:tr2bl w:val="nil"/>
                  </w:tcBorders>
                  <w:noWrap w:val="0"/>
                  <w:vAlign w:val="center"/>
                </w:tcPr>
                <w:p w14:paraId="36750EAF">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5AC7B540">
                  <w:pPr>
                    <w:bidi w:val="0"/>
                    <w:spacing w:line="240" w:lineRule="auto"/>
                    <w:jc w:val="center"/>
                    <w:rPr>
                      <w:rFonts w:hint="default" w:ascii="Times New Roman" w:hAnsi="Times New Roman" w:cs="Times New Roman"/>
                      <w:color w:val="auto"/>
                    </w:rPr>
                  </w:pPr>
                  <w:r>
                    <w:rPr>
                      <w:rFonts w:hint="default" w:ascii="Times New Roman" w:hAnsi="Times New Roman" w:cs="Times New Roman"/>
                      <w:color w:val="auto"/>
                    </w:rPr>
                    <w:t>供电</w:t>
                  </w:r>
                </w:p>
              </w:tc>
              <w:tc>
                <w:tcPr>
                  <w:tcW w:w="2748" w:type="pct"/>
                  <w:tcBorders>
                    <w:tl2br w:val="nil"/>
                    <w:tr2bl w:val="nil"/>
                  </w:tcBorders>
                  <w:noWrap w:val="0"/>
                  <w:vAlign w:val="center"/>
                </w:tcPr>
                <w:p w14:paraId="2DDDADD9">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项目供电由市政电网提供</w:t>
                  </w:r>
                </w:p>
              </w:tc>
              <w:tc>
                <w:tcPr>
                  <w:tcW w:w="758" w:type="pct"/>
                  <w:tcBorders>
                    <w:tl2br w:val="nil"/>
                    <w:tr2bl w:val="nil"/>
                  </w:tcBorders>
                  <w:noWrap w:val="0"/>
                  <w:vAlign w:val="center"/>
                </w:tcPr>
                <w:p w14:paraId="552D0A02">
                  <w:pPr>
                    <w:bidi w:val="0"/>
                    <w:spacing w:line="240" w:lineRule="auto"/>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依托</w:t>
                  </w:r>
                </w:p>
              </w:tc>
            </w:tr>
            <w:tr w14:paraId="490EEC7C">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7" w:hRule="atLeast"/>
                <w:jc w:val="center"/>
              </w:trPr>
              <w:tc>
                <w:tcPr>
                  <w:tcW w:w="716" w:type="pct"/>
                  <w:vMerge w:val="continue"/>
                  <w:tcBorders>
                    <w:tl2br w:val="nil"/>
                    <w:tr2bl w:val="nil"/>
                  </w:tcBorders>
                  <w:noWrap w:val="0"/>
                  <w:vAlign w:val="center"/>
                </w:tcPr>
                <w:p w14:paraId="0776F990">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3D84F757">
                  <w:pPr>
                    <w:bidi w:val="0"/>
                    <w:spacing w:line="240" w:lineRule="auto"/>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供暖</w:t>
                  </w:r>
                </w:p>
              </w:tc>
              <w:tc>
                <w:tcPr>
                  <w:tcW w:w="2748" w:type="pct"/>
                  <w:tcBorders>
                    <w:tl2br w:val="nil"/>
                    <w:tr2bl w:val="nil"/>
                  </w:tcBorders>
                  <w:noWrap w:val="0"/>
                  <w:vAlign w:val="center"/>
                </w:tcPr>
                <w:p w14:paraId="15BB4796">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本项目供暖由市政供暖</w:t>
                  </w:r>
                </w:p>
              </w:tc>
              <w:tc>
                <w:tcPr>
                  <w:tcW w:w="758" w:type="pct"/>
                  <w:tcBorders>
                    <w:tl2br w:val="nil"/>
                    <w:tr2bl w:val="nil"/>
                  </w:tcBorders>
                  <w:noWrap w:val="0"/>
                  <w:vAlign w:val="center"/>
                </w:tcPr>
                <w:p w14:paraId="584C2B9A">
                  <w:pPr>
                    <w:bidi w:val="0"/>
                    <w:spacing w:line="240" w:lineRule="auto"/>
                    <w:jc w:val="center"/>
                    <w:rPr>
                      <w:rFonts w:hint="default" w:ascii="Times New Roman" w:hAnsi="Times New Roman" w:cs="Times New Roman"/>
                      <w:color w:val="auto"/>
                      <w:lang w:eastAsia="zh-CN"/>
                    </w:rPr>
                  </w:pPr>
                  <w:r>
                    <w:rPr>
                      <w:rFonts w:hint="default" w:ascii="Times New Roman" w:hAnsi="Times New Roman" w:cs="Times New Roman"/>
                      <w:color w:val="auto"/>
                      <w:lang w:eastAsia="zh-CN"/>
                    </w:rPr>
                    <w:t>依托</w:t>
                  </w:r>
                </w:p>
              </w:tc>
            </w:tr>
            <w:tr w14:paraId="2D3D4E4A">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restart"/>
                  <w:tcBorders>
                    <w:tl2br w:val="nil"/>
                    <w:tr2bl w:val="nil"/>
                  </w:tcBorders>
                  <w:noWrap w:val="0"/>
                  <w:vAlign w:val="center"/>
                </w:tcPr>
                <w:p w14:paraId="3BB132C0">
                  <w:pPr>
                    <w:bidi w:val="0"/>
                    <w:spacing w:line="240" w:lineRule="auto"/>
                    <w:rPr>
                      <w:rFonts w:hint="default" w:ascii="Times New Roman" w:hAnsi="Times New Roman" w:cs="Times New Roman"/>
                      <w:color w:val="auto"/>
                    </w:rPr>
                  </w:pPr>
                  <w:r>
                    <w:rPr>
                      <w:rFonts w:hint="default" w:ascii="Times New Roman" w:hAnsi="Times New Roman" w:cs="Times New Roman"/>
                      <w:color w:val="auto"/>
                    </w:rPr>
                    <w:t>环保工程</w:t>
                  </w:r>
                </w:p>
              </w:tc>
              <w:tc>
                <w:tcPr>
                  <w:tcW w:w="776" w:type="pct"/>
                  <w:tcBorders>
                    <w:tl2br w:val="nil"/>
                    <w:tr2bl w:val="nil"/>
                  </w:tcBorders>
                  <w:noWrap w:val="0"/>
                  <w:vAlign w:val="center"/>
                </w:tcPr>
                <w:p w14:paraId="4BBEBFF2">
                  <w:pPr>
                    <w:bidi w:val="0"/>
                    <w:spacing w:line="240" w:lineRule="auto"/>
                    <w:jc w:val="center"/>
                    <w:rPr>
                      <w:rFonts w:hint="default" w:ascii="Times New Roman" w:hAnsi="Times New Roman" w:cs="Times New Roman"/>
                      <w:color w:val="auto"/>
                    </w:rPr>
                  </w:pPr>
                  <w:r>
                    <w:rPr>
                      <w:rFonts w:hint="default" w:ascii="Times New Roman" w:hAnsi="Times New Roman" w:cs="Times New Roman"/>
                      <w:color w:val="auto"/>
                    </w:rPr>
                    <w:t>废气防治</w:t>
                  </w:r>
                </w:p>
              </w:tc>
              <w:tc>
                <w:tcPr>
                  <w:tcW w:w="2748" w:type="pct"/>
                  <w:tcBorders>
                    <w:tl2br w:val="nil"/>
                    <w:tr2bl w:val="nil"/>
                  </w:tcBorders>
                  <w:noWrap w:val="0"/>
                  <w:vAlign w:val="center"/>
                </w:tcPr>
                <w:p w14:paraId="3FDA4877">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highlight w:val="none"/>
                      <w:lang w:val="en-US" w:eastAsia="zh-CN"/>
                    </w:rPr>
                  </w:pPr>
                  <w:r>
                    <w:rPr>
                      <w:rFonts w:hint="eastAsia" w:ascii="宋体" w:hAnsi="宋体" w:eastAsia="宋体" w:cs="宋体"/>
                      <w:color w:val="auto"/>
                      <w:kern w:val="0"/>
                      <w:sz w:val="21"/>
                      <w:szCs w:val="21"/>
                      <w:lang w:val="en-US" w:eastAsia="zh-CN" w:bidi="ar"/>
                    </w:rPr>
                    <w:t>实验室的生物安全柜上方配套安装有</w:t>
                  </w:r>
                  <w:r>
                    <w:rPr>
                      <w:rFonts w:hint="eastAsia" w:ascii="宋体" w:hAnsi="宋体" w:cs="宋体"/>
                      <w:color w:val="auto"/>
                      <w:kern w:val="0"/>
                      <w:sz w:val="21"/>
                      <w:szCs w:val="21"/>
                      <w:lang w:val="en-US" w:eastAsia="zh-CN" w:bidi="ar"/>
                    </w:rPr>
                    <w:t>高效</w:t>
                  </w:r>
                  <w:r>
                    <w:rPr>
                      <w:rFonts w:hint="eastAsia" w:ascii="宋体" w:hAnsi="宋体" w:eastAsia="宋体" w:cs="宋体"/>
                      <w:color w:val="auto"/>
                      <w:kern w:val="0"/>
                      <w:sz w:val="21"/>
                      <w:szCs w:val="21"/>
                      <w:lang w:val="en-US" w:eastAsia="zh-CN" w:bidi="ar"/>
                    </w:rPr>
                    <w:t>过滤器，微生物废气经高效过滤器过滤后内循环，少量经过滤后排入实验室内</w:t>
                  </w:r>
                  <w:r>
                    <w:rPr>
                      <w:rFonts w:hint="default" w:ascii="Times New Roman" w:hAnsi="Times New Roman" w:cs="Times New Roman"/>
                      <w:color w:val="auto"/>
                      <w:highlight w:val="none"/>
                      <w:lang w:val="en-US" w:eastAsia="zh-CN"/>
                    </w:rPr>
                    <w:t>。</w:t>
                  </w:r>
                </w:p>
              </w:tc>
              <w:tc>
                <w:tcPr>
                  <w:tcW w:w="758" w:type="pct"/>
                  <w:tcBorders>
                    <w:tl2br w:val="nil"/>
                    <w:tr2bl w:val="nil"/>
                  </w:tcBorders>
                  <w:noWrap w:val="0"/>
                  <w:vAlign w:val="center"/>
                </w:tcPr>
                <w:p w14:paraId="53C1E347">
                  <w:pPr>
                    <w:bidi w:val="0"/>
                    <w:spacing w:line="240" w:lineRule="auto"/>
                    <w:jc w:val="center"/>
                    <w:rPr>
                      <w:rFonts w:hint="default" w:ascii="Times New Roman" w:hAnsi="Times New Roman" w:cs="Times New Roman"/>
                      <w:color w:val="auto"/>
                      <w:highlight w:val="green"/>
                      <w:lang w:eastAsia="zh-CN"/>
                    </w:rPr>
                  </w:pPr>
                  <w:r>
                    <w:rPr>
                      <w:rFonts w:hint="default" w:ascii="Times New Roman" w:hAnsi="Times New Roman" w:cs="Times New Roman"/>
                      <w:color w:val="auto"/>
                      <w:highlight w:val="none"/>
                      <w:lang w:eastAsia="zh-CN"/>
                    </w:rPr>
                    <w:t>新</w:t>
                  </w:r>
                  <w:r>
                    <w:rPr>
                      <w:rFonts w:hint="eastAsia" w:cs="Times New Roman"/>
                      <w:color w:val="auto"/>
                      <w:highlight w:val="none"/>
                      <w:lang w:val="en-US" w:eastAsia="zh-CN"/>
                    </w:rPr>
                    <w:t>建</w:t>
                  </w:r>
                </w:p>
              </w:tc>
            </w:tr>
            <w:tr w14:paraId="23DF7F66">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continue"/>
                  <w:tcBorders>
                    <w:tl2br w:val="nil"/>
                    <w:tr2bl w:val="nil"/>
                  </w:tcBorders>
                  <w:noWrap w:val="0"/>
                  <w:vAlign w:val="center"/>
                </w:tcPr>
                <w:p w14:paraId="51E5530E">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59F72F8F">
                  <w:pPr>
                    <w:bidi w:val="0"/>
                    <w:spacing w:line="240" w:lineRule="auto"/>
                    <w:jc w:val="center"/>
                    <w:rPr>
                      <w:rFonts w:hint="default" w:ascii="Times New Roman" w:hAnsi="Times New Roman" w:cs="Times New Roman"/>
                      <w:color w:val="auto"/>
                    </w:rPr>
                  </w:pPr>
                  <w:r>
                    <w:rPr>
                      <w:rFonts w:hint="default" w:ascii="Times New Roman" w:hAnsi="Times New Roman" w:cs="Times New Roman"/>
                      <w:color w:val="auto"/>
                    </w:rPr>
                    <w:t>废水防治</w:t>
                  </w:r>
                </w:p>
              </w:tc>
              <w:tc>
                <w:tcPr>
                  <w:tcW w:w="2748" w:type="pct"/>
                  <w:tcBorders>
                    <w:tl2br w:val="nil"/>
                    <w:tr2bl w:val="nil"/>
                  </w:tcBorders>
                  <w:noWrap w:val="0"/>
                  <w:vAlign w:val="center"/>
                </w:tcPr>
                <w:p w14:paraId="75951CA8">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highlight w:val="green"/>
                      <w:lang w:eastAsia="zh-CN"/>
                    </w:rPr>
                  </w:pPr>
                  <w:r>
                    <w:rPr>
                      <w:rFonts w:hint="default" w:ascii="Times New Roman" w:hAnsi="Times New Roman" w:cs="Times New Roman"/>
                      <w:color w:val="auto"/>
                      <w:highlight w:val="none"/>
                    </w:rPr>
                    <w:t>本项目生活污水排入</w:t>
                  </w:r>
                  <w:r>
                    <w:rPr>
                      <w:rFonts w:hint="eastAsia" w:cs="Times New Roman"/>
                      <w:color w:val="auto"/>
                      <w:highlight w:val="none"/>
                      <w:lang w:val="en-US" w:eastAsia="zh-CN"/>
                    </w:rPr>
                    <w:t>园区现有</w:t>
                  </w:r>
                  <w:r>
                    <w:rPr>
                      <w:rFonts w:hint="default" w:ascii="Times New Roman" w:hAnsi="Times New Roman" w:cs="Times New Roman"/>
                      <w:color w:val="auto"/>
                      <w:highlight w:val="none"/>
                    </w:rPr>
                    <w:t>化粪池</w:t>
                  </w:r>
                  <w:r>
                    <w:rPr>
                      <w:rFonts w:hint="eastAsia" w:cs="Times New Roman"/>
                      <w:color w:val="auto"/>
                      <w:highlight w:val="none"/>
                      <w:lang w:eastAsia="zh-CN"/>
                    </w:rPr>
                    <w:t>，</w:t>
                  </w:r>
                  <w:r>
                    <w:rPr>
                      <w:rFonts w:hint="eastAsia" w:hAnsi="宋体" w:eastAsia="宋体"/>
                      <w:color w:val="auto"/>
                      <w:szCs w:val="21"/>
                      <w:highlight w:val="none"/>
                      <w:lang w:eastAsia="zh-CN"/>
                    </w:rPr>
                    <w:t>清洗实验器皿废水经</w:t>
                  </w:r>
                  <w:r>
                    <w:rPr>
                      <w:rFonts w:hint="eastAsia" w:hAnsi="宋体" w:eastAsia="宋体"/>
                      <w:color w:val="auto"/>
                      <w:szCs w:val="21"/>
                      <w:highlight w:val="none"/>
                      <w:lang w:val="en-US" w:eastAsia="zh-CN"/>
                    </w:rPr>
                    <w:t>立式压力蒸汽灭菌锅灭</w:t>
                  </w:r>
                  <w:r>
                    <w:rPr>
                      <w:rFonts w:hint="eastAsia" w:hAnsi="宋体"/>
                      <w:color w:val="auto"/>
                      <w:szCs w:val="21"/>
                      <w:highlight w:val="none"/>
                      <w:lang w:val="en-US" w:eastAsia="zh-CN"/>
                    </w:rPr>
                    <w:t>活</w:t>
                  </w:r>
                  <w:r>
                    <w:rPr>
                      <w:rFonts w:hint="eastAsia" w:hAnsi="宋体" w:eastAsia="宋体"/>
                      <w:color w:val="auto"/>
                      <w:szCs w:val="21"/>
                      <w:highlight w:val="none"/>
                      <w:lang w:val="en-US" w:eastAsia="zh-CN"/>
                    </w:rPr>
                    <w:t>后</w:t>
                  </w:r>
                  <w:r>
                    <w:rPr>
                      <w:rFonts w:hint="eastAsia" w:hAnsi="宋体"/>
                      <w:color w:val="auto"/>
                      <w:szCs w:val="21"/>
                      <w:highlight w:val="none"/>
                      <w:lang w:val="en-US" w:eastAsia="zh-CN"/>
                    </w:rPr>
                    <w:t>与纯水制备废水</w:t>
                  </w:r>
                  <w:r>
                    <w:rPr>
                      <w:rFonts w:hint="eastAsia" w:hAnsi="宋体" w:eastAsia="宋体"/>
                      <w:color w:val="auto"/>
                      <w:szCs w:val="21"/>
                      <w:highlight w:val="none"/>
                      <w:lang w:eastAsia="zh-CN"/>
                    </w:rPr>
                    <w:t>、</w:t>
                  </w:r>
                  <w:r>
                    <w:rPr>
                      <w:rFonts w:hint="eastAsia" w:hAnsi="宋体" w:eastAsia="宋体"/>
                      <w:color w:val="auto"/>
                      <w:szCs w:val="21"/>
                      <w:highlight w:val="none"/>
                      <w:lang w:val="en-US" w:eastAsia="zh-CN"/>
                    </w:rPr>
                    <w:t>实验室地面台面擦拖废水经</w:t>
                  </w:r>
                  <w:r>
                    <w:rPr>
                      <w:rFonts w:hint="eastAsia" w:hAnsi="宋体"/>
                      <w:color w:val="auto"/>
                      <w:szCs w:val="21"/>
                      <w:highlight w:val="none"/>
                      <w:lang w:val="en-US" w:eastAsia="zh-CN"/>
                    </w:rPr>
                    <w:t>园区现有</w:t>
                  </w:r>
                  <w:r>
                    <w:rPr>
                      <w:rFonts w:hint="eastAsia" w:hAnsi="宋体" w:eastAsia="宋体"/>
                      <w:color w:val="auto"/>
                      <w:szCs w:val="21"/>
                      <w:highlight w:val="none"/>
                      <w:lang w:val="en-US" w:eastAsia="zh-CN"/>
                    </w:rPr>
                    <w:t>化粪池</w:t>
                  </w:r>
                  <w:r>
                    <w:rPr>
                      <w:rFonts w:hint="eastAsia" w:cs="Times New Roman"/>
                      <w:color w:val="auto"/>
                      <w:highlight w:val="none"/>
                      <w:lang w:val="en-US" w:eastAsia="zh-CN"/>
                    </w:rPr>
                    <w:t>处理后与生活污水一同排入沈溪新城污水处理厂统一处理</w:t>
                  </w:r>
                </w:p>
              </w:tc>
              <w:tc>
                <w:tcPr>
                  <w:tcW w:w="758" w:type="pct"/>
                  <w:tcBorders>
                    <w:tl2br w:val="nil"/>
                    <w:tr2bl w:val="nil"/>
                  </w:tcBorders>
                  <w:noWrap w:val="0"/>
                  <w:vAlign w:val="center"/>
                </w:tcPr>
                <w:p w14:paraId="4B8737D8">
                  <w:pPr>
                    <w:bidi w:val="0"/>
                    <w:spacing w:line="240" w:lineRule="auto"/>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eastAsia="zh-CN"/>
                    </w:rPr>
                    <w:t>新</w:t>
                  </w:r>
                  <w:r>
                    <w:rPr>
                      <w:rFonts w:hint="eastAsia" w:cs="Times New Roman"/>
                      <w:color w:val="auto"/>
                      <w:highlight w:val="none"/>
                      <w:lang w:val="en-US" w:eastAsia="zh-CN"/>
                    </w:rPr>
                    <w:t>建</w:t>
                  </w:r>
                </w:p>
              </w:tc>
            </w:tr>
            <w:tr w14:paraId="60FD83A7">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continue"/>
                  <w:tcBorders>
                    <w:tl2br w:val="nil"/>
                    <w:tr2bl w:val="nil"/>
                  </w:tcBorders>
                  <w:noWrap w:val="0"/>
                  <w:vAlign w:val="center"/>
                </w:tcPr>
                <w:p w14:paraId="367E160B">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58F6BDA9">
                  <w:pPr>
                    <w:bidi w:val="0"/>
                    <w:spacing w:line="240" w:lineRule="auto"/>
                    <w:jc w:val="center"/>
                    <w:rPr>
                      <w:rFonts w:hint="default" w:ascii="Times New Roman" w:hAnsi="Times New Roman" w:cs="Times New Roman"/>
                      <w:color w:val="auto"/>
                    </w:rPr>
                  </w:pPr>
                  <w:r>
                    <w:rPr>
                      <w:rFonts w:hint="default" w:ascii="Times New Roman" w:hAnsi="Times New Roman" w:cs="Times New Roman"/>
                      <w:color w:val="auto"/>
                    </w:rPr>
                    <w:t>噪声防治</w:t>
                  </w:r>
                </w:p>
              </w:tc>
              <w:tc>
                <w:tcPr>
                  <w:tcW w:w="2748" w:type="pct"/>
                  <w:tcBorders>
                    <w:tl2br w:val="nil"/>
                    <w:tr2bl w:val="nil"/>
                  </w:tcBorders>
                  <w:noWrap w:val="0"/>
                  <w:vAlign w:val="center"/>
                </w:tcPr>
                <w:p w14:paraId="21031DD3">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lang w:eastAsia="zh-CN"/>
                    </w:rPr>
                  </w:pPr>
                  <w:r>
                    <w:rPr>
                      <w:rFonts w:hint="default" w:ascii="Times New Roman" w:hAnsi="Times New Roman" w:cs="Times New Roman"/>
                      <w:color w:val="auto"/>
                    </w:rPr>
                    <w:t>基础减振，房屋隔声，距离衰减等</w:t>
                  </w:r>
                </w:p>
              </w:tc>
              <w:tc>
                <w:tcPr>
                  <w:tcW w:w="758" w:type="pct"/>
                  <w:tcBorders>
                    <w:tl2br w:val="nil"/>
                    <w:tr2bl w:val="nil"/>
                  </w:tcBorders>
                  <w:noWrap w:val="0"/>
                  <w:vAlign w:val="center"/>
                </w:tcPr>
                <w:p w14:paraId="33B641D4">
                  <w:pPr>
                    <w:bidi w:val="0"/>
                    <w:spacing w:line="240" w:lineRule="auto"/>
                    <w:jc w:val="center"/>
                    <w:rPr>
                      <w:rFonts w:hint="default" w:ascii="Times New Roman" w:hAnsi="Times New Roman" w:cs="Times New Roman"/>
                      <w:color w:val="auto"/>
                      <w:lang w:eastAsia="zh-CN"/>
                    </w:rPr>
                  </w:pPr>
                  <w:r>
                    <w:rPr>
                      <w:rFonts w:hint="default" w:ascii="Times New Roman" w:hAnsi="Times New Roman" w:cs="Times New Roman"/>
                      <w:color w:val="auto"/>
                      <w:highlight w:val="none"/>
                      <w:lang w:eastAsia="zh-CN"/>
                    </w:rPr>
                    <w:t>新</w:t>
                  </w:r>
                  <w:r>
                    <w:rPr>
                      <w:rFonts w:hint="eastAsia" w:cs="Times New Roman"/>
                      <w:color w:val="auto"/>
                      <w:highlight w:val="none"/>
                      <w:lang w:val="en-US" w:eastAsia="zh-CN"/>
                    </w:rPr>
                    <w:t>建</w:t>
                  </w:r>
                </w:p>
              </w:tc>
            </w:tr>
            <w:tr w14:paraId="3F00CFE6">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454" w:hRule="atLeast"/>
                <w:jc w:val="center"/>
              </w:trPr>
              <w:tc>
                <w:tcPr>
                  <w:tcW w:w="716" w:type="pct"/>
                  <w:vMerge w:val="continue"/>
                  <w:tcBorders>
                    <w:tl2br w:val="nil"/>
                    <w:tr2bl w:val="nil"/>
                  </w:tcBorders>
                  <w:noWrap w:val="0"/>
                  <w:vAlign w:val="center"/>
                </w:tcPr>
                <w:p w14:paraId="2E967FDB">
                  <w:pPr>
                    <w:bidi w:val="0"/>
                    <w:spacing w:line="240" w:lineRule="auto"/>
                    <w:rPr>
                      <w:rFonts w:hint="default" w:ascii="Times New Roman" w:hAnsi="Times New Roman" w:cs="Times New Roman"/>
                      <w:color w:val="auto"/>
                    </w:rPr>
                  </w:pPr>
                </w:p>
              </w:tc>
              <w:tc>
                <w:tcPr>
                  <w:tcW w:w="776" w:type="pct"/>
                  <w:tcBorders>
                    <w:tl2br w:val="nil"/>
                    <w:tr2bl w:val="nil"/>
                  </w:tcBorders>
                  <w:noWrap w:val="0"/>
                  <w:vAlign w:val="center"/>
                </w:tcPr>
                <w:p w14:paraId="56BA349A">
                  <w:pPr>
                    <w:bidi w:val="0"/>
                    <w:spacing w:line="240"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固废</w:t>
                  </w:r>
                  <w:r>
                    <w:rPr>
                      <w:rFonts w:hint="default" w:ascii="Times New Roman" w:hAnsi="Times New Roman" w:cs="Times New Roman"/>
                      <w:color w:val="auto"/>
                      <w:highlight w:val="none"/>
                    </w:rPr>
                    <w:t>防治</w:t>
                  </w:r>
                </w:p>
              </w:tc>
              <w:tc>
                <w:tcPr>
                  <w:tcW w:w="2748" w:type="pct"/>
                  <w:tcBorders>
                    <w:tl2br w:val="nil"/>
                    <w:tr2bl w:val="nil"/>
                  </w:tcBorders>
                  <w:noWrap w:val="0"/>
                  <w:vAlign w:val="center"/>
                </w:tcPr>
                <w:p w14:paraId="62A0C97A">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highlight w:val="green"/>
                      <w:lang w:eastAsia="zh-CN"/>
                    </w:rPr>
                  </w:pPr>
                  <w:r>
                    <w:rPr>
                      <w:rFonts w:hint="eastAsia"/>
                      <w:bCs/>
                      <w:color w:val="auto"/>
                      <w:szCs w:val="21"/>
                      <w:highlight w:val="none"/>
                      <w:lang w:eastAsia="zh-CN"/>
                    </w:rPr>
                    <w:t>废反渗透膜、废离子交换树脂由厂家回收处理；</w:t>
                  </w:r>
                  <w:r>
                    <w:rPr>
                      <w:rFonts w:hint="eastAsia"/>
                      <w:bCs/>
                      <w:color w:val="auto"/>
                      <w:szCs w:val="21"/>
                      <w:lang w:eastAsia="zh-CN"/>
                    </w:rPr>
                    <w:t>实验过程中</w:t>
                  </w:r>
                  <w:r>
                    <w:rPr>
                      <w:rFonts w:hint="eastAsia"/>
                      <w:bCs/>
                      <w:color w:val="auto"/>
                      <w:szCs w:val="21"/>
                      <w:highlight w:val="none"/>
                      <w:lang w:eastAsia="zh-CN"/>
                    </w:rPr>
                    <w:t>产生的废实验用具、废培养器、废过滤器及员工</w:t>
                  </w:r>
                  <w:r>
                    <w:rPr>
                      <w:rFonts w:hint="eastAsia"/>
                      <w:color w:val="auto"/>
                      <w:kern w:val="0"/>
                      <w:szCs w:val="21"/>
                      <w:highlight w:val="none"/>
                    </w:rPr>
                    <w:t>生活垃圾由环卫部门处理</w:t>
                  </w:r>
                </w:p>
              </w:tc>
              <w:tc>
                <w:tcPr>
                  <w:tcW w:w="758" w:type="pct"/>
                  <w:tcBorders>
                    <w:tl2br w:val="nil"/>
                    <w:tr2bl w:val="nil"/>
                  </w:tcBorders>
                  <w:noWrap w:val="0"/>
                  <w:vAlign w:val="center"/>
                </w:tcPr>
                <w:p w14:paraId="6E794970">
                  <w:pPr>
                    <w:bidi w:val="0"/>
                    <w:spacing w:line="240" w:lineRule="auto"/>
                    <w:jc w:val="center"/>
                    <w:rPr>
                      <w:rFonts w:hint="default" w:ascii="Times New Roman" w:hAnsi="Times New Roman" w:cs="Times New Roman"/>
                      <w:color w:val="auto"/>
                      <w:highlight w:val="none"/>
                      <w:lang w:eastAsia="zh-CN"/>
                    </w:rPr>
                  </w:pPr>
                  <w:r>
                    <w:rPr>
                      <w:rFonts w:hint="default" w:ascii="Times New Roman" w:hAnsi="Times New Roman" w:cs="Times New Roman"/>
                      <w:color w:val="auto"/>
                      <w:highlight w:val="none"/>
                      <w:lang w:eastAsia="zh-CN"/>
                    </w:rPr>
                    <w:t>新</w:t>
                  </w:r>
                  <w:r>
                    <w:rPr>
                      <w:rFonts w:hint="eastAsia" w:cs="Times New Roman"/>
                      <w:color w:val="auto"/>
                      <w:highlight w:val="none"/>
                      <w:lang w:val="en-US" w:eastAsia="zh-CN"/>
                    </w:rPr>
                    <w:t>建</w:t>
                  </w:r>
                </w:p>
              </w:tc>
            </w:tr>
          </w:tbl>
          <w:p w14:paraId="62DB2783">
            <w:pPr>
              <w:pStyle w:val="58"/>
              <w:keepNext w:val="0"/>
              <w:keepLines w:val="0"/>
              <w:pageBreakBefore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val="0"/>
                <w:color w:val="auto"/>
                <w:sz w:val="24"/>
                <w:szCs w:val="24"/>
                <w:highlight w:val="none"/>
                <w:lang w:val="en-US" w:eastAsia="zh-CN"/>
              </w:rPr>
            </w:pPr>
            <w:r>
              <w:rPr>
                <w:rFonts w:hint="eastAsia" w:ascii="Times New Roman" w:hAnsi="Times New Roman" w:eastAsia="宋体" w:cs="Times New Roman"/>
                <w:b/>
                <w:bCs w:val="0"/>
                <w:color w:val="auto"/>
                <w:sz w:val="24"/>
                <w:szCs w:val="24"/>
                <w:highlight w:val="none"/>
                <w:lang w:val="en-US" w:eastAsia="zh-CN"/>
              </w:rPr>
              <w:t>3、主要实验功能</w:t>
            </w:r>
          </w:p>
          <w:p w14:paraId="4959DA58">
            <w:pPr>
              <w:keepNext w:val="0"/>
              <w:keepLines w:val="0"/>
              <w:widowControl/>
              <w:suppressLineNumbers w:val="0"/>
              <w:spacing w:line="360" w:lineRule="auto"/>
              <w:ind w:firstLine="480" w:firstLineChars="200"/>
              <w:jc w:val="left"/>
              <w:rPr>
                <w:rFonts w:hint="default" w:ascii="Times New Roman" w:hAnsi="Times New Roman" w:eastAsia="宋体" w:cs="Times New Roman"/>
                <w:color w:val="auto"/>
                <w:kern w:val="0"/>
                <w:sz w:val="24"/>
                <w:szCs w:val="24"/>
                <w:highlight w:val="none"/>
                <w:lang w:val="en-US" w:eastAsia="zh-CN" w:bidi="ar"/>
              </w:rPr>
            </w:pPr>
            <w:r>
              <w:rPr>
                <w:color w:val="auto"/>
                <w:sz w:val="24"/>
              </w:rPr>
              <w:t>本项目</w:t>
            </w:r>
            <w:r>
              <w:rPr>
                <w:rFonts w:hint="eastAsia"/>
                <w:color w:val="auto"/>
                <w:sz w:val="24"/>
                <w:lang w:eastAsia="zh-CN"/>
              </w:rPr>
              <w:t>为疫苗厂提供培养基数据，无产品及产能，以数据形式为最终结果</w:t>
            </w:r>
            <w:r>
              <w:rPr>
                <w:rFonts w:hint="eastAsia" w:ascii="Times New Roman" w:hAnsi="Times New Roman" w:eastAsia="宋体" w:cs="Times New Roman"/>
                <w:color w:val="auto"/>
                <w:kern w:val="0"/>
                <w:sz w:val="24"/>
                <w:szCs w:val="24"/>
                <w:highlight w:val="none"/>
                <w:lang w:val="en-US" w:eastAsia="zh-CN" w:bidi="ar"/>
              </w:rPr>
              <w:t>。</w:t>
            </w:r>
          </w:p>
          <w:p w14:paraId="12155709">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4</w:t>
            </w:r>
            <w:r>
              <w:rPr>
                <w:rFonts w:hint="default" w:ascii="Times New Roman" w:hAnsi="Times New Roman" w:cs="Times New Roman"/>
                <w:b/>
                <w:bCs/>
                <w:color w:val="auto"/>
                <w:sz w:val="24"/>
                <w:szCs w:val="24"/>
                <w:highlight w:val="none"/>
              </w:rPr>
              <w:t>、主要生产设备</w:t>
            </w:r>
          </w:p>
          <w:p w14:paraId="16A6D0C2">
            <w:pPr>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left"/>
              <w:textAlignment w:val="auto"/>
              <w:rPr>
                <w:rFonts w:hint="default" w:ascii="Times New Roman" w:hAnsi="Times New Roman" w:cs="Times New Roman"/>
                <w:b w:val="0"/>
                <w:bCs w:val="0"/>
                <w:color w:val="auto"/>
                <w:sz w:val="24"/>
                <w:szCs w:val="24"/>
                <w:highlight w:val="none"/>
              </w:rPr>
            </w:pPr>
            <w:r>
              <w:rPr>
                <w:rFonts w:hint="default" w:ascii="Times New Roman" w:hAnsi="Times New Roman" w:cs="Times New Roman"/>
                <w:b w:val="0"/>
                <w:bCs w:val="0"/>
                <w:color w:val="auto"/>
                <w:sz w:val="24"/>
                <w:szCs w:val="24"/>
                <w:highlight w:val="none"/>
              </w:rPr>
              <w:t>主要生产设备见表</w:t>
            </w:r>
            <w:r>
              <w:rPr>
                <w:rFonts w:hint="default" w:ascii="Times New Roman" w:hAnsi="Times New Roman" w:cs="Times New Roman"/>
                <w:b w:val="0"/>
                <w:bCs w:val="0"/>
                <w:color w:val="auto"/>
                <w:sz w:val="24"/>
                <w:szCs w:val="24"/>
                <w:highlight w:val="none"/>
                <w:lang w:val="en-US" w:eastAsia="zh-CN"/>
              </w:rPr>
              <w:t>2-</w:t>
            </w:r>
            <w:r>
              <w:rPr>
                <w:rFonts w:hint="eastAsia" w:cs="Times New Roman"/>
                <w:b w:val="0"/>
                <w:bCs w:val="0"/>
                <w:color w:val="auto"/>
                <w:sz w:val="24"/>
                <w:szCs w:val="24"/>
                <w:highlight w:val="none"/>
                <w:lang w:val="en-US" w:eastAsia="zh-CN"/>
              </w:rPr>
              <w:t>2</w:t>
            </w:r>
            <w:r>
              <w:rPr>
                <w:rFonts w:hint="default" w:ascii="Times New Roman" w:hAnsi="Times New Roman" w:cs="Times New Roman"/>
                <w:b w:val="0"/>
                <w:bCs w:val="0"/>
                <w:color w:val="auto"/>
                <w:sz w:val="24"/>
                <w:szCs w:val="24"/>
                <w:highlight w:val="none"/>
              </w:rPr>
              <w:t>。</w:t>
            </w:r>
          </w:p>
          <w:p w14:paraId="04687D42">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表</w:t>
            </w:r>
            <w:r>
              <w:rPr>
                <w:rFonts w:hint="default" w:ascii="Times New Roman" w:hAnsi="Times New Roman" w:cs="Times New Roman"/>
                <w:b/>
                <w:bCs w:val="0"/>
                <w:color w:val="auto"/>
                <w:szCs w:val="21"/>
                <w:highlight w:val="none"/>
                <w:lang w:val="en-US" w:eastAsia="zh-CN"/>
              </w:rPr>
              <w:t>2-</w:t>
            </w:r>
            <w:r>
              <w:rPr>
                <w:rFonts w:hint="eastAsia" w:cs="Times New Roman"/>
                <w:b/>
                <w:bCs w:val="0"/>
                <w:color w:val="auto"/>
                <w:szCs w:val="21"/>
                <w:highlight w:val="none"/>
                <w:lang w:val="en-US" w:eastAsia="zh-CN"/>
              </w:rPr>
              <w:t>2</w:t>
            </w:r>
            <w:r>
              <w:rPr>
                <w:rFonts w:hint="default" w:ascii="Times New Roman" w:hAnsi="Times New Roman" w:cs="Times New Roman"/>
                <w:b/>
                <w:bCs w:val="0"/>
                <w:color w:val="auto"/>
                <w:szCs w:val="21"/>
                <w:highlight w:val="none"/>
              </w:rPr>
              <w:t>主要生产设备表</w:t>
            </w:r>
          </w:p>
          <w:tbl>
            <w:tblPr>
              <w:tblStyle w:val="26"/>
              <w:tblW w:w="4998" w:type="pct"/>
              <w:jc w:val="center"/>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244"/>
              <w:gridCol w:w="2484"/>
              <w:gridCol w:w="3442"/>
              <w:gridCol w:w="1246"/>
            </w:tblGrid>
            <w:tr w14:paraId="04245194">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403CE09E">
                  <w:pPr>
                    <w:bidi w:val="0"/>
                    <w:spacing w:line="240" w:lineRule="auto"/>
                    <w:jc w:val="center"/>
                    <w:rPr>
                      <w:rFonts w:hint="default" w:ascii="Times New Roman" w:hAnsi="Times New Roman" w:eastAsia="宋体" w:cs="Times New Roman"/>
                      <w:b/>
                      <w:bCs/>
                      <w:color w:val="auto"/>
                      <w:highlight w:val="none"/>
                      <w:lang w:eastAsia="zh-CN"/>
                    </w:rPr>
                  </w:pPr>
                  <w:r>
                    <w:rPr>
                      <w:rFonts w:hint="default" w:ascii="Times New Roman" w:hAnsi="Times New Roman" w:eastAsia="宋体" w:cs="Times New Roman"/>
                      <w:b/>
                      <w:bCs/>
                      <w:color w:val="auto"/>
                      <w:highlight w:val="none"/>
                      <w:lang w:eastAsia="zh-CN"/>
                    </w:rPr>
                    <w:t>序号</w:t>
                  </w:r>
                </w:p>
              </w:tc>
              <w:tc>
                <w:tcPr>
                  <w:tcW w:w="1475" w:type="pct"/>
                  <w:tcBorders>
                    <w:tl2br w:val="nil"/>
                    <w:tr2bl w:val="nil"/>
                  </w:tcBorders>
                  <w:noWrap w:val="0"/>
                  <w:vAlign w:val="center"/>
                </w:tcPr>
                <w:p w14:paraId="1F456208">
                  <w:pPr>
                    <w:bidi w:val="0"/>
                    <w:spacing w:line="240" w:lineRule="auto"/>
                    <w:jc w:val="center"/>
                    <w:rPr>
                      <w:rFonts w:hint="default" w:ascii="Times New Roman" w:hAnsi="Times New Roman" w:eastAsia="宋体" w:cs="Times New Roman"/>
                      <w:b/>
                      <w:bCs/>
                      <w:color w:val="auto"/>
                      <w:highlight w:val="none"/>
                      <w:lang w:eastAsia="zh-CN"/>
                    </w:rPr>
                  </w:pPr>
                  <w:r>
                    <w:rPr>
                      <w:rFonts w:hint="default" w:ascii="Times New Roman" w:hAnsi="Times New Roman" w:eastAsia="宋体" w:cs="Times New Roman"/>
                      <w:b/>
                      <w:bCs/>
                      <w:color w:val="auto"/>
                      <w:highlight w:val="none"/>
                      <w:lang w:eastAsia="zh-CN"/>
                    </w:rPr>
                    <w:t>设备名称</w:t>
                  </w:r>
                </w:p>
              </w:tc>
              <w:tc>
                <w:tcPr>
                  <w:tcW w:w="2044" w:type="pct"/>
                  <w:tcBorders>
                    <w:tl2br w:val="nil"/>
                    <w:tr2bl w:val="nil"/>
                  </w:tcBorders>
                  <w:noWrap w:val="0"/>
                  <w:vAlign w:val="center"/>
                </w:tcPr>
                <w:p w14:paraId="019868AC">
                  <w:pPr>
                    <w:bidi w:val="0"/>
                    <w:spacing w:line="240" w:lineRule="auto"/>
                    <w:jc w:val="center"/>
                    <w:rPr>
                      <w:rFonts w:hint="default" w:ascii="Times New Roman" w:hAnsi="Times New Roman" w:eastAsia="宋体" w:cs="Times New Roman"/>
                      <w:b/>
                      <w:bCs/>
                      <w:color w:val="auto"/>
                      <w:highlight w:val="none"/>
                      <w:lang w:eastAsia="zh-CN"/>
                    </w:rPr>
                  </w:pPr>
                  <w:r>
                    <w:rPr>
                      <w:rFonts w:hint="default" w:ascii="Times New Roman" w:hAnsi="Times New Roman" w:eastAsia="宋体" w:cs="Times New Roman"/>
                      <w:b/>
                      <w:bCs/>
                      <w:color w:val="auto"/>
                      <w:highlight w:val="none"/>
                      <w:lang w:eastAsia="zh-CN"/>
                    </w:rPr>
                    <w:t>型号</w:t>
                  </w:r>
                </w:p>
              </w:tc>
              <w:tc>
                <w:tcPr>
                  <w:tcW w:w="740" w:type="pct"/>
                  <w:tcBorders>
                    <w:tl2br w:val="nil"/>
                    <w:tr2bl w:val="nil"/>
                  </w:tcBorders>
                  <w:noWrap w:val="0"/>
                  <w:vAlign w:val="center"/>
                </w:tcPr>
                <w:p w14:paraId="32BE9DFA">
                  <w:pPr>
                    <w:bidi w:val="0"/>
                    <w:spacing w:line="240" w:lineRule="auto"/>
                    <w:jc w:val="center"/>
                    <w:rPr>
                      <w:rFonts w:hint="eastAsia" w:ascii="Times New Roman" w:hAnsi="Times New Roman" w:eastAsia="宋体" w:cs="Times New Roman"/>
                      <w:b/>
                      <w:bCs/>
                      <w:color w:val="auto"/>
                      <w:highlight w:val="none"/>
                      <w:lang w:val="en-US" w:eastAsia="zh-CN"/>
                    </w:rPr>
                  </w:pPr>
                  <w:r>
                    <w:rPr>
                      <w:rFonts w:hint="eastAsia" w:ascii="Times New Roman" w:hAnsi="Times New Roman" w:eastAsia="宋体" w:cs="Times New Roman"/>
                      <w:b/>
                      <w:bCs/>
                      <w:color w:val="auto"/>
                      <w:highlight w:val="none"/>
                      <w:lang w:val="en-US" w:eastAsia="zh-CN"/>
                    </w:rPr>
                    <w:t>数量</w:t>
                  </w:r>
                </w:p>
              </w:tc>
            </w:tr>
            <w:tr w14:paraId="0D35DE32">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5842A75C">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1</w:t>
                  </w:r>
                </w:p>
              </w:tc>
              <w:tc>
                <w:tcPr>
                  <w:tcW w:w="1475" w:type="pct"/>
                  <w:tcBorders>
                    <w:tl2br w:val="nil"/>
                    <w:tr2bl w:val="nil"/>
                  </w:tcBorders>
                  <w:noWrap w:val="0"/>
                  <w:vAlign w:val="center"/>
                </w:tcPr>
                <w:p w14:paraId="237DF79C">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Countstar计数仪</w:t>
                  </w:r>
                </w:p>
              </w:tc>
              <w:tc>
                <w:tcPr>
                  <w:tcW w:w="2044" w:type="pct"/>
                  <w:tcBorders>
                    <w:tl2br w:val="nil"/>
                    <w:tr2bl w:val="nil"/>
                  </w:tcBorders>
                  <w:noWrap w:val="0"/>
                  <w:vAlign w:val="center"/>
                </w:tcPr>
                <w:p w14:paraId="4B5219FC">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IC1000</w:t>
                  </w:r>
                </w:p>
              </w:tc>
              <w:tc>
                <w:tcPr>
                  <w:tcW w:w="740" w:type="pct"/>
                  <w:tcBorders>
                    <w:tl2br w:val="nil"/>
                    <w:tr2bl w:val="nil"/>
                  </w:tcBorders>
                  <w:noWrap w:val="0"/>
                  <w:vAlign w:val="center"/>
                </w:tcPr>
                <w:p w14:paraId="42E766ED">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2台</w:t>
                  </w:r>
                </w:p>
              </w:tc>
            </w:tr>
            <w:tr w14:paraId="4128188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3D409450">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eastAsia="zh-CN"/>
                    </w:rPr>
                    <w:t>2</w:t>
                  </w:r>
                </w:p>
              </w:tc>
              <w:tc>
                <w:tcPr>
                  <w:tcW w:w="1475" w:type="pct"/>
                  <w:tcBorders>
                    <w:tl2br w:val="nil"/>
                    <w:tr2bl w:val="nil"/>
                  </w:tcBorders>
                  <w:noWrap w:val="0"/>
                  <w:vAlign w:val="center"/>
                </w:tcPr>
                <w:p w14:paraId="252B47DA">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全温震荡培养箱</w:t>
                  </w:r>
                </w:p>
              </w:tc>
              <w:tc>
                <w:tcPr>
                  <w:tcW w:w="2044" w:type="pct"/>
                  <w:tcBorders>
                    <w:tl2br w:val="nil"/>
                    <w:tr2bl w:val="nil"/>
                  </w:tcBorders>
                  <w:noWrap w:val="0"/>
                  <w:vAlign w:val="center"/>
                </w:tcPr>
                <w:p w14:paraId="535632FF">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ZQPL-200R</w:t>
                  </w:r>
                </w:p>
              </w:tc>
              <w:tc>
                <w:tcPr>
                  <w:tcW w:w="740" w:type="pct"/>
                  <w:tcBorders>
                    <w:tl2br w:val="nil"/>
                    <w:tr2bl w:val="nil"/>
                  </w:tcBorders>
                  <w:noWrap w:val="0"/>
                  <w:vAlign w:val="center"/>
                </w:tcPr>
                <w:p w14:paraId="6CA87794">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4台</w:t>
                  </w:r>
                </w:p>
              </w:tc>
            </w:tr>
            <w:tr w14:paraId="47E1C75A">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2CFB5E6C">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3</w:t>
                  </w:r>
                </w:p>
              </w:tc>
              <w:tc>
                <w:tcPr>
                  <w:tcW w:w="1475" w:type="pct"/>
                  <w:tcBorders>
                    <w:tl2br w:val="nil"/>
                    <w:tr2bl w:val="nil"/>
                  </w:tcBorders>
                  <w:noWrap w:val="0"/>
                  <w:vAlign w:val="center"/>
                </w:tcPr>
                <w:p w14:paraId="0D388250">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安全柜</w:t>
                  </w:r>
                </w:p>
              </w:tc>
              <w:tc>
                <w:tcPr>
                  <w:tcW w:w="2044" w:type="pct"/>
                  <w:tcBorders>
                    <w:tl2br w:val="nil"/>
                    <w:tr2bl w:val="nil"/>
                  </w:tcBorders>
                  <w:noWrap w:val="0"/>
                  <w:vAlign w:val="center"/>
                </w:tcPr>
                <w:p w14:paraId="7316C7E3">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HFsafe-1200LC</w:t>
                  </w:r>
                </w:p>
              </w:tc>
              <w:tc>
                <w:tcPr>
                  <w:tcW w:w="740" w:type="pct"/>
                  <w:tcBorders>
                    <w:tl2br w:val="nil"/>
                    <w:tr2bl w:val="nil"/>
                  </w:tcBorders>
                  <w:noWrap w:val="0"/>
                  <w:vAlign w:val="center"/>
                </w:tcPr>
                <w:p w14:paraId="2A3D6E57">
                  <w:pPr>
                    <w:bidi w:val="0"/>
                    <w:spacing w:line="240" w:lineRule="auto"/>
                    <w:jc w:val="center"/>
                    <w:rPr>
                      <w:rFonts w:hint="default" w:ascii="Times New Roman" w:hAnsi="Times New Roman" w:eastAsia="宋体" w:cs="Times New Roman"/>
                      <w:color w:val="auto"/>
                      <w:highlight w:val="none"/>
                      <w:lang w:eastAsia="zh-CN"/>
                    </w:rPr>
                  </w:pPr>
                  <w:r>
                    <w:rPr>
                      <w:rFonts w:hint="eastAsia" w:cs="Times New Roman"/>
                      <w:color w:val="auto"/>
                      <w:highlight w:val="none"/>
                      <w:lang w:val="en-US" w:eastAsia="zh-CN"/>
                    </w:rPr>
                    <w:t>11</w:t>
                  </w:r>
                  <w:r>
                    <w:rPr>
                      <w:rFonts w:hint="eastAsia" w:ascii="Times New Roman" w:hAnsi="Times New Roman" w:eastAsia="宋体" w:cs="Times New Roman"/>
                      <w:color w:val="auto"/>
                      <w:highlight w:val="none"/>
                      <w:lang w:val="en-US" w:eastAsia="zh-CN"/>
                    </w:rPr>
                    <w:t>台</w:t>
                  </w:r>
                </w:p>
              </w:tc>
            </w:tr>
            <w:tr w14:paraId="22DD00E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5A8350C4">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4</w:t>
                  </w:r>
                </w:p>
              </w:tc>
              <w:tc>
                <w:tcPr>
                  <w:tcW w:w="1475" w:type="pct"/>
                  <w:tcBorders>
                    <w:tl2br w:val="nil"/>
                    <w:tr2bl w:val="nil"/>
                  </w:tcBorders>
                  <w:noWrap w:val="0"/>
                  <w:vAlign w:val="center"/>
                </w:tcPr>
                <w:p w14:paraId="74F4C1AD">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海尔冰箱</w:t>
                  </w:r>
                </w:p>
              </w:tc>
              <w:tc>
                <w:tcPr>
                  <w:tcW w:w="2044" w:type="pct"/>
                  <w:tcBorders>
                    <w:tl2br w:val="nil"/>
                    <w:tr2bl w:val="nil"/>
                  </w:tcBorders>
                  <w:noWrap w:val="0"/>
                  <w:vAlign w:val="center"/>
                </w:tcPr>
                <w:p w14:paraId="7C807BA2">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BCD-180TMPS</w:t>
                  </w:r>
                </w:p>
              </w:tc>
              <w:tc>
                <w:tcPr>
                  <w:tcW w:w="740" w:type="pct"/>
                  <w:tcBorders>
                    <w:tl2br w:val="nil"/>
                    <w:tr2bl w:val="nil"/>
                  </w:tcBorders>
                  <w:noWrap w:val="0"/>
                  <w:vAlign w:val="center"/>
                </w:tcPr>
                <w:p w14:paraId="000C54DA">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3台</w:t>
                  </w:r>
                </w:p>
              </w:tc>
            </w:tr>
            <w:tr w14:paraId="383564BC">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20CCDBA2">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eastAsia="zh-CN"/>
                    </w:rPr>
                    <w:t>5</w:t>
                  </w:r>
                </w:p>
              </w:tc>
              <w:tc>
                <w:tcPr>
                  <w:tcW w:w="1475" w:type="pct"/>
                  <w:tcBorders>
                    <w:tl2br w:val="nil"/>
                    <w:tr2bl w:val="nil"/>
                  </w:tcBorders>
                  <w:noWrap w:val="0"/>
                  <w:vAlign w:val="center"/>
                </w:tcPr>
                <w:p w14:paraId="0812A5F4">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显微镜</w:t>
                  </w:r>
                </w:p>
              </w:tc>
              <w:tc>
                <w:tcPr>
                  <w:tcW w:w="2044" w:type="pct"/>
                  <w:tcBorders>
                    <w:tl2br w:val="nil"/>
                    <w:tr2bl w:val="nil"/>
                  </w:tcBorders>
                  <w:noWrap w:val="0"/>
                  <w:vAlign w:val="center"/>
                </w:tcPr>
                <w:p w14:paraId="6FFAFCED">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XDS-200</w:t>
                  </w:r>
                </w:p>
              </w:tc>
              <w:tc>
                <w:tcPr>
                  <w:tcW w:w="740" w:type="pct"/>
                  <w:tcBorders>
                    <w:tl2br w:val="nil"/>
                    <w:tr2bl w:val="nil"/>
                  </w:tcBorders>
                  <w:noWrap w:val="0"/>
                  <w:vAlign w:val="center"/>
                </w:tcPr>
                <w:p w14:paraId="37DBD1C9">
                  <w:pPr>
                    <w:bidi w:val="0"/>
                    <w:spacing w:line="240" w:lineRule="auto"/>
                    <w:jc w:val="center"/>
                    <w:rPr>
                      <w:rFonts w:hint="default"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2台</w:t>
                  </w:r>
                </w:p>
              </w:tc>
            </w:tr>
            <w:tr w14:paraId="77D8B0E9">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00DFA811">
                  <w:pPr>
                    <w:bidi w:val="0"/>
                    <w:spacing w:line="24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6</w:t>
                  </w:r>
                </w:p>
              </w:tc>
              <w:tc>
                <w:tcPr>
                  <w:tcW w:w="1475" w:type="pct"/>
                  <w:tcBorders>
                    <w:tl2br w:val="nil"/>
                    <w:tr2bl w:val="nil"/>
                  </w:tcBorders>
                  <w:noWrap w:val="0"/>
                  <w:vAlign w:val="center"/>
                </w:tcPr>
                <w:p w14:paraId="45AB624E">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恒温鼓风干燥箱</w:t>
                  </w:r>
                </w:p>
              </w:tc>
              <w:tc>
                <w:tcPr>
                  <w:tcW w:w="2044" w:type="pct"/>
                  <w:tcBorders>
                    <w:tl2br w:val="nil"/>
                    <w:tr2bl w:val="nil"/>
                  </w:tcBorders>
                  <w:noWrap w:val="0"/>
                  <w:vAlign w:val="center"/>
                </w:tcPr>
                <w:p w14:paraId="4997C018">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ZXFD-B5250</w:t>
                  </w:r>
                </w:p>
              </w:tc>
              <w:tc>
                <w:tcPr>
                  <w:tcW w:w="740" w:type="pct"/>
                  <w:tcBorders>
                    <w:tl2br w:val="nil"/>
                    <w:tr2bl w:val="nil"/>
                  </w:tcBorders>
                  <w:noWrap w:val="0"/>
                  <w:vAlign w:val="center"/>
                </w:tcPr>
                <w:p w14:paraId="38F0FFEB">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1台</w:t>
                  </w:r>
                </w:p>
              </w:tc>
            </w:tr>
            <w:tr w14:paraId="08CD5CAD">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177FB0E7">
                  <w:pPr>
                    <w:bidi w:val="0"/>
                    <w:spacing w:line="24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7</w:t>
                  </w:r>
                </w:p>
              </w:tc>
              <w:tc>
                <w:tcPr>
                  <w:tcW w:w="1475" w:type="pct"/>
                  <w:tcBorders>
                    <w:tl2br w:val="nil"/>
                    <w:tr2bl w:val="nil"/>
                  </w:tcBorders>
                  <w:noWrap w:val="0"/>
                  <w:vAlign w:val="center"/>
                </w:tcPr>
                <w:p w14:paraId="1C2EBE90">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立式压力蒸汽灭菌锅</w:t>
                  </w:r>
                </w:p>
              </w:tc>
              <w:tc>
                <w:tcPr>
                  <w:tcW w:w="2044" w:type="pct"/>
                  <w:tcBorders>
                    <w:tl2br w:val="nil"/>
                    <w:tr2bl w:val="nil"/>
                  </w:tcBorders>
                  <w:noWrap w:val="0"/>
                  <w:vAlign w:val="center"/>
                </w:tcPr>
                <w:p w14:paraId="183F5BAA">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LS-75LD</w:t>
                  </w:r>
                </w:p>
              </w:tc>
              <w:tc>
                <w:tcPr>
                  <w:tcW w:w="740" w:type="pct"/>
                  <w:tcBorders>
                    <w:tl2br w:val="nil"/>
                    <w:tr2bl w:val="nil"/>
                  </w:tcBorders>
                  <w:noWrap w:val="0"/>
                  <w:vAlign w:val="center"/>
                </w:tcPr>
                <w:p w14:paraId="69B4E261">
                  <w:pPr>
                    <w:bidi w:val="0"/>
                    <w:spacing w:line="240" w:lineRule="auto"/>
                    <w:jc w:val="center"/>
                    <w:rPr>
                      <w:rFonts w:hint="eastAsia" w:ascii="Times New Roman" w:hAnsi="Times New Roman" w:eastAsia="宋体" w:cs="Times New Roman"/>
                      <w:color w:val="auto"/>
                      <w:highlight w:val="none"/>
                      <w:lang w:eastAsia="zh-CN"/>
                    </w:rPr>
                  </w:pPr>
                  <w:r>
                    <w:rPr>
                      <w:rFonts w:hint="eastAsia" w:cs="Times New Roman"/>
                      <w:color w:val="auto"/>
                      <w:highlight w:val="none"/>
                      <w:lang w:val="en-US" w:eastAsia="zh-CN"/>
                    </w:rPr>
                    <w:t>6</w:t>
                  </w:r>
                  <w:r>
                    <w:rPr>
                      <w:rFonts w:hint="eastAsia" w:ascii="Times New Roman" w:hAnsi="Times New Roman" w:eastAsia="宋体" w:cs="Times New Roman"/>
                      <w:color w:val="auto"/>
                      <w:highlight w:val="none"/>
                      <w:lang w:val="en-US" w:eastAsia="zh-CN"/>
                    </w:rPr>
                    <w:t>台</w:t>
                  </w:r>
                </w:p>
              </w:tc>
            </w:tr>
            <w:tr w14:paraId="7668AEB8">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62A54388">
                  <w:pPr>
                    <w:bidi w:val="0"/>
                    <w:spacing w:line="24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8</w:t>
                  </w:r>
                </w:p>
              </w:tc>
              <w:tc>
                <w:tcPr>
                  <w:tcW w:w="1475" w:type="pct"/>
                  <w:tcBorders>
                    <w:tl2br w:val="nil"/>
                    <w:tr2bl w:val="nil"/>
                  </w:tcBorders>
                  <w:noWrap w:val="0"/>
                  <w:vAlign w:val="center"/>
                </w:tcPr>
                <w:p w14:paraId="193160F9">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超纯水系统</w:t>
                  </w:r>
                </w:p>
              </w:tc>
              <w:tc>
                <w:tcPr>
                  <w:tcW w:w="2044" w:type="pct"/>
                  <w:tcBorders>
                    <w:tl2br w:val="nil"/>
                    <w:tr2bl w:val="nil"/>
                  </w:tcBorders>
                  <w:noWrap w:val="0"/>
                  <w:vAlign w:val="center"/>
                </w:tcPr>
                <w:p w14:paraId="03840EBA">
                  <w:pPr>
                    <w:bidi w:val="0"/>
                    <w:spacing w:line="24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740" w:type="pct"/>
                  <w:tcBorders>
                    <w:tl2br w:val="nil"/>
                    <w:tr2bl w:val="nil"/>
                  </w:tcBorders>
                  <w:noWrap w:val="0"/>
                  <w:vAlign w:val="center"/>
                </w:tcPr>
                <w:p w14:paraId="4645C94F">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1套</w:t>
                  </w:r>
                </w:p>
              </w:tc>
            </w:tr>
            <w:tr w14:paraId="11311443">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09111438">
                  <w:pPr>
                    <w:bidi w:val="0"/>
                    <w:spacing w:line="24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9</w:t>
                  </w:r>
                </w:p>
              </w:tc>
              <w:tc>
                <w:tcPr>
                  <w:tcW w:w="1475" w:type="pct"/>
                  <w:tcBorders>
                    <w:tl2br w:val="nil"/>
                    <w:tr2bl w:val="nil"/>
                  </w:tcBorders>
                  <w:noWrap w:val="0"/>
                  <w:vAlign w:val="center"/>
                </w:tcPr>
                <w:p w14:paraId="7D08A817">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倒置显微镜</w:t>
                  </w:r>
                </w:p>
              </w:tc>
              <w:tc>
                <w:tcPr>
                  <w:tcW w:w="2044" w:type="pct"/>
                  <w:tcBorders>
                    <w:tl2br w:val="nil"/>
                    <w:tr2bl w:val="nil"/>
                  </w:tcBorders>
                  <w:noWrap w:val="0"/>
                  <w:vAlign w:val="center"/>
                </w:tcPr>
                <w:p w14:paraId="5895676C">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DMI1</w:t>
                  </w:r>
                </w:p>
              </w:tc>
              <w:tc>
                <w:tcPr>
                  <w:tcW w:w="740" w:type="pct"/>
                  <w:tcBorders>
                    <w:tl2br w:val="nil"/>
                    <w:tr2bl w:val="nil"/>
                  </w:tcBorders>
                  <w:noWrap w:val="0"/>
                  <w:vAlign w:val="center"/>
                </w:tcPr>
                <w:p w14:paraId="005F51A1">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1台</w:t>
                  </w:r>
                </w:p>
              </w:tc>
            </w:tr>
            <w:tr w14:paraId="0985EF23">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6CF985E6">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10</w:t>
                  </w:r>
                </w:p>
              </w:tc>
              <w:tc>
                <w:tcPr>
                  <w:tcW w:w="1475" w:type="pct"/>
                  <w:tcBorders>
                    <w:tl2br w:val="nil"/>
                    <w:tr2bl w:val="nil"/>
                  </w:tcBorders>
                  <w:noWrap w:val="0"/>
                  <w:vAlign w:val="center"/>
                </w:tcPr>
                <w:p w14:paraId="3B21B13A">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低温保存箱</w:t>
                  </w:r>
                </w:p>
              </w:tc>
              <w:tc>
                <w:tcPr>
                  <w:tcW w:w="2044" w:type="pct"/>
                  <w:tcBorders>
                    <w:tl2br w:val="nil"/>
                    <w:tr2bl w:val="nil"/>
                  </w:tcBorders>
                  <w:noWrap w:val="0"/>
                  <w:vAlign w:val="center"/>
                </w:tcPr>
                <w:p w14:paraId="29C49D5A">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DM-86L416G</w:t>
                  </w:r>
                </w:p>
              </w:tc>
              <w:tc>
                <w:tcPr>
                  <w:tcW w:w="740" w:type="pct"/>
                  <w:tcBorders>
                    <w:tl2br w:val="nil"/>
                    <w:tr2bl w:val="nil"/>
                  </w:tcBorders>
                  <w:noWrap w:val="0"/>
                  <w:vAlign w:val="center"/>
                </w:tcPr>
                <w:p w14:paraId="1364E34D">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1台</w:t>
                  </w:r>
                </w:p>
              </w:tc>
            </w:tr>
            <w:tr w14:paraId="6EA7EC48">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2E69D2C6">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11</w:t>
                  </w:r>
                </w:p>
              </w:tc>
              <w:tc>
                <w:tcPr>
                  <w:tcW w:w="1475" w:type="pct"/>
                  <w:tcBorders>
                    <w:tl2br w:val="nil"/>
                    <w:tr2bl w:val="nil"/>
                  </w:tcBorders>
                  <w:noWrap w:val="0"/>
                  <w:vAlign w:val="center"/>
                </w:tcPr>
                <w:p w14:paraId="53F45796">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德玛仕冷藏柜</w:t>
                  </w:r>
                </w:p>
              </w:tc>
              <w:tc>
                <w:tcPr>
                  <w:tcW w:w="2044" w:type="pct"/>
                  <w:tcBorders>
                    <w:tl2br w:val="nil"/>
                    <w:tr2bl w:val="nil"/>
                  </w:tcBorders>
                  <w:noWrap w:val="0"/>
                  <w:vAlign w:val="center"/>
                </w:tcPr>
                <w:p w14:paraId="0BAD8851">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LG-680F</w:t>
                  </w:r>
                </w:p>
              </w:tc>
              <w:tc>
                <w:tcPr>
                  <w:tcW w:w="740" w:type="pct"/>
                  <w:tcBorders>
                    <w:tl2br w:val="nil"/>
                    <w:tr2bl w:val="nil"/>
                  </w:tcBorders>
                  <w:noWrap w:val="0"/>
                  <w:vAlign w:val="center"/>
                </w:tcPr>
                <w:p w14:paraId="3615CAC6">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3台</w:t>
                  </w:r>
                </w:p>
              </w:tc>
            </w:tr>
            <w:tr w14:paraId="108BD78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1EA4E7AB">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12</w:t>
                  </w:r>
                </w:p>
              </w:tc>
              <w:tc>
                <w:tcPr>
                  <w:tcW w:w="1475" w:type="pct"/>
                  <w:tcBorders>
                    <w:tl2br w:val="nil"/>
                    <w:tr2bl w:val="nil"/>
                  </w:tcBorders>
                  <w:noWrap w:val="0"/>
                  <w:vAlign w:val="center"/>
                </w:tcPr>
                <w:p w14:paraId="3928EF64">
                  <w:pPr>
                    <w:bidi w:val="0"/>
                    <w:spacing w:line="240" w:lineRule="auto"/>
                    <w:jc w:val="center"/>
                    <w:rPr>
                      <w:rFonts w:hint="eastAsia"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立式冷冻箱</w:t>
                  </w:r>
                </w:p>
              </w:tc>
              <w:tc>
                <w:tcPr>
                  <w:tcW w:w="2044" w:type="pct"/>
                  <w:tcBorders>
                    <w:tl2br w:val="nil"/>
                    <w:tr2bl w:val="nil"/>
                  </w:tcBorders>
                  <w:noWrap w:val="0"/>
                  <w:vAlign w:val="center"/>
                </w:tcPr>
                <w:p w14:paraId="2F592728">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BD-108NE</w:t>
                  </w:r>
                </w:p>
              </w:tc>
              <w:tc>
                <w:tcPr>
                  <w:tcW w:w="740" w:type="pct"/>
                  <w:tcBorders>
                    <w:tl2br w:val="nil"/>
                    <w:tr2bl w:val="nil"/>
                  </w:tcBorders>
                  <w:noWrap w:val="0"/>
                  <w:vAlign w:val="center"/>
                </w:tcPr>
                <w:p w14:paraId="6967D0A0">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1台</w:t>
                  </w:r>
                </w:p>
              </w:tc>
            </w:tr>
            <w:tr w14:paraId="4E2BDEB5">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131A782D">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13</w:t>
                  </w:r>
                </w:p>
              </w:tc>
              <w:tc>
                <w:tcPr>
                  <w:tcW w:w="1475" w:type="pct"/>
                  <w:tcBorders>
                    <w:tl2br w:val="nil"/>
                    <w:tr2bl w:val="nil"/>
                  </w:tcBorders>
                  <w:noWrap w:val="0"/>
                  <w:vAlign w:val="center"/>
                </w:tcPr>
                <w:p w14:paraId="21530731">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电脑</w:t>
                  </w:r>
                </w:p>
              </w:tc>
              <w:tc>
                <w:tcPr>
                  <w:tcW w:w="2044" w:type="pct"/>
                  <w:tcBorders>
                    <w:tl2br w:val="nil"/>
                    <w:tr2bl w:val="nil"/>
                  </w:tcBorders>
                  <w:noWrap w:val="0"/>
                  <w:vAlign w:val="center"/>
                </w:tcPr>
                <w:p w14:paraId="6288277E">
                  <w:pPr>
                    <w:bidi w:val="0"/>
                    <w:spacing w:line="240" w:lineRule="auto"/>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740" w:type="pct"/>
                  <w:tcBorders>
                    <w:tl2br w:val="nil"/>
                    <w:tr2bl w:val="nil"/>
                  </w:tcBorders>
                  <w:noWrap w:val="0"/>
                  <w:vAlign w:val="center"/>
                </w:tcPr>
                <w:p w14:paraId="509A861F">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3台</w:t>
                  </w:r>
                </w:p>
              </w:tc>
            </w:tr>
            <w:tr w14:paraId="6F92EC57">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29815215">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14</w:t>
                  </w:r>
                </w:p>
              </w:tc>
              <w:tc>
                <w:tcPr>
                  <w:tcW w:w="1475" w:type="pct"/>
                  <w:tcBorders>
                    <w:tl2br w:val="nil"/>
                    <w:tr2bl w:val="nil"/>
                  </w:tcBorders>
                  <w:noWrap w:val="0"/>
                  <w:vAlign w:val="center"/>
                </w:tcPr>
                <w:p w14:paraId="09200329">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涡旋仪</w:t>
                  </w:r>
                </w:p>
              </w:tc>
              <w:tc>
                <w:tcPr>
                  <w:tcW w:w="2044" w:type="pct"/>
                  <w:tcBorders>
                    <w:tl2br w:val="nil"/>
                    <w:tr2bl w:val="nil"/>
                  </w:tcBorders>
                  <w:noWrap w:val="0"/>
                  <w:vAlign w:val="center"/>
                </w:tcPr>
                <w:p w14:paraId="74AF0D10">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NP-28</w:t>
                  </w:r>
                </w:p>
              </w:tc>
              <w:tc>
                <w:tcPr>
                  <w:tcW w:w="740" w:type="pct"/>
                  <w:tcBorders>
                    <w:tl2br w:val="nil"/>
                    <w:tr2bl w:val="nil"/>
                  </w:tcBorders>
                  <w:noWrap w:val="0"/>
                  <w:vAlign w:val="center"/>
                </w:tcPr>
                <w:p w14:paraId="7FC1AA42">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4台</w:t>
                  </w:r>
                </w:p>
              </w:tc>
            </w:tr>
            <w:tr w14:paraId="0E24E860">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426B1E7E">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15</w:t>
                  </w:r>
                </w:p>
              </w:tc>
              <w:tc>
                <w:tcPr>
                  <w:tcW w:w="1475" w:type="pct"/>
                  <w:tcBorders>
                    <w:tl2br w:val="nil"/>
                    <w:tr2bl w:val="nil"/>
                  </w:tcBorders>
                  <w:noWrap w:val="0"/>
                  <w:vAlign w:val="center"/>
                </w:tcPr>
                <w:p w14:paraId="118F34A3">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二氧化碳培养箱</w:t>
                  </w:r>
                </w:p>
              </w:tc>
              <w:tc>
                <w:tcPr>
                  <w:tcW w:w="2044" w:type="pct"/>
                  <w:tcBorders>
                    <w:tl2br w:val="nil"/>
                    <w:tr2bl w:val="nil"/>
                  </w:tcBorders>
                  <w:noWrap w:val="0"/>
                  <w:vAlign w:val="center"/>
                </w:tcPr>
                <w:p w14:paraId="639701A9">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HF240</w:t>
                  </w:r>
                </w:p>
              </w:tc>
              <w:tc>
                <w:tcPr>
                  <w:tcW w:w="740" w:type="pct"/>
                  <w:tcBorders>
                    <w:tl2br w:val="nil"/>
                    <w:tr2bl w:val="nil"/>
                  </w:tcBorders>
                  <w:noWrap w:val="0"/>
                  <w:vAlign w:val="center"/>
                </w:tcPr>
                <w:p w14:paraId="1151458C">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7台</w:t>
                  </w:r>
                </w:p>
              </w:tc>
            </w:tr>
            <w:tr w14:paraId="29ADBBD7">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598BF470">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16</w:t>
                  </w:r>
                </w:p>
              </w:tc>
              <w:tc>
                <w:tcPr>
                  <w:tcW w:w="1475" w:type="pct"/>
                  <w:tcBorders>
                    <w:tl2br w:val="nil"/>
                    <w:tr2bl w:val="nil"/>
                  </w:tcBorders>
                  <w:noWrap w:val="0"/>
                  <w:vAlign w:val="center"/>
                </w:tcPr>
                <w:p w14:paraId="1E6BEFE7">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轨道式振荡器</w:t>
                  </w:r>
                </w:p>
              </w:tc>
              <w:tc>
                <w:tcPr>
                  <w:tcW w:w="2044" w:type="pct"/>
                  <w:tcBorders>
                    <w:tl2br w:val="nil"/>
                    <w:tr2bl w:val="nil"/>
                  </w:tcBorders>
                  <w:noWrap w:val="0"/>
                  <w:vAlign w:val="center"/>
                </w:tcPr>
                <w:p w14:paraId="140FB106">
                  <w:pPr>
                    <w:bidi w:val="0"/>
                    <w:spacing w:line="240" w:lineRule="auto"/>
                    <w:jc w:val="center"/>
                    <w:rPr>
                      <w:rFonts w:hint="default" w:ascii="Times New Roman" w:hAnsi="Times New Roman" w:eastAsia="宋体" w:cs="Times New Roman"/>
                      <w:color w:val="auto"/>
                      <w:highlight w:val="none"/>
                      <w:lang w:eastAsia="zh-CN"/>
                    </w:rPr>
                  </w:pPr>
                  <w:r>
                    <w:rPr>
                      <w:rFonts w:hint="default" w:ascii="Times New Roman" w:hAnsi="Times New Roman" w:eastAsia="宋体" w:cs="Times New Roman"/>
                      <w:color w:val="auto"/>
                      <w:highlight w:val="none"/>
                      <w:lang w:val="en-US" w:eastAsia="zh-CN"/>
                    </w:rPr>
                    <w:t>OS-200</w:t>
                  </w:r>
                </w:p>
              </w:tc>
              <w:tc>
                <w:tcPr>
                  <w:tcW w:w="740" w:type="pct"/>
                  <w:tcBorders>
                    <w:tl2br w:val="nil"/>
                    <w:tr2bl w:val="nil"/>
                  </w:tcBorders>
                  <w:noWrap w:val="0"/>
                  <w:vAlign w:val="center"/>
                </w:tcPr>
                <w:p w14:paraId="6F2F0ECB">
                  <w:pPr>
                    <w:bidi w:val="0"/>
                    <w:spacing w:line="240" w:lineRule="auto"/>
                    <w:jc w:val="center"/>
                    <w:rPr>
                      <w:rFonts w:hint="eastAsia" w:ascii="Times New Roman" w:hAnsi="Times New Roman" w:eastAsia="宋体" w:cs="Times New Roman"/>
                      <w:color w:val="auto"/>
                      <w:highlight w:val="none"/>
                      <w:lang w:eastAsia="zh-CN"/>
                    </w:rPr>
                  </w:pPr>
                  <w:r>
                    <w:rPr>
                      <w:rFonts w:hint="eastAsia" w:ascii="Times New Roman" w:hAnsi="Times New Roman" w:eastAsia="宋体" w:cs="Times New Roman"/>
                      <w:color w:val="auto"/>
                      <w:highlight w:val="none"/>
                      <w:lang w:val="en-US" w:eastAsia="zh-CN"/>
                    </w:rPr>
                    <w:t>15台</w:t>
                  </w:r>
                </w:p>
              </w:tc>
            </w:tr>
            <w:tr w14:paraId="580A0A1D">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39" w:type="pct"/>
                  <w:tcBorders>
                    <w:tl2br w:val="nil"/>
                    <w:tr2bl w:val="nil"/>
                  </w:tcBorders>
                  <w:noWrap w:val="0"/>
                  <w:vAlign w:val="center"/>
                </w:tcPr>
                <w:p w14:paraId="5B4D219C">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17</w:t>
                  </w:r>
                </w:p>
              </w:tc>
              <w:tc>
                <w:tcPr>
                  <w:tcW w:w="1475" w:type="pct"/>
                  <w:tcBorders>
                    <w:tl2br w:val="nil"/>
                    <w:tr2bl w:val="nil"/>
                  </w:tcBorders>
                  <w:shd w:val="clear" w:color="auto" w:fill="auto"/>
                  <w:noWrap w:val="0"/>
                  <w:vAlign w:val="center"/>
                </w:tcPr>
                <w:p w14:paraId="0F3EF64E">
                  <w:pPr>
                    <w:bidi w:val="0"/>
                    <w:spacing w:line="240" w:lineRule="auto"/>
                    <w:jc w:val="center"/>
                    <w:rPr>
                      <w:rFonts w:hint="eastAsia"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超纯水系统</w:t>
                  </w:r>
                </w:p>
              </w:tc>
              <w:tc>
                <w:tcPr>
                  <w:tcW w:w="2044" w:type="pct"/>
                  <w:tcBorders>
                    <w:tl2br w:val="nil"/>
                    <w:tr2bl w:val="nil"/>
                  </w:tcBorders>
                  <w:shd w:val="clear" w:color="auto" w:fill="auto"/>
                  <w:noWrap w:val="0"/>
                  <w:vAlign w:val="center"/>
                </w:tcPr>
                <w:p w14:paraId="7D9E3B66">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w:t>
                  </w:r>
                </w:p>
              </w:tc>
              <w:tc>
                <w:tcPr>
                  <w:tcW w:w="740" w:type="pct"/>
                  <w:tcBorders>
                    <w:tl2br w:val="nil"/>
                    <w:tr2bl w:val="nil"/>
                  </w:tcBorders>
                  <w:noWrap w:val="0"/>
                  <w:vAlign w:val="center"/>
                </w:tcPr>
                <w:p w14:paraId="76BEC27E">
                  <w:pPr>
                    <w:bidi w:val="0"/>
                    <w:spacing w:line="240" w:lineRule="auto"/>
                    <w:jc w:val="center"/>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1台</w:t>
                  </w:r>
                </w:p>
              </w:tc>
            </w:tr>
          </w:tbl>
          <w:p w14:paraId="22334156">
            <w:pPr>
              <w:keepNext w:val="0"/>
              <w:keepLines w:val="0"/>
              <w:pageBreakBefore w:val="0"/>
              <w:widowControl w:val="0"/>
              <w:kinsoku/>
              <w:wordWrap/>
              <w:overflowPunct/>
              <w:topLinePunct w:val="0"/>
              <w:autoSpaceDE/>
              <w:autoSpaceDN/>
              <w:bidi w:val="0"/>
              <w:adjustRightInd w:val="0"/>
              <w:snapToGrid w:val="0"/>
              <w:spacing w:line="480" w:lineRule="exact"/>
              <w:ind w:firstLine="723" w:firstLineChars="300"/>
              <w:jc w:val="left"/>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lang w:val="en-US" w:eastAsia="zh-CN"/>
              </w:rPr>
              <w:t>5</w:t>
            </w:r>
            <w:r>
              <w:rPr>
                <w:rFonts w:hint="default" w:ascii="Times New Roman" w:hAnsi="Times New Roman" w:cs="Times New Roman"/>
                <w:b/>
                <w:bCs/>
                <w:color w:val="auto"/>
                <w:sz w:val="24"/>
                <w:szCs w:val="24"/>
                <w:highlight w:val="none"/>
              </w:rPr>
              <w:t>、主要原料及能源消耗情况</w:t>
            </w:r>
          </w:p>
          <w:p w14:paraId="19B310CC">
            <w:pPr>
              <w:pStyle w:val="7"/>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b w:val="0"/>
                <w:bCs w:val="0"/>
                <w:color w:val="auto"/>
                <w:sz w:val="24"/>
                <w:szCs w:val="24"/>
                <w:highlight w:val="none"/>
              </w:rPr>
            </w:pPr>
            <w:r>
              <w:rPr>
                <w:rFonts w:hint="eastAsia" w:cs="Times New Roman"/>
                <w:b w:val="0"/>
                <w:bCs w:val="0"/>
                <w:color w:val="auto"/>
                <w:sz w:val="24"/>
                <w:szCs w:val="24"/>
                <w:highlight w:val="none"/>
                <w:lang w:val="en-US" w:eastAsia="zh-CN"/>
              </w:rPr>
              <w:t>本</w:t>
            </w:r>
            <w:r>
              <w:rPr>
                <w:rFonts w:hint="default" w:ascii="Times New Roman" w:hAnsi="Times New Roman" w:cs="Times New Roman"/>
                <w:b w:val="0"/>
                <w:bCs w:val="0"/>
                <w:color w:val="auto"/>
                <w:sz w:val="24"/>
                <w:szCs w:val="24"/>
                <w:highlight w:val="none"/>
              </w:rPr>
              <w:t>项目主要原辅材料</w:t>
            </w:r>
            <w:r>
              <w:rPr>
                <w:rFonts w:hint="eastAsia" w:cs="Times New Roman"/>
                <w:b w:val="0"/>
                <w:bCs w:val="0"/>
                <w:color w:val="auto"/>
                <w:sz w:val="24"/>
                <w:szCs w:val="24"/>
                <w:highlight w:val="none"/>
                <w:lang w:val="en-US" w:eastAsia="zh-CN"/>
              </w:rPr>
              <w:t>及能源消耗</w:t>
            </w:r>
            <w:r>
              <w:rPr>
                <w:rFonts w:hint="default" w:ascii="Times New Roman" w:hAnsi="Times New Roman" w:cs="Times New Roman"/>
                <w:b w:val="0"/>
                <w:bCs w:val="0"/>
                <w:color w:val="auto"/>
                <w:sz w:val="24"/>
                <w:szCs w:val="24"/>
                <w:highlight w:val="none"/>
              </w:rPr>
              <w:t>情况见表</w:t>
            </w:r>
            <w:r>
              <w:rPr>
                <w:rFonts w:hint="default" w:ascii="Times New Roman" w:hAnsi="Times New Roman" w:cs="Times New Roman"/>
                <w:b w:val="0"/>
                <w:bCs w:val="0"/>
                <w:color w:val="auto"/>
                <w:sz w:val="24"/>
                <w:szCs w:val="24"/>
                <w:highlight w:val="none"/>
                <w:lang w:val="en-US" w:eastAsia="zh-CN"/>
              </w:rPr>
              <w:t>2-</w:t>
            </w:r>
            <w:r>
              <w:rPr>
                <w:rFonts w:hint="eastAsia" w:cs="Times New Roman"/>
                <w:b w:val="0"/>
                <w:bCs w:val="0"/>
                <w:color w:val="auto"/>
                <w:sz w:val="24"/>
                <w:szCs w:val="24"/>
                <w:highlight w:val="none"/>
                <w:lang w:val="en-US" w:eastAsia="zh-CN"/>
              </w:rPr>
              <w:t>3</w:t>
            </w:r>
            <w:r>
              <w:rPr>
                <w:rFonts w:hint="default" w:ascii="Times New Roman" w:hAnsi="Times New Roman" w:cs="Times New Roman"/>
                <w:b w:val="0"/>
                <w:bCs w:val="0"/>
                <w:color w:val="auto"/>
                <w:sz w:val="24"/>
                <w:szCs w:val="24"/>
                <w:highlight w:val="none"/>
              </w:rPr>
              <w:t>。</w:t>
            </w:r>
          </w:p>
          <w:p w14:paraId="3A3A3E99">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val="0"/>
                <w:bCs w:val="0"/>
                <w:color w:val="auto"/>
                <w:szCs w:val="21"/>
                <w:highlight w:val="none"/>
              </w:rPr>
            </w:pPr>
            <w:r>
              <w:rPr>
                <w:rFonts w:hint="default" w:ascii="Times New Roman" w:hAnsi="Times New Roman" w:cs="Times New Roman"/>
                <w:b/>
                <w:bCs w:val="0"/>
                <w:color w:val="auto"/>
                <w:szCs w:val="21"/>
                <w:highlight w:val="none"/>
              </w:rPr>
              <w:t>表</w:t>
            </w:r>
            <w:r>
              <w:rPr>
                <w:rFonts w:hint="default" w:ascii="Times New Roman" w:hAnsi="Times New Roman" w:cs="Times New Roman"/>
                <w:b/>
                <w:bCs w:val="0"/>
                <w:color w:val="auto"/>
                <w:szCs w:val="21"/>
                <w:highlight w:val="none"/>
                <w:lang w:val="en-US" w:eastAsia="zh-CN"/>
              </w:rPr>
              <w:t>2-</w:t>
            </w:r>
            <w:r>
              <w:rPr>
                <w:rFonts w:hint="eastAsia" w:cs="Times New Roman"/>
                <w:b/>
                <w:bCs w:val="0"/>
                <w:color w:val="auto"/>
                <w:szCs w:val="21"/>
                <w:highlight w:val="none"/>
                <w:lang w:val="en-US" w:eastAsia="zh-CN"/>
              </w:rPr>
              <w:t xml:space="preserve">3 </w:t>
            </w:r>
            <w:r>
              <w:rPr>
                <w:rFonts w:hint="eastAsia" w:ascii="Times New Roman" w:hAnsi="Times New Roman" w:eastAsia="宋体" w:cs="Times New Roman"/>
                <w:b/>
                <w:bCs w:val="0"/>
                <w:color w:val="auto"/>
                <w:szCs w:val="21"/>
                <w:highlight w:val="none"/>
                <w:lang w:val="en-US" w:eastAsia="zh-CN"/>
              </w:rPr>
              <w:t xml:space="preserve">  主要原辅材料及能源消耗表</w:t>
            </w:r>
          </w:p>
          <w:tbl>
            <w:tblPr>
              <w:tblStyle w:val="26"/>
              <w:tblW w:w="4996" w:type="pct"/>
              <w:jc w:val="center"/>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500"/>
              <w:gridCol w:w="685"/>
              <w:gridCol w:w="2269"/>
              <w:gridCol w:w="1168"/>
              <w:gridCol w:w="1011"/>
              <w:gridCol w:w="1552"/>
              <w:gridCol w:w="1227"/>
            </w:tblGrid>
            <w:tr w14:paraId="120D493D">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704" w:type="pct"/>
                  <w:gridSpan w:val="2"/>
                  <w:tcBorders>
                    <w:tl2br w:val="nil"/>
                    <w:tr2bl w:val="nil"/>
                  </w:tcBorders>
                  <w:noWrap w:val="0"/>
                  <w:vAlign w:val="center"/>
                </w:tcPr>
                <w:p w14:paraId="769B583C">
                  <w:pPr>
                    <w:tabs>
                      <w:tab w:val="left" w:pos="3990"/>
                    </w:tabs>
                    <w:spacing w:line="240" w:lineRule="auto"/>
                    <w:jc w:val="center"/>
                    <w:rPr>
                      <w:color w:val="auto"/>
                      <w:szCs w:val="21"/>
                    </w:rPr>
                  </w:pPr>
                  <w:r>
                    <w:rPr>
                      <w:color w:val="auto"/>
                      <w:szCs w:val="21"/>
                    </w:rPr>
                    <w:t>序号</w:t>
                  </w:r>
                </w:p>
              </w:tc>
              <w:tc>
                <w:tcPr>
                  <w:tcW w:w="1348" w:type="pct"/>
                  <w:tcBorders>
                    <w:tl2br w:val="nil"/>
                    <w:tr2bl w:val="nil"/>
                  </w:tcBorders>
                  <w:noWrap w:val="0"/>
                  <w:vAlign w:val="center"/>
                </w:tcPr>
                <w:p w14:paraId="24398945">
                  <w:pPr>
                    <w:tabs>
                      <w:tab w:val="left" w:pos="3990"/>
                    </w:tabs>
                    <w:spacing w:line="240" w:lineRule="auto"/>
                    <w:jc w:val="center"/>
                    <w:rPr>
                      <w:color w:val="auto"/>
                      <w:szCs w:val="21"/>
                    </w:rPr>
                  </w:pPr>
                  <w:r>
                    <w:rPr>
                      <w:color w:val="auto"/>
                      <w:szCs w:val="21"/>
                    </w:rPr>
                    <w:t>名称</w:t>
                  </w:r>
                </w:p>
              </w:tc>
              <w:tc>
                <w:tcPr>
                  <w:tcW w:w="694" w:type="pct"/>
                  <w:tcBorders>
                    <w:tl2br w:val="nil"/>
                    <w:tr2bl w:val="nil"/>
                  </w:tcBorders>
                  <w:noWrap w:val="0"/>
                  <w:vAlign w:val="center"/>
                </w:tcPr>
                <w:p w14:paraId="4BD740AE">
                  <w:pPr>
                    <w:tabs>
                      <w:tab w:val="left" w:pos="3990"/>
                    </w:tabs>
                    <w:spacing w:line="240" w:lineRule="auto"/>
                    <w:jc w:val="center"/>
                    <w:rPr>
                      <w:color w:val="auto"/>
                      <w:szCs w:val="21"/>
                    </w:rPr>
                  </w:pPr>
                  <w:r>
                    <w:rPr>
                      <w:color w:val="auto"/>
                      <w:szCs w:val="21"/>
                    </w:rPr>
                    <w:t>单位</w:t>
                  </w:r>
                </w:p>
              </w:tc>
              <w:tc>
                <w:tcPr>
                  <w:tcW w:w="601" w:type="pct"/>
                  <w:tcBorders>
                    <w:tl2br w:val="nil"/>
                    <w:tr2bl w:val="nil"/>
                  </w:tcBorders>
                  <w:noWrap w:val="0"/>
                  <w:vAlign w:val="center"/>
                </w:tcPr>
                <w:p w14:paraId="31829924">
                  <w:pPr>
                    <w:tabs>
                      <w:tab w:val="left" w:pos="3990"/>
                    </w:tabs>
                    <w:spacing w:line="240" w:lineRule="auto"/>
                    <w:jc w:val="center"/>
                    <w:rPr>
                      <w:color w:val="auto"/>
                      <w:szCs w:val="21"/>
                    </w:rPr>
                  </w:pPr>
                  <w:r>
                    <w:rPr>
                      <w:color w:val="auto"/>
                      <w:szCs w:val="21"/>
                    </w:rPr>
                    <w:t>消耗量</w:t>
                  </w:r>
                </w:p>
              </w:tc>
              <w:tc>
                <w:tcPr>
                  <w:tcW w:w="922" w:type="pct"/>
                  <w:tcBorders>
                    <w:tl2br w:val="nil"/>
                    <w:tr2bl w:val="nil"/>
                  </w:tcBorders>
                  <w:noWrap w:val="0"/>
                  <w:vAlign w:val="center"/>
                </w:tcPr>
                <w:p w14:paraId="596D7DFE">
                  <w:pPr>
                    <w:tabs>
                      <w:tab w:val="left" w:pos="3990"/>
                    </w:tabs>
                    <w:spacing w:line="240" w:lineRule="auto"/>
                    <w:jc w:val="center"/>
                    <w:rPr>
                      <w:color w:val="auto"/>
                      <w:szCs w:val="21"/>
                    </w:rPr>
                  </w:pPr>
                  <w:r>
                    <w:rPr>
                      <w:rFonts w:hint="eastAsia"/>
                      <w:color w:val="auto"/>
                      <w:szCs w:val="21"/>
                      <w:lang w:eastAsia="zh-CN"/>
                    </w:rPr>
                    <w:t>储存</w:t>
                  </w:r>
                  <w:r>
                    <w:rPr>
                      <w:rFonts w:hint="eastAsia"/>
                      <w:color w:val="auto"/>
                      <w:szCs w:val="21"/>
                    </w:rPr>
                    <w:t>方式</w:t>
                  </w:r>
                </w:p>
              </w:tc>
              <w:tc>
                <w:tcPr>
                  <w:tcW w:w="729" w:type="pct"/>
                  <w:tcBorders>
                    <w:tl2br w:val="nil"/>
                    <w:tr2bl w:val="nil"/>
                  </w:tcBorders>
                  <w:noWrap w:val="0"/>
                  <w:vAlign w:val="center"/>
                </w:tcPr>
                <w:p w14:paraId="4C88EA36">
                  <w:pPr>
                    <w:tabs>
                      <w:tab w:val="left" w:pos="3990"/>
                    </w:tabs>
                    <w:spacing w:line="240" w:lineRule="auto"/>
                    <w:jc w:val="center"/>
                    <w:rPr>
                      <w:color w:val="auto"/>
                      <w:szCs w:val="21"/>
                    </w:rPr>
                  </w:pPr>
                  <w:r>
                    <w:rPr>
                      <w:rFonts w:hint="eastAsia"/>
                      <w:color w:val="auto"/>
                      <w:szCs w:val="21"/>
                    </w:rPr>
                    <w:t>备注</w:t>
                  </w:r>
                </w:p>
              </w:tc>
            </w:tr>
            <w:tr w14:paraId="512D1BD7">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536A289B">
                  <w:pPr>
                    <w:tabs>
                      <w:tab w:val="left" w:pos="3990"/>
                    </w:tabs>
                    <w:spacing w:line="240" w:lineRule="auto"/>
                    <w:jc w:val="center"/>
                    <w:rPr>
                      <w:color w:val="auto"/>
                      <w:szCs w:val="21"/>
                      <w:highlight w:val="none"/>
                    </w:rPr>
                  </w:pPr>
                  <w:r>
                    <w:rPr>
                      <w:color w:val="auto"/>
                      <w:szCs w:val="21"/>
                      <w:highlight w:val="none"/>
                    </w:rPr>
                    <w:t>1</w:t>
                  </w:r>
                </w:p>
              </w:tc>
              <w:tc>
                <w:tcPr>
                  <w:tcW w:w="407" w:type="pct"/>
                  <w:tcBorders>
                    <w:tl2br w:val="nil"/>
                    <w:tr2bl w:val="nil"/>
                  </w:tcBorders>
                  <w:noWrap w:val="0"/>
                  <w:vAlign w:val="center"/>
                </w:tcPr>
                <w:p w14:paraId="1AACA7BB">
                  <w:pPr>
                    <w:spacing w:line="240" w:lineRule="auto"/>
                    <w:jc w:val="center"/>
                    <w:rPr>
                      <w:color w:val="auto"/>
                      <w:szCs w:val="21"/>
                      <w:highlight w:val="none"/>
                    </w:rPr>
                  </w:pPr>
                  <w:r>
                    <w:rPr>
                      <w:color w:val="auto"/>
                      <w:szCs w:val="21"/>
                      <w:highlight w:val="none"/>
                    </w:rPr>
                    <w:t>原料</w:t>
                  </w:r>
                </w:p>
              </w:tc>
              <w:tc>
                <w:tcPr>
                  <w:tcW w:w="1348" w:type="pct"/>
                  <w:tcBorders>
                    <w:tl2br w:val="nil"/>
                    <w:tr2bl w:val="nil"/>
                  </w:tcBorders>
                  <w:noWrap w:val="0"/>
                  <w:vAlign w:val="center"/>
                </w:tcPr>
                <w:p w14:paraId="5AEE7CB2">
                  <w:pPr>
                    <w:spacing w:line="240" w:lineRule="auto"/>
                    <w:jc w:val="center"/>
                    <w:rPr>
                      <w:rFonts w:hint="eastAsia" w:eastAsia="宋体"/>
                      <w:color w:val="auto"/>
                      <w:szCs w:val="21"/>
                      <w:highlight w:val="none"/>
                      <w:lang w:eastAsia="zh-CN"/>
                    </w:rPr>
                  </w:pPr>
                  <w:r>
                    <w:rPr>
                      <w:rFonts w:hint="eastAsia"/>
                      <w:color w:val="auto"/>
                      <w:szCs w:val="21"/>
                      <w:highlight w:val="none"/>
                      <w:lang w:eastAsia="zh-CN"/>
                    </w:rPr>
                    <w:t>培养基</w:t>
                  </w:r>
                </w:p>
              </w:tc>
              <w:tc>
                <w:tcPr>
                  <w:tcW w:w="694" w:type="pct"/>
                  <w:tcBorders>
                    <w:tl2br w:val="nil"/>
                    <w:tr2bl w:val="nil"/>
                  </w:tcBorders>
                  <w:noWrap w:val="0"/>
                  <w:vAlign w:val="center"/>
                </w:tcPr>
                <w:p w14:paraId="06A146D4">
                  <w:pPr>
                    <w:spacing w:line="240" w:lineRule="auto"/>
                    <w:jc w:val="center"/>
                    <w:rPr>
                      <w:color w:val="auto"/>
                      <w:szCs w:val="21"/>
                      <w:highlight w:val="none"/>
                    </w:rPr>
                  </w:pPr>
                  <w:r>
                    <w:rPr>
                      <w:color w:val="auto"/>
                      <w:szCs w:val="21"/>
                      <w:highlight w:val="none"/>
                    </w:rPr>
                    <w:t>t/a</w:t>
                  </w:r>
                </w:p>
              </w:tc>
              <w:tc>
                <w:tcPr>
                  <w:tcW w:w="601" w:type="pct"/>
                  <w:tcBorders>
                    <w:tl2br w:val="nil"/>
                    <w:tr2bl w:val="nil"/>
                  </w:tcBorders>
                  <w:noWrap w:val="0"/>
                  <w:vAlign w:val="center"/>
                </w:tcPr>
                <w:p w14:paraId="387FF112">
                  <w:pPr>
                    <w:tabs>
                      <w:tab w:val="left" w:pos="3990"/>
                    </w:tabs>
                    <w:spacing w:line="240" w:lineRule="auto"/>
                    <w:jc w:val="center"/>
                    <w:rPr>
                      <w:rFonts w:hint="eastAsia" w:eastAsia="宋体"/>
                      <w:color w:val="auto"/>
                      <w:szCs w:val="21"/>
                      <w:highlight w:val="none"/>
                      <w:lang w:eastAsia="zh-CN"/>
                    </w:rPr>
                  </w:pPr>
                  <w:r>
                    <w:rPr>
                      <w:rFonts w:hint="eastAsia"/>
                      <w:color w:val="auto"/>
                      <w:szCs w:val="21"/>
                      <w:highlight w:val="none"/>
                      <w:lang w:val="en-US" w:eastAsia="zh-CN"/>
                    </w:rPr>
                    <w:t>4</w:t>
                  </w:r>
                </w:p>
              </w:tc>
              <w:tc>
                <w:tcPr>
                  <w:tcW w:w="922" w:type="pct"/>
                  <w:tcBorders>
                    <w:tl2br w:val="nil"/>
                    <w:tr2bl w:val="nil"/>
                  </w:tcBorders>
                  <w:noWrap w:val="0"/>
                  <w:vAlign w:val="center"/>
                </w:tcPr>
                <w:p w14:paraId="2CAA6FBF">
                  <w:pPr>
                    <w:tabs>
                      <w:tab w:val="left" w:pos="3990"/>
                    </w:tabs>
                    <w:spacing w:line="240" w:lineRule="auto"/>
                    <w:jc w:val="center"/>
                    <w:rPr>
                      <w:rFonts w:hint="eastAsia" w:eastAsia="宋体"/>
                      <w:color w:val="auto"/>
                      <w:szCs w:val="21"/>
                      <w:highlight w:val="none"/>
                      <w:lang w:eastAsia="zh-CN"/>
                    </w:rPr>
                  </w:pPr>
                  <w:r>
                    <w:rPr>
                      <w:rFonts w:hint="eastAsia"/>
                      <w:color w:val="auto"/>
                      <w:szCs w:val="21"/>
                      <w:highlight w:val="none"/>
                      <w:lang w:val="en-US" w:eastAsia="zh-CN"/>
                    </w:rPr>
                    <w:t>4℃保存</w:t>
                  </w:r>
                </w:p>
              </w:tc>
              <w:tc>
                <w:tcPr>
                  <w:tcW w:w="729" w:type="pct"/>
                  <w:tcBorders>
                    <w:tl2br w:val="nil"/>
                    <w:tr2bl w:val="nil"/>
                  </w:tcBorders>
                  <w:noWrap w:val="0"/>
                  <w:vAlign w:val="center"/>
                </w:tcPr>
                <w:p w14:paraId="2FA7F979">
                  <w:pPr>
                    <w:tabs>
                      <w:tab w:val="left" w:pos="3990"/>
                    </w:tabs>
                    <w:spacing w:line="240" w:lineRule="auto"/>
                    <w:jc w:val="center"/>
                    <w:rPr>
                      <w:rFonts w:hint="eastAsia" w:eastAsia="宋体"/>
                      <w:color w:val="auto"/>
                      <w:szCs w:val="21"/>
                      <w:highlight w:val="none"/>
                      <w:lang w:eastAsia="zh-CN"/>
                    </w:rPr>
                  </w:pPr>
                  <w:r>
                    <w:rPr>
                      <w:rFonts w:hint="eastAsia"/>
                      <w:color w:val="auto"/>
                      <w:szCs w:val="21"/>
                      <w:highlight w:val="none"/>
                      <w:lang w:eastAsia="zh-CN"/>
                    </w:rPr>
                    <w:t>自行配制</w:t>
                  </w:r>
                </w:p>
              </w:tc>
            </w:tr>
            <w:tr w14:paraId="057CAD11">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3F0AFB8E">
                  <w:pPr>
                    <w:tabs>
                      <w:tab w:val="left" w:pos="3990"/>
                    </w:tabs>
                    <w:spacing w:line="240" w:lineRule="auto"/>
                    <w:jc w:val="center"/>
                    <w:rPr>
                      <w:color w:val="auto"/>
                      <w:szCs w:val="21"/>
                      <w:highlight w:val="none"/>
                    </w:rPr>
                  </w:pPr>
                  <w:r>
                    <w:rPr>
                      <w:rFonts w:hint="eastAsia"/>
                      <w:color w:val="auto"/>
                      <w:szCs w:val="21"/>
                      <w:highlight w:val="none"/>
                    </w:rPr>
                    <w:t>2</w:t>
                  </w:r>
                </w:p>
              </w:tc>
              <w:tc>
                <w:tcPr>
                  <w:tcW w:w="407" w:type="pct"/>
                  <w:tcBorders>
                    <w:tl2br w:val="nil"/>
                    <w:tr2bl w:val="nil"/>
                  </w:tcBorders>
                  <w:noWrap w:val="0"/>
                  <w:vAlign w:val="center"/>
                </w:tcPr>
                <w:p w14:paraId="5529B5CA">
                  <w:pPr>
                    <w:spacing w:line="240" w:lineRule="auto"/>
                    <w:jc w:val="center"/>
                    <w:rPr>
                      <w:color w:val="auto"/>
                      <w:szCs w:val="21"/>
                      <w:highlight w:val="none"/>
                    </w:rPr>
                  </w:pPr>
                  <w:r>
                    <w:rPr>
                      <w:color w:val="auto"/>
                      <w:szCs w:val="21"/>
                      <w:highlight w:val="none"/>
                    </w:rPr>
                    <w:t>辅料</w:t>
                  </w:r>
                </w:p>
              </w:tc>
              <w:tc>
                <w:tcPr>
                  <w:tcW w:w="1348" w:type="pct"/>
                  <w:tcBorders>
                    <w:tl2br w:val="nil"/>
                    <w:tr2bl w:val="nil"/>
                  </w:tcBorders>
                  <w:noWrap w:val="0"/>
                  <w:vAlign w:val="center"/>
                </w:tcPr>
                <w:p w14:paraId="75CAD3C5">
                  <w:pPr>
                    <w:widowControl w:val="0"/>
                    <w:numPr>
                      <w:ilvl w:val="0"/>
                      <w:numId w:val="0"/>
                    </w:numPr>
                    <w:spacing w:line="240" w:lineRule="auto"/>
                    <w:ind w:left="0" w:leftChars="0" w:firstLine="0" w:firstLineChars="0"/>
                    <w:jc w:val="center"/>
                    <w:rPr>
                      <w:color w:val="auto"/>
                      <w:szCs w:val="21"/>
                      <w:highlight w:val="none"/>
                    </w:rPr>
                  </w:pPr>
                  <w:r>
                    <w:rPr>
                      <w:rFonts w:hint="default" w:ascii="Times New Roman" w:hAnsi="Times New Roman" w:eastAsia="宋体" w:cs="Times New Roman"/>
                      <w:color w:val="auto"/>
                      <w:sz w:val="21"/>
                      <w:szCs w:val="21"/>
                      <w:highlight w:val="none"/>
                      <w:lang w:val="en-US" w:eastAsia="zh-CN"/>
                    </w:rPr>
                    <w:t>白大褂</w:t>
                  </w:r>
                </w:p>
              </w:tc>
              <w:tc>
                <w:tcPr>
                  <w:tcW w:w="694" w:type="pct"/>
                  <w:tcBorders>
                    <w:tl2br w:val="nil"/>
                    <w:tr2bl w:val="nil"/>
                  </w:tcBorders>
                  <w:noWrap w:val="0"/>
                  <w:vAlign w:val="center"/>
                </w:tcPr>
                <w:p w14:paraId="0E4C4685">
                  <w:pPr>
                    <w:spacing w:line="240" w:lineRule="auto"/>
                    <w:jc w:val="center"/>
                    <w:rPr>
                      <w:rFonts w:hint="eastAsia" w:eastAsia="宋体"/>
                      <w:color w:val="auto"/>
                      <w:szCs w:val="21"/>
                      <w:highlight w:val="none"/>
                      <w:lang w:eastAsia="zh-CN"/>
                    </w:rPr>
                  </w:pPr>
                  <w:r>
                    <w:rPr>
                      <w:rFonts w:hint="eastAsia"/>
                      <w:color w:val="auto"/>
                      <w:szCs w:val="21"/>
                      <w:highlight w:val="none"/>
                      <w:lang w:eastAsia="zh-CN"/>
                    </w:rPr>
                    <w:t>套</w:t>
                  </w:r>
                </w:p>
              </w:tc>
              <w:tc>
                <w:tcPr>
                  <w:tcW w:w="601" w:type="pct"/>
                  <w:tcBorders>
                    <w:tl2br w:val="nil"/>
                    <w:tr2bl w:val="nil"/>
                  </w:tcBorders>
                  <w:noWrap w:val="0"/>
                  <w:vAlign w:val="center"/>
                </w:tcPr>
                <w:p w14:paraId="13C31D0B">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40</w:t>
                  </w:r>
                </w:p>
              </w:tc>
              <w:tc>
                <w:tcPr>
                  <w:tcW w:w="922" w:type="pct"/>
                  <w:tcBorders>
                    <w:tl2br w:val="nil"/>
                    <w:tr2bl w:val="nil"/>
                  </w:tcBorders>
                  <w:noWrap w:val="0"/>
                  <w:vAlign w:val="center"/>
                </w:tcPr>
                <w:p w14:paraId="439E4114">
                  <w:pPr>
                    <w:widowControl w:val="0"/>
                    <w:numPr>
                      <w:ilvl w:val="0"/>
                      <w:numId w:val="0"/>
                    </w:numPr>
                    <w:spacing w:line="240" w:lineRule="auto"/>
                    <w:ind w:left="0" w:leftChars="0" w:firstLine="0" w:firstLineChars="0"/>
                    <w:jc w:val="center"/>
                    <w:rPr>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3AEEAD2E">
                  <w:pPr>
                    <w:widowControl w:val="0"/>
                    <w:numPr>
                      <w:ilvl w:val="0"/>
                      <w:numId w:val="0"/>
                    </w:numPr>
                    <w:spacing w:line="240" w:lineRule="auto"/>
                    <w:ind w:left="0" w:leftChars="0" w:firstLine="0" w:firstLineChars="0"/>
                    <w:jc w:val="center"/>
                    <w:rPr>
                      <w:color w:val="auto"/>
                      <w:szCs w:val="21"/>
                      <w:highlight w:val="none"/>
                    </w:rPr>
                  </w:pPr>
                  <w:r>
                    <w:rPr>
                      <w:rFonts w:hint="eastAsia" w:cs="Times New Roman"/>
                      <w:color w:val="auto"/>
                      <w:sz w:val="21"/>
                      <w:szCs w:val="21"/>
                      <w:highlight w:val="none"/>
                      <w:vertAlign w:val="baseline"/>
                      <w:lang w:val="en-US" w:eastAsia="zh-CN"/>
                    </w:rPr>
                    <w:t>外购</w:t>
                  </w:r>
                </w:p>
              </w:tc>
            </w:tr>
            <w:tr w14:paraId="25A974E6">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1646883D">
                  <w:pPr>
                    <w:tabs>
                      <w:tab w:val="left" w:pos="3990"/>
                    </w:tabs>
                    <w:spacing w:line="240" w:lineRule="auto"/>
                    <w:jc w:val="center"/>
                    <w:rPr>
                      <w:color w:val="auto"/>
                      <w:szCs w:val="21"/>
                      <w:highlight w:val="none"/>
                    </w:rPr>
                  </w:pPr>
                  <w:r>
                    <w:rPr>
                      <w:rFonts w:hint="eastAsia"/>
                      <w:color w:val="auto"/>
                      <w:szCs w:val="21"/>
                      <w:highlight w:val="none"/>
                    </w:rPr>
                    <w:t>3</w:t>
                  </w:r>
                </w:p>
              </w:tc>
              <w:tc>
                <w:tcPr>
                  <w:tcW w:w="407" w:type="pct"/>
                  <w:tcBorders>
                    <w:tl2br w:val="nil"/>
                    <w:tr2bl w:val="nil"/>
                  </w:tcBorders>
                  <w:noWrap w:val="0"/>
                  <w:vAlign w:val="center"/>
                </w:tcPr>
                <w:p w14:paraId="539C2CE8">
                  <w:pPr>
                    <w:spacing w:line="240" w:lineRule="auto"/>
                    <w:jc w:val="center"/>
                    <w:rPr>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2B340A44">
                  <w:pPr>
                    <w:widowControl w:val="0"/>
                    <w:numPr>
                      <w:ilvl w:val="0"/>
                      <w:numId w:val="0"/>
                    </w:numPr>
                    <w:spacing w:line="240" w:lineRule="auto"/>
                    <w:ind w:left="0" w:leftChars="0" w:firstLine="0" w:firstLineChars="0"/>
                    <w:jc w:val="center"/>
                    <w:rPr>
                      <w:color w:val="auto"/>
                      <w:szCs w:val="21"/>
                      <w:highlight w:val="none"/>
                    </w:rPr>
                  </w:pPr>
                  <w:r>
                    <w:rPr>
                      <w:rFonts w:hint="default" w:ascii="Times New Roman" w:hAnsi="Times New Roman" w:eastAsia="宋体" w:cs="Times New Roman"/>
                      <w:color w:val="auto"/>
                      <w:sz w:val="21"/>
                      <w:szCs w:val="21"/>
                      <w:highlight w:val="none"/>
                      <w:lang w:val="en-US" w:eastAsia="zh-CN"/>
                    </w:rPr>
                    <w:t>一次性使用橡胶检查手套</w:t>
                  </w:r>
                </w:p>
              </w:tc>
              <w:tc>
                <w:tcPr>
                  <w:tcW w:w="694" w:type="pct"/>
                  <w:tcBorders>
                    <w:tl2br w:val="nil"/>
                    <w:tr2bl w:val="nil"/>
                  </w:tcBorders>
                  <w:noWrap w:val="0"/>
                  <w:vAlign w:val="center"/>
                </w:tcPr>
                <w:p w14:paraId="5EFB5E69">
                  <w:pPr>
                    <w:spacing w:line="240" w:lineRule="auto"/>
                    <w:jc w:val="center"/>
                    <w:rPr>
                      <w:rFonts w:hint="eastAsia" w:eastAsia="宋体"/>
                      <w:color w:val="auto"/>
                      <w:szCs w:val="21"/>
                      <w:highlight w:val="none"/>
                      <w:lang w:eastAsia="zh-CN"/>
                    </w:rPr>
                  </w:pPr>
                  <w:r>
                    <w:rPr>
                      <w:rFonts w:hint="eastAsia"/>
                      <w:color w:val="auto"/>
                      <w:szCs w:val="21"/>
                      <w:highlight w:val="none"/>
                      <w:lang w:eastAsia="zh-CN"/>
                    </w:rPr>
                    <w:t>箱</w:t>
                  </w:r>
                </w:p>
              </w:tc>
              <w:tc>
                <w:tcPr>
                  <w:tcW w:w="601" w:type="pct"/>
                  <w:tcBorders>
                    <w:tl2br w:val="nil"/>
                    <w:tr2bl w:val="nil"/>
                  </w:tcBorders>
                  <w:noWrap w:val="0"/>
                  <w:vAlign w:val="center"/>
                </w:tcPr>
                <w:p w14:paraId="7342D01A">
                  <w:pPr>
                    <w:tabs>
                      <w:tab w:val="left" w:pos="3990"/>
                    </w:tabs>
                    <w:spacing w:line="240" w:lineRule="auto"/>
                    <w:jc w:val="center"/>
                    <w:rPr>
                      <w:rFonts w:hint="eastAsia" w:eastAsia="宋体"/>
                      <w:color w:val="auto"/>
                      <w:szCs w:val="21"/>
                      <w:highlight w:val="none"/>
                      <w:lang w:val="en-US" w:eastAsia="zh-CN"/>
                    </w:rPr>
                  </w:pPr>
                  <w:r>
                    <w:rPr>
                      <w:rFonts w:hint="eastAsia"/>
                      <w:color w:val="auto"/>
                      <w:szCs w:val="21"/>
                      <w:highlight w:val="none"/>
                    </w:rPr>
                    <w:t>1</w:t>
                  </w:r>
                  <w:r>
                    <w:rPr>
                      <w:rFonts w:hint="eastAsia"/>
                      <w:color w:val="auto"/>
                      <w:szCs w:val="21"/>
                      <w:highlight w:val="none"/>
                      <w:lang w:val="en-US" w:eastAsia="zh-CN"/>
                    </w:rPr>
                    <w:t>2</w:t>
                  </w:r>
                </w:p>
              </w:tc>
              <w:tc>
                <w:tcPr>
                  <w:tcW w:w="922" w:type="pct"/>
                  <w:tcBorders>
                    <w:tl2br w:val="nil"/>
                    <w:tr2bl w:val="nil"/>
                  </w:tcBorders>
                  <w:noWrap w:val="0"/>
                  <w:vAlign w:val="center"/>
                </w:tcPr>
                <w:p w14:paraId="5DD716CA">
                  <w:pPr>
                    <w:widowControl w:val="0"/>
                    <w:numPr>
                      <w:ilvl w:val="0"/>
                      <w:numId w:val="0"/>
                    </w:numPr>
                    <w:spacing w:line="240" w:lineRule="auto"/>
                    <w:ind w:left="0" w:leftChars="0" w:firstLine="0" w:firstLineChars="0"/>
                    <w:jc w:val="center"/>
                    <w:rPr>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073E77F6">
                  <w:pPr>
                    <w:widowControl w:val="0"/>
                    <w:numPr>
                      <w:ilvl w:val="0"/>
                      <w:numId w:val="0"/>
                    </w:numPr>
                    <w:spacing w:line="240" w:lineRule="auto"/>
                    <w:ind w:left="0" w:leftChars="0" w:firstLine="0" w:firstLineChars="0"/>
                    <w:jc w:val="center"/>
                    <w:rPr>
                      <w:color w:val="auto"/>
                      <w:szCs w:val="21"/>
                      <w:highlight w:val="none"/>
                    </w:rPr>
                  </w:pPr>
                  <w:r>
                    <w:rPr>
                      <w:rFonts w:hint="eastAsia" w:ascii="Times New Roman" w:hAnsi="Times New Roman" w:cs="Times New Roman"/>
                      <w:color w:val="auto"/>
                      <w:sz w:val="21"/>
                      <w:szCs w:val="21"/>
                      <w:highlight w:val="none"/>
                      <w:vertAlign w:val="baseline"/>
                      <w:lang w:val="en-US" w:eastAsia="zh-CN"/>
                    </w:rPr>
                    <w:t>SORFA</w:t>
                  </w:r>
                </w:p>
              </w:tc>
            </w:tr>
            <w:tr w14:paraId="1D88EA5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1D685ED2">
                  <w:pPr>
                    <w:tabs>
                      <w:tab w:val="left" w:pos="3990"/>
                    </w:tabs>
                    <w:spacing w:line="240" w:lineRule="auto"/>
                    <w:jc w:val="center"/>
                    <w:rPr>
                      <w:color w:val="auto"/>
                      <w:szCs w:val="21"/>
                      <w:highlight w:val="none"/>
                    </w:rPr>
                  </w:pPr>
                  <w:r>
                    <w:rPr>
                      <w:rFonts w:hint="eastAsia"/>
                      <w:color w:val="auto"/>
                      <w:szCs w:val="21"/>
                      <w:highlight w:val="none"/>
                    </w:rPr>
                    <w:t>4</w:t>
                  </w:r>
                </w:p>
              </w:tc>
              <w:tc>
                <w:tcPr>
                  <w:tcW w:w="407" w:type="pct"/>
                  <w:tcBorders>
                    <w:tl2br w:val="nil"/>
                    <w:tr2bl w:val="nil"/>
                  </w:tcBorders>
                  <w:noWrap w:val="0"/>
                  <w:vAlign w:val="center"/>
                </w:tcPr>
                <w:p w14:paraId="30038234">
                  <w:pPr>
                    <w:spacing w:line="240" w:lineRule="auto"/>
                    <w:jc w:val="center"/>
                    <w:rPr>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7C6D95BB">
                  <w:pPr>
                    <w:widowControl w:val="0"/>
                    <w:numPr>
                      <w:ilvl w:val="0"/>
                      <w:numId w:val="0"/>
                    </w:numPr>
                    <w:spacing w:line="240" w:lineRule="auto"/>
                    <w:ind w:left="0" w:leftChars="0" w:firstLine="0" w:firstLineChars="0"/>
                    <w:jc w:val="center"/>
                    <w:rPr>
                      <w:color w:val="auto"/>
                      <w:szCs w:val="21"/>
                      <w:highlight w:val="none"/>
                    </w:rPr>
                  </w:pPr>
                  <w:r>
                    <w:rPr>
                      <w:rFonts w:hint="default" w:ascii="Times New Roman" w:hAnsi="Times New Roman" w:eastAsia="宋体" w:cs="Times New Roman"/>
                      <w:color w:val="auto"/>
                      <w:sz w:val="21"/>
                      <w:szCs w:val="21"/>
                      <w:highlight w:val="none"/>
                      <w:lang w:val="en-US" w:eastAsia="zh-CN"/>
                    </w:rPr>
                    <w:t>口罩</w:t>
                  </w:r>
                </w:p>
              </w:tc>
              <w:tc>
                <w:tcPr>
                  <w:tcW w:w="694" w:type="pct"/>
                  <w:tcBorders>
                    <w:tl2br w:val="nil"/>
                    <w:tr2bl w:val="nil"/>
                  </w:tcBorders>
                  <w:noWrap w:val="0"/>
                  <w:vAlign w:val="center"/>
                </w:tcPr>
                <w:p w14:paraId="1E9E73F3">
                  <w:pPr>
                    <w:spacing w:line="240" w:lineRule="auto"/>
                    <w:jc w:val="center"/>
                    <w:rPr>
                      <w:rFonts w:hint="eastAsia" w:eastAsia="宋体"/>
                      <w:color w:val="auto"/>
                      <w:szCs w:val="21"/>
                      <w:highlight w:val="none"/>
                      <w:lang w:eastAsia="zh-CN"/>
                    </w:rPr>
                  </w:pPr>
                  <w:r>
                    <w:rPr>
                      <w:rFonts w:hint="eastAsia"/>
                      <w:color w:val="auto"/>
                      <w:szCs w:val="21"/>
                      <w:highlight w:val="none"/>
                      <w:lang w:eastAsia="zh-CN"/>
                    </w:rPr>
                    <w:t>箱</w:t>
                  </w:r>
                </w:p>
              </w:tc>
              <w:tc>
                <w:tcPr>
                  <w:tcW w:w="601" w:type="pct"/>
                  <w:tcBorders>
                    <w:tl2br w:val="nil"/>
                    <w:tr2bl w:val="nil"/>
                  </w:tcBorders>
                  <w:noWrap w:val="0"/>
                  <w:vAlign w:val="center"/>
                </w:tcPr>
                <w:p w14:paraId="2B07B5D0">
                  <w:pPr>
                    <w:tabs>
                      <w:tab w:val="left" w:pos="3990"/>
                    </w:tabs>
                    <w:spacing w:line="240" w:lineRule="auto"/>
                    <w:jc w:val="center"/>
                    <w:rPr>
                      <w:rFonts w:hint="eastAsia" w:eastAsia="宋体"/>
                      <w:color w:val="auto"/>
                      <w:szCs w:val="21"/>
                      <w:highlight w:val="none"/>
                      <w:lang w:eastAsia="zh-CN"/>
                    </w:rPr>
                  </w:pPr>
                  <w:r>
                    <w:rPr>
                      <w:rFonts w:hint="eastAsia"/>
                      <w:color w:val="auto"/>
                      <w:szCs w:val="21"/>
                      <w:highlight w:val="none"/>
                      <w:lang w:val="en-US" w:eastAsia="zh-CN"/>
                    </w:rPr>
                    <w:t>2</w:t>
                  </w:r>
                </w:p>
              </w:tc>
              <w:tc>
                <w:tcPr>
                  <w:tcW w:w="922" w:type="pct"/>
                  <w:tcBorders>
                    <w:tl2br w:val="nil"/>
                    <w:tr2bl w:val="nil"/>
                  </w:tcBorders>
                  <w:noWrap w:val="0"/>
                  <w:vAlign w:val="center"/>
                </w:tcPr>
                <w:p w14:paraId="0A118DA7">
                  <w:pPr>
                    <w:widowControl w:val="0"/>
                    <w:numPr>
                      <w:ilvl w:val="0"/>
                      <w:numId w:val="0"/>
                    </w:numPr>
                    <w:spacing w:line="240" w:lineRule="auto"/>
                    <w:ind w:left="0" w:leftChars="0" w:firstLine="0" w:firstLineChars="0"/>
                    <w:jc w:val="center"/>
                    <w:rPr>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3E2DC200">
                  <w:pPr>
                    <w:widowControl w:val="0"/>
                    <w:numPr>
                      <w:ilvl w:val="0"/>
                      <w:numId w:val="0"/>
                    </w:numPr>
                    <w:spacing w:line="240" w:lineRule="auto"/>
                    <w:ind w:left="0" w:leftChars="0" w:firstLine="0" w:firstLineChars="0"/>
                    <w:jc w:val="center"/>
                    <w:rPr>
                      <w:color w:val="auto"/>
                      <w:szCs w:val="21"/>
                      <w:highlight w:val="none"/>
                    </w:rPr>
                  </w:pPr>
                  <w:r>
                    <w:rPr>
                      <w:rFonts w:hint="eastAsia" w:cs="Times New Roman"/>
                      <w:color w:val="auto"/>
                      <w:sz w:val="21"/>
                      <w:szCs w:val="21"/>
                      <w:highlight w:val="none"/>
                      <w:vertAlign w:val="baseline"/>
                      <w:lang w:val="en-US" w:eastAsia="zh-CN"/>
                    </w:rPr>
                    <w:t>外购</w:t>
                  </w:r>
                </w:p>
              </w:tc>
            </w:tr>
            <w:tr w14:paraId="55D9BA9D">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29B69F31">
                  <w:pPr>
                    <w:tabs>
                      <w:tab w:val="left" w:pos="3990"/>
                    </w:tabs>
                    <w:spacing w:line="240" w:lineRule="auto"/>
                    <w:jc w:val="center"/>
                    <w:rPr>
                      <w:rFonts w:hint="eastAsia" w:eastAsia="宋体"/>
                      <w:color w:val="auto"/>
                      <w:szCs w:val="21"/>
                      <w:highlight w:val="none"/>
                      <w:lang w:val="en-US" w:eastAsia="zh-CN"/>
                    </w:rPr>
                  </w:pPr>
                  <w:r>
                    <w:rPr>
                      <w:rFonts w:hint="eastAsia"/>
                      <w:color w:val="auto"/>
                      <w:szCs w:val="21"/>
                      <w:highlight w:val="none"/>
                      <w:lang w:val="en-US" w:eastAsia="zh-CN"/>
                    </w:rPr>
                    <w:t>5</w:t>
                  </w:r>
                </w:p>
              </w:tc>
              <w:tc>
                <w:tcPr>
                  <w:tcW w:w="407" w:type="pct"/>
                  <w:tcBorders>
                    <w:tl2br w:val="nil"/>
                    <w:tr2bl w:val="nil"/>
                  </w:tcBorders>
                  <w:noWrap w:val="0"/>
                  <w:vAlign w:val="center"/>
                </w:tcPr>
                <w:p w14:paraId="69CC7999">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65C1972B">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1L玻璃瓶</w:t>
                  </w:r>
                </w:p>
              </w:tc>
              <w:tc>
                <w:tcPr>
                  <w:tcW w:w="694" w:type="pct"/>
                  <w:tcBorders>
                    <w:tl2br w:val="nil"/>
                    <w:tr2bl w:val="nil"/>
                  </w:tcBorders>
                  <w:noWrap w:val="0"/>
                  <w:vAlign w:val="center"/>
                </w:tcPr>
                <w:p w14:paraId="43EAE3EC">
                  <w:pPr>
                    <w:spacing w:line="240" w:lineRule="auto"/>
                    <w:jc w:val="center"/>
                    <w:rPr>
                      <w:rFonts w:hint="eastAsia"/>
                      <w:color w:val="auto"/>
                      <w:szCs w:val="21"/>
                      <w:highlight w:val="none"/>
                    </w:rPr>
                  </w:pPr>
                  <w:r>
                    <w:rPr>
                      <w:rFonts w:hint="eastAsia"/>
                      <w:color w:val="auto"/>
                      <w:szCs w:val="21"/>
                      <w:highlight w:val="none"/>
                      <w:lang w:eastAsia="zh-CN"/>
                    </w:rPr>
                    <w:t>箱</w:t>
                  </w:r>
                </w:p>
              </w:tc>
              <w:tc>
                <w:tcPr>
                  <w:tcW w:w="601" w:type="pct"/>
                  <w:tcBorders>
                    <w:tl2br w:val="nil"/>
                    <w:tr2bl w:val="nil"/>
                  </w:tcBorders>
                  <w:noWrap w:val="0"/>
                  <w:vAlign w:val="center"/>
                </w:tcPr>
                <w:p w14:paraId="0A1FB557">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10</w:t>
                  </w:r>
                </w:p>
              </w:tc>
              <w:tc>
                <w:tcPr>
                  <w:tcW w:w="922" w:type="pct"/>
                  <w:tcBorders>
                    <w:tl2br w:val="nil"/>
                    <w:tr2bl w:val="nil"/>
                  </w:tcBorders>
                  <w:noWrap w:val="0"/>
                  <w:vAlign w:val="center"/>
                </w:tcPr>
                <w:p w14:paraId="3FE30ACF">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6DC2AB15">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蜀牛</w:t>
                  </w:r>
                </w:p>
              </w:tc>
            </w:tr>
            <w:tr w14:paraId="3E62DA29">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47DD3210">
                  <w:pPr>
                    <w:tabs>
                      <w:tab w:val="left" w:pos="3990"/>
                    </w:tabs>
                    <w:spacing w:line="240" w:lineRule="auto"/>
                    <w:jc w:val="center"/>
                    <w:rPr>
                      <w:rFonts w:hint="eastAsia" w:eastAsia="宋体"/>
                      <w:color w:val="auto"/>
                      <w:szCs w:val="21"/>
                      <w:highlight w:val="none"/>
                      <w:lang w:val="en-US" w:eastAsia="zh-CN"/>
                    </w:rPr>
                  </w:pPr>
                  <w:r>
                    <w:rPr>
                      <w:rFonts w:hint="eastAsia"/>
                      <w:color w:val="auto"/>
                      <w:szCs w:val="21"/>
                      <w:highlight w:val="none"/>
                      <w:lang w:val="en-US" w:eastAsia="zh-CN"/>
                    </w:rPr>
                    <w:t>6</w:t>
                  </w:r>
                </w:p>
              </w:tc>
              <w:tc>
                <w:tcPr>
                  <w:tcW w:w="407" w:type="pct"/>
                  <w:tcBorders>
                    <w:tl2br w:val="nil"/>
                    <w:tr2bl w:val="nil"/>
                  </w:tcBorders>
                  <w:noWrap w:val="0"/>
                  <w:vAlign w:val="center"/>
                </w:tcPr>
                <w:p w14:paraId="2C14BC02">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081305AC">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1L塑料瓶</w:t>
                  </w:r>
                </w:p>
              </w:tc>
              <w:tc>
                <w:tcPr>
                  <w:tcW w:w="694" w:type="pct"/>
                  <w:tcBorders>
                    <w:tl2br w:val="nil"/>
                    <w:tr2bl w:val="nil"/>
                  </w:tcBorders>
                  <w:noWrap w:val="0"/>
                  <w:vAlign w:val="center"/>
                </w:tcPr>
                <w:p w14:paraId="5610E9FE">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1C464533">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1</w:t>
                  </w:r>
                  <w:r>
                    <w:rPr>
                      <w:rFonts w:hint="eastAsia" w:cs="Times New Roman"/>
                      <w:color w:val="auto"/>
                      <w:sz w:val="21"/>
                      <w:szCs w:val="21"/>
                      <w:highlight w:val="none"/>
                      <w:vertAlign w:val="baseline"/>
                      <w:lang w:val="en-US" w:eastAsia="zh-CN"/>
                    </w:rPr>
                    <w:t>5</w:t>
                  </w:r>
                </w:p>
              </w:tc>
              <w:tc>
                <w:tcPr>
                  <w:tcW w:w="922" w:type="pct"/>
                  <w:tcBorders>
                    <w:tl2br w:val="nil"/>
                    <w:tr2bl w:val="nil"/>
                  </w:tcBorders>
                  <w:noWrap w:val="0"/>
                  <w:vAlign w:val="center"/>
                </w:tcPr>
                <w:p w14:paraId="0CB20F0F">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2BEB9ED7">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Nalgene</w:t>
                  </w:r>
                </w:p>
              </w:tc>
            </w:tr>
            <w:tr w14:paraId="66C655AC">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655FE063">
                  <w:pPr>
                    <w:tabs>
                      <w:tab w:val="left" w:pos="3990"/>
                    </w:tabs>
                    <w:spacing w:line="240" w:lineRule="auto"/>
                    <w:jc w:val="center"/>
                    <w:rPr>
                      <w:rFonts w:hint="eastAsia" w:eastAsia="宋体"/>
                      <w:color w:val="auto"/>
                      <w:szCs w:val="21"/>
                      <w:highlight w:val="none"/>
                      <w:lang w:val="en-US" w:eastAsia="zh-CN"/>
                    </w:rPr>
                  </w:pPr>
                  <w:r>
                    <w:rPr>
                      <w:rFonts w:hint="eastAsia"/>
                      <w:color w:val="auto"/>
                      <w:szCs w:val="21"/>
                      <w:highlight w:val="none"/>
                      <w:lang w:val="en-US" w:eastAsia="zh-CN"/>
                    </w:rPr>
                    <w:t>7</w:t>
                  </w:r>
                </w:p>
              </w:tc>
              <w:tc>
                <w:tcPr>
                  <w:tcW w:w="407" w:type="pct"/>
                  <w:tcBorders>
                    <w:tl2br w:val="nil"/>
                    <w:tr2bl w:val="nil"/>
                  </w:tcBorders>
                  <w:noWrap w:val="0"/>
                  <w:vAlign w:val="center"/>
                </w:tcPr>
                <w:p w14:paraId="68671791">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55E0B5EF">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500mL无菌摇瓶</w:t>
                  </w:r>
                </w:p>
              </w:tc>
              <w:tc>
                <w:tcPr>
                  <w:tcW w:w="694" w:type="pct"/>
                  <w:tcBorders>
                    <w:tl2br w:val="nil"/>
                    <w:tr2bl w:val="nil"/>
                  </w:tcBorders>
                  <w:noWrap w:val="0"/>
                  <w:vAlign w:val="center"/>
                </w:tcPr>
                <w:p w14:paraId="3009B34E">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4CDFBE01">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11</w:t>
                  </w:r>
                </w:p>
              </w:tc>
              <w:tc>
                <w:tcPr>
                  <w:tcW w:w="922" w:type="pct"/>
                  <w:tcBorders>
                    <w:tl2br w:val="nil"/>
                    <w:tr2bl w:val="nil"/>
                  </w:tcBorders>
                  <w:noWrap w:val="0"/>
                  <w:vAlign w:val="center"/>
                </w:tcPr>
                <w:p w14:paraId="5F08C9A9">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3FD73DCD">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NEST</w:t>
                  </w:r>
                </w:p>
              </w:tc>
            </w:tr>
            <w:tr w14:paraId="4263D59E">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7DC34F19">
                  <w:pPr>
                    <w:tabs>
                      <w:tab w:val="left" w:pos="3990"/>
                    </w:tabs>
                    <w:spacing w:line="240" w:lineRule="auto"/>
                    <w:jc w:val="center"/>
                    <w:rPr>
                      <w:rFonts w:hint="eastAsia" w:eastAsia="宋体"/>
                      <w:color w:val="auto"/>
                      <w:szCs w:val="21"/>
                      <w:highlight w:val="none"/>
                      <w:lang w:val="en-US" w:eastAsia="zh-CN"/>
                    </w:rPr>
                  </w:pPr>
                  <w:r>
                    <w:rPr>
                      <w:rFonts w:hint="eastAsia"/>
                      <w:color w:val="auto"/>
                      <w:szCs w:val="21"/>
                      <w:highlight w:val="none"/>
                      <w:lang w:val="en-US" w:eastAsia="zh-CN"/>
                    </w:rPr>
                    <w:t>8</w:t>
                  </w:r>
                </w:p>
              </w:tc>
              <w:tc>
                <w:tcPr>
                  <w:tcW w:w="407" w:type="pct"/>
                  <w:tcBorders>
                    <w:tl2br w:val="nil"/>
                    <w:tr2bl w:val="nil"/>
                  </w:tcBorders>
                  <w:noWrap w:val="0"/>
                  <w:vAlign w:val="center"/>
                </w:tcPr>
                <w:p w14:paraId="03FBE7C7">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7E8C337C">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125mL无菌摇瓶</w:t>
                  </w:r>
                </w:p>
              </w:tc>
              <w:tc>
                <w:tcPr>
                  <w:tcW w:w="694" w:type="pct"/>
                  <w:tcBorders>
                    <w:tl2br w:val="nil"/>
                    <w:tr2bl w:val="nil"/>
                  </w:tcBorders>
                  <w:noWrap w:val="0"/>
                  <w:vAlign w:val="center"/>
                </w:tcPr>
                <w:p w14:paraId="333CDFC1">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5B310F65">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10</w:t>
                  </w:r>
                </w:p>
              </w:tc>
              <w:tc>
                <w:tcPr>
                  <w:tcW w:w="922" w:type="pct"/>
                  <w:tcBorders>
                    <w:tl2br w:val="nil"/>
                    <w:tr2bl w:val="nil"/>
                  </w:tcBorders>
                  <w:noWrap w:val="0"/>
                  <w:vAlign w:val="center"/>
                </w:tcPr>
                <w:p w14:paraId="4508080C">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022AB80F">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NEST</w:t>
                  </w:r>
                </w:p>
              </w:tc>
            </w:tr>
            <w:tr w14:paraId="247DA3E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70B8F77C">
                  <w:pPr>
                    <w:tabs>
                      <w:tab w:val="left" w:pos="3990"/>
                    </w:tabs>
                    <w:spacing w:line="240" w:lineRule="auto"/>
                    <w:jc w:val="center"/>
                    <w:rPr>
                      <w:rFonts w:hint="eastAsia" w:eastAsia="宋体"/>
                      <w:color w:val="auto"/>
                      <w:szCs w:val="21"/>
                      <w:highlight w:val="none"/>
                      <w:lang w:val="en-US" w:eastAsia="zh-CN"/>
                    </w:rPr>
                  </w:pPr>
                  <w:r>
                    <w:rPr>
                      <w:rFonts w:hint="eastAsia"/>
                      <w:color w:val="auto"/>
                      <w:szCs w:val="21"/>
                      <w:highlight w:val="none"/>
                      <w:lang w:val="en-US" w:eastAsia="zh-CN"/>
                    </w:rPr>
                    <w:t>9</w:t>
                  </w:r>
                </w:p>
              </w:tc>
              <w:tc>
                <w:tcPr>
                  <w:tcW w:w="407" w:type="pct"/>
                  <w:tcBorders>
                    <w:tl2br w:val="nil"/>
                    <w:tr2bl w:val="nil"/>
                  </w:tcBorders>
                  <w:noWrap w:val="0"/>
                  <w:vAlign w:val="center"/>
                </w:tcPr>
                <w:p w14:paraId="716FCBBC">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2BC8C1F7">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无菌移液管</w:t>
                  </w:r>
                </w:p>
              </w:tc>
              <w:tc>
                <w:tcPr>
                  <w:tcW w:w="694" w:type="pct"/>
                  <w:tcBorders>
                    <w:tl2br w:val="nil"/>
                    <w:tr2bl w:val="nil"/>
                  </w:tcBorders>
                  <w:noWrap w:val="0"/>
                  <w:vAlign w:val="center"/>
                </w:tcPr>
                <w:p w14:paraId="3A352A6D">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4246CC01">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33</w:t>
                  </w:r>
                </w:p>
              </w:tc>
              <w:tc>
                <w:tcPr>
                  <w:tcW w:w="922" w:type="pct"/>
                  <w:tcBorders>
                    <w:tl2br w:val="nil"/>
                    <w:tr2bl w:val="nil"/>
                  </w:tcBorders>
                  <w:noWrap w:val="0"/>
                  <w:vAlign w:val="center"/>
                </w:tcPr>
                <w:p w14:paraId="787A2B1E">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77488516">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NEST</w:t>
                  </w:r>
                </w:p>
              </w:tc>
            </w:tr>
            <w:tr w14:paraId="7EEF0D00">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65879914">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10</w:t>
                  </w:r>
                </w:p>
              </w:tc>
              <w:tc>
                <w:tcPr>
                  <w:tcW w:w="407" w:type="pct"/>
                  <w:tcBorders>
                    <w:tl2br w:val="nil"/>
                    <w:tr2bl w:val="nil"/>
                  </w:tcBorders>
                  <w:noWrap w:val="0"/>
                  <w:vAlign w:val="center"/>
                </w:tcPr>
                <w:p w14:paraId="379C7848">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75219CB1">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无菌离心管</w:t>
                  </w:r>
                </w:p>
              </w:tc>
              <w:tc>
                <w:tcPr>
                  <w:tcW w:w="694" w:type="pct"/>
                  <w:tcBorders>
                    <w:tl2br w:val="nil"/>
                    <w:tr2bl w:val="nil"/>
                  </w:tcBorders>
                  <w:noWrap w:val="0"/>
                  <w:vAlign w:val="center"/>
                </w:tcPr>
                <w:p w14:paraId="31E4F364">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19616D6B">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16</w:t>
                  </w:r>
                </w:p>
              </w:tc>
              <w:tc>
                <w:tcPr>
                  <w:tcW w:w="922" w:type="pct"/>
                  <w:tcBorders>
                    <w:tl2br w:val="nil"/>
                    <w:tr2bl w:val="nil"/>
                  </w:tcBorders>
                  <w:noWrap w:val="0"/>
                  <w:vAlign w:val="center"/>
                </w:tcPr>
                <w:p w14:paraId="6D19E999">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2DE790EC">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NEST</w:t>
                  </w:r>
                </w:p>
              </w:tc>
            </w:tr>
            <w:tr w14:paraId="726F549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2065E9FE">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11</w:t>
                  </w:r>
                </w:p>
              </w:tc>
              <w:tc>
                <w:tcPr>
                  <w:tcW w:w="407" w:type="pct"/>
                  <w:tcBorders>
                    <w:tl2br w:val="nil"/>
                    <w:tr2bl w:val="nil"/>
                  </w:tcBorders>
                  <w:noWrap w:val="0"/>
                  <w:vAlign w:val="center"/>
                </w:tcPr>
                <w:p w14:paraId="0CDD9514">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06597068">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铝制饭盒</w:t>
                  </w:r>
                </w:p>
              </w:tc>
              <w:tc>
                <w:tcPr>
                  <w:tcW w:w="694" w:type="pct"/>
                  <w:tcBorders>
                    <w:tl2br w:val="nil"/>
                    <w:tr2bl w:val="nil"/>
                  </w:tcBorders>
                  <w:noWrap w:val="0"/>
                  <w:vAlign w:val="center"/>
                </w:tcPr>
                <w:p w14:paraId="684D30BD">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0D8B3428">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1</w:t>
                  </w:r>
                </w:p>
              </w:tc>
              <w:tc>
                <w:tcPr>
                  <w:tcW w:w="922" w:type="pct"/>
                  <w:tcBorders>
                    <w:tl2br w:val="nil"/>
                    <w:tr2bl w:val="nil"/>
                  </w:tcBorders>
                  <w:noWrap w:val="0"/>
                  <w:vAlign w:val="center"/>
                </w:tcPr>
                <w:p w14:paraId="0603FAE6">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09216BFC">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5F946B10">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6D3D667C">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12</w:t>
                  </w:r>
                </w:p>
              </w:tc>
              <w:tc>
                <w:tcPr>
                  <w:tcW w:w="407" w:type="pct"/>
                  <w:tcBorders>
                    <w:tl2br w:val="nil"/>
                    <w:tr2bl w:val="nil"/>
                  </w:tcBorders>
                  <w:noWrap w:val="0"/>
                  <w:vAlign w:val="center"/>
                </w:tcPr>
                <w:p w14:paraId="2D87A960">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7C6D65A1">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一次性使用无菌注射器</w:t>
                  </w:r>
                </w:p>
              </w:tc>
              <w:tc>
                <w:tcPr>
                  <w:tcW w:w="694" w:type="pct"/>
                  <w:tcBorders>
                    <w:tl2br w:val="nil"/>
                    <w:tr2bl w:val="nil"/>
                  </w:tcBorders>
                  <w:noWrap w:val="0"/>
                  <w:vAlign w:val="center"/>
                </w:tcPr>
                <w:p w14:paraId="54FB47C3">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4B8F9357">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22</w:t>
                  </w:r>
                </w:p>
              </w:tc>
              <w:tc>
                <w:tcPr>
                  <w:tcW w:w="922" w:type="pct"/>
                  <w:tcBorders>
                    <w:tl2br w:val="nil"/>
                    <w:tr2bl w:val="nil"/>
                  </w:tcBorders>
                  <w:noWrap w:val="0"/>
                  <w:vAlign w:val="center"/>
                </w:tcPr>
                <w:p w14:paraId="4EB141B8">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2CCEEA55">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73DDA32A">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5599E321">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13</w:t>
                  </w:r>
                </w:p>
              </w:tc>
              <w:tc>
                <w:tcPr>
                  <w:tcW w:w="407" w:type="pct"/>
                  <w:tcBorders>
                    <w:tl2br w:val="nil"/>
                    <w:tr2bl w:val="nil"/>
                  </w:tcBorders>
                  <w:noWrap w:val="0"/>
                  <w:vAlign w:val="center"/>
                </w:tcPr>
                <w:p w14:paraId="4A6E80B4">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02A44FE6">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标签纸</w:t>
                  </w:r>
                </w:p>
              </w:tc>
              <w:tc>
                <w:tcPr>
                  <w:tcW w:w="694" w:type="pct"/>
                  <w:tcBorders>
                    <w:tl2br w:val="nil"/>
                    <w:tr2bl w:val="nil"/>
                  </w:tcBorders>
                  <w:noWrap w:val="0"/>
                  <w:vAlign w:val="center"/>
                </w:tcPr>
                <w:p w14:paraId="3FC031ED">
                  <w:pPr>
                    <w:spacing w:line="240" w:lineRule="auto"/>
                    <w:jc w:val="center"/>
                    <w:rPr>
                      <w:rFonts w:hint="eastAsia"/>
                      <w:color w:val="auto"/>
                      <w:szCs w:val="21"/>
                      <w:highlight w:val="none"/>
                    </w:rPr>
                  </w:pPr>
                  <w:r>
                    <w:rPr>
                      <w:rFonts w:hint="eastAsia" w:cs="Times New Roman"/>
                      <w:color w:val="auto"/>
                      <w:sz w:val="21"/>
                      <w:szCs w:val="21"/>
                      <w:highlight w:val="none"/>
                      <w:vertAlign w:val="baseline"/>
                      <w:lang w:val="en-US" w:eastAsia="zh-CN"/>
                    </w:rPr>
                    <w:t>袋</w:t>
                  </w:r>
                </w:p>
              </w:tc>
              <w:tc>
                <w:tcPr>
                  <w:tcW w:w="601" w:type="pct"/>
                  <w:tcBorders>
                    <w:tl2br w:val="nil"/>
                    <w:tr2bl w:val="nil"/>
                  </w:tcBorders>
                  <w:noWrap w:val="0"/>
                  <w:vAlign w:val="center"/>
                </w:tcPr>
                <w:p w14:paraId="7A3A2B3D">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150</w:t>
                  </w:r>
                </w:p>
              </w:tc>
              <w:tc>
                <w:tcPr>
                  <w:tcW w:w="922" w:type="pct"/>
                  <w:tcBorders>
                    <w:tl2br w:val="nil"/>
                    <w:tr2bl w:val="nil"/>
                  </w:tcBorders>
                  <w:noWrap w:val="0"/>
                  <w:vAlign w:val="center"/>
                </w:tcPr>
                <w:p w14:paraId="4EA59709">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55168561">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17ACB828">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22901ED0">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14</w:t>
                  </w:r>
                </w:p>
              </w:tc>
              <w:tc>
                <w:tcPr>
                  <w:tcW w:w="407" w:type="pct"/>
                  <w:tcBorders>
                    <w:tl2br w:val="nil"/>
                    <w:tr2bl w:val="nil"/>
                  </w:tcBorders>
                  <w:noWrap w:val="0"/>
                  <w:vAlign w:val="center"/>
                </w:tcPr>
                <w:p w14:paraId="62034961">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17F957EB">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枪头</w:t>
                  </w:r>
                </w:p>
              </w:tc>
              <w:tc>
                <w:tcPr>
                  <w:tcW w:w="694" w:type="pct"/>
                  <w:tcBorders>
                    <w:tl2br w:val="nil"/>
                    <w:tr2bl w:val="nil"/>
                  </w:tcBorders>
                  <w:noWrap w:val="0"/>
                  <w:vAlign w:val="center"/>
                </w:tcPr>
                <w:p w14:paraId="12016A69">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4D550DFE">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9</w:t>
                  </w:r>
                </w:p>
              </w:tc>
              <w:tc>
                <w:tcPr>
                  <w:tcW w:w="922" w:type="pct"/>
                  <w:tcBorders>
                    <w:tl2br w:val="nil"/>
                    <w:tr2bl w:val="nil"/>
                  </w:tcBorders>
                  <w:noWrap w:val="0"/>
                  <w:vAlign w:val="center"/>
                </w:tcPr>
                <w:p w14:paraId="50AD28A2">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0D702989">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3C8EF900">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6D96104F">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15</w:t>
                  </w:r>
                </w:p>
              </w:tc>
              <w:tc>
                <w:tcPr>
                  <w:tcW w:w="407" w:type="pct"/>
                  <w:tcBorders>
                    <w:tl2br w:val="nil"/>
                    <w:tr2bl w:val="nil"/>
                  </w:tcBorders>
                  <w:noWrap w:val="0"/>
                  <w:vAlign w:val="center"/>
                </w:tcPr>
                <w:p w14:paraId="05F7043B">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383B9514">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枪头盒</w:t>
                  </w:r>
                </w:p>
              </w:tc>
              <w:tc>
                <w:tcPr>
                  <w:tcW w:w="694" w:type="pct"/>
                  <w:tcBorders>
                    <w:tl2br w:val="nil"/>
                    <w:tr2bl w:val="nil"/>
                  </w:tcBorders>
                  <w:noWrap w:val="0"/>
                  <w:vAlign w:val="center"/>
                </w:tcPr>
                <w:p w14:paraId="40967570">
                  <w:pPr>
                    <w:spacing w:line="240" w:lineRule="auto"/>
                    <w:jc w:val="center"/>
                    <w:rPr>
                      <w:rFonts w:hint="eastAsia"/>
                      <w:color w:val="auto"/>
                      <w:szCs w:val="21"/>
                      <w:highlight w:val="none"/>
                    </w:rPr>
                  </w:pPr>
                  <w:r>
                    <w:rPr>
                      <w:rFonts w:hint="eastAsia" w:cs="Times New Roman"/>
                      <w:color w:val="auto"/>
                      <w:sz w:val="21"/>
                      <w:szCs w:val="21"/>
                      <w:highlight w:val="none"/>
                      <w:vertAlign w:val="baseline"/>
                      <w:lang w:val="en-US" w:eastAsia="zh-CN"/>
                    </w:rPr>
                    <w:t>个</w:t>
                  </w:r>
                </w:p>
              </w:tc>
              <w:tc>
                <w:tcPr>
                  <w:tcW w:w="601" w:type="pct"/>
                  <w:tcBorders>
                    <w:tl2br w:val="nil"/>
                    <w:tr2bl w:val="nil"/>
                  </w:tcBorders>
                  <w:noWrap w:val="0"/>
                  <w:vAlign w:val="center"/>
                </w:tcPr>
                <w:p w14:paraId="3144B8AB">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80</w:t>
                  </w:r>
                </w:p>
              </w:tc>
              <w:tc>
                <w:tcPr>
                  <w:tcW w:w="922" w:type="pct"/>
                  <w:tcBorders>
                    <w:tl2br w:val="nil"/>
                    <w:tr2bl w:val="nil"/>
                  </w:tcBorders>
                  <w:noWrap w:val="0"/>
                  <w:vAlign w:val="center"/>
                </w:tcPr>
                <w:p w14:paraId="13AD30EA">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53E58A78">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72CE91DB">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583EE12B">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16</w:t>
                  </w:r>
                </w:p>
              </w:tc>
              <w:tc>
                <w:tcPr>
                  <w:tcW w:w="407" w:type="pct"/>
                  <w:tcBorders>
                    <w:tl2br w:val="nil"/>
                    <w:tr2bl w:val="nil"/>
                  </w:tcBorders>
                  <w:noWrap w:val="0"/>
                  <w:vAlign w:val="center"/>
                </w:tcPr>
                <w:p w14:paraId="5CF0ACB1">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1006475A">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M3无尘纸（无纺布）</w:t>
                  </w:r>
                </w:p>
              </w:tc>
              <w:tc>
                <w:tcPr>
                  <w:tcW w:w="694" w:type="pct"/>
                  <w:tcBorders>
                    <w:tl2br w:val="nil"/>
                    <w:tr2bl w:val="nil"/>
                  </w:tcBorders>
                  <w:noWrap w:val="0"/>
                  <w:vAlign w:val="center"/>
                </w:tcPr>
                <w:p w14:paraId="3B2DEC13">
                  <w:pPr>
                    <w:spacing w:line="240" w:lineRule="auto"/>
                    <w:jc w:val="center"/>
                    <w:rPr>
                      <w:rFonts w:hint="eastAsia"/>
                      <w:color w:val="auto"/>
                      <w:szCs w:val="21"/>
                      <w:highlight w:val="none"/>
                    </w:rPr>
                  </w:pPr>
                  <w:r>
                    <w:rPr>
                      <w:rFonts w:hint="eastAsia" w:cs="Times New Roman"/>
                      <w:color w:val="auto"/>
                      <w:sz w:val="21"/>
                      <w:szCs w:val="21"/>
                      <w:highlight w:val="none"/>
                      <w:vertAlign w:val="baseline"/>
                      <w:lang w:val="en-US" w:eastAsia="zh-CN"/>
                    </w:rPr>
                    <w:t>箱</w:t>
                  </w:r>
                </w:p>
              </w:tc>
              <w:tc>
                <w:tcPr>
                  <w:tcW w:w="601" w:type="pct"/>
                  <w:tcBorders>
                    <w:tl2br w:val="nil"/>
                    <w:tr2bl w:val="nil"/>
                  </w:tcBorders>
                  <w:noWrap w:val="0"/>
                  <w:vAlign w:val="center"/>
                </w:tcPr>
                <w:p w14:paraId="272623BF">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3</w:t>
                  </w:r>
                </w:p>
              </w:tc>
              <w:tc>
                <w:tcPr>
                  <w:tcW w:w="922" w:type="pct"/>
                  <w:tcBorders>
                    <w:tl2br w:val="nil"/>
                    <w:tr2bl w:val="nil"/>
                  </w:tcBorders>
                  <w:noWrap w:val="0"/>
                  <w:vAlign w:val="center"/>
                </w:tcPr>
                <w:p w14:paraId="56DE83FA">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6A8A675D">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4BF31D43">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70AD55F4">
                  <w:pPr>
                    <w:tabs>
                      <w:tab w:val="left" w:pos="3990"/>
                    </w:tabs>
                    <w:spacing w:line="240" w:lineRule="auto"/>
                    <w:jc w:val="center"/>
                    <w:rPr>
                      <w:rFonts w:hint="default"/>
                      <w:color w:val="auto"/>
                      <w:szCs w:val="21"/>
                      <w:highlight w:val="none"/>
                      <w:lang w:val="en-US" w:eastAsia="zh-CN"/>
                    </w:rPr>
                  </w:pPr>
                  <w:r>
                    <w:rPr>
                      <w:rFonts w:hint="eastAsia"/>
                      <w:color w:val="auto"/>
                      <w:szCs w:val="21"/>
                      <w:highlight w:val="none"/>
                      <w:lang w:val="en-US" w:eastAsia="zh-CN"/>
                    </w:rPr>
                    <w:t>17</w:t>
                  </w:r>
                </w:p>
              </w:tc>
              <w:tc>
                <w:tcPr>
                  <w:tcW w:w="407" w:type="pct"/>
                  <w:tcBorders>
                    <w:tl2br w:val="nil"/>
                    <w:tr2bl w:val="nil"/>
                  </w:tcBorders>
                  <w:noWrap w:val="0"/>
                  <w:vAlign w:val="center"/>
                </w:tcPr>
                <w:p w14:paraId="737A0944">
                  <w:pPr>
                    <w:spacing w:line="240" w:lineRule="auto"/>
                    <w:jc w:val="center"/>
                    <w:rPr>
                      <w:rFonts w:hint="eastAsia"/>
                      <w:color w:val="auto"/>
                      <w:szCs w:val="21"/>
                      <w:highlight w:val="none"/>
                    </w:rPr>
                  </w:pPr>
                  <w:r>
                    <w:rPr>
                      <w:color w:val="auto"/>
                      <w:szCs w:val="21"/>
                      <w:highlight w:val="none"/>
                    </w:rPr>
                    <w:t>辅料</w:t>
                  </w:r>
                </w:p>
              </w:tc>
              <w:tc>
                <w:tcPr>
                  <w:tcW w:w="1348" w:type="pct"/>
                  <w:tcBorders>
                    <w:tl2br w:val="nil"/>
                    <w:tr2bl w:val="nil"/>
                  </w:tcBorders>
                  <w:noWrap w:val="0"/>
                  <w:vAlign w:val="center"/>
                </w:tcPr>
                <w:p w14:paraId="0212C971">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离心管架</w:t>
                  </w:r>
                </w:p>
              </w:tc>
              <w:tc>
                <w:tcPr>
                  <w:tcW w:w="694" w:type="pct"/>
                  <w:tcBorders>
                    <w:tl2br w:val="nil"/>
                    <w:tr2bl w:val="nil"/>
                  </w:tcBorders>
                  <w:noWrap w:val="0"/>
                  <w:vAlign w:val="center"/>
                </w:tcPr>
                <w:p w14:paraId="6A087C61">
                  <w:pPr>
                    <w:spacing w:line="240" w:lineRule="auto"/>
                    <w:jc w:val="center"/>
                    <w:rPr>
                      <w:rFonts w:hint="eastAsia"/>
                      <w:color w:val="auto"/>
                      <w:szCs w:val="21"/>
                      <w:highlight w:val="none"/>
                    </w:rPr>
                  </w:pPr>
                  <w:r>
                    <w:rPr>
                      <w:rFonts w:hint="eastAsia" w:cs="Times New Roman"/>
                      <w:color w:val="auto"/>
                      <w:sz w:val="21"/>
                      <w:szCs w:val="21"/>
                      <w:highlight w:val="none"/>
                      <w:vertAlign w:val="baseline"/>
                      <w:lang w:val="en-US" w:eastAsia="zh-CN"/>
                    </w:rPr>
                    <w:t>个</w:t>
                  </w:r>
                </w:p>
              </w:tc>
              <w:tc>
                <w:tcPr>
                  <w:tcW w:w="601" w:type="pct"/>
                  <w:tcBorders>
                    <w:tl2br w:val="nil"/>
                    <w:tr2bl w:val="nil"/>
                  </w:tcBorders>
                  <w:noWrap w:val="0"/>
                  <w:vAlign w:val="center"/>
                </w:tcPr>
                <w:p w14:paraId="2B99F136">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30</w:t>
                  </w:r>
                </w:p>
              </w:tc>
              <w:tc>
                <w:tcPr>
                  <w:tcW w:w="922" w:type="pct"/>
                  <w:tcBorders>
                    <w:tl2br w:val="nil"/>
                    <w:tr2bl w:val="nil"/>
                  </w:tcBorders>
                  <w:noWrap w:val="0"/>
                  <w:vAlign w:val="center"/>
                </w:tcPr>
                <w:p w14:paraId="63563740">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6DE4C741">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50DA227C">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3ADE0A65">
                  <w:pPr>
                    <w:tabs>
                      <w:tab w:val="left" w:pos="3990"/>
                    </w:tabs>
                    <w:spacing w:line="240" w:lineRule="auto"/>
                    <w:jc w:val="center"/>
                    <w:rPr>
                      <w:rFonts w:hint="default"/>
                      <w:color w:val="auto"/>
                      <w:szCs w:val="21"/>
                      <w:highlight w:val="none"/>
                      <w:lang w:val="en-US" w:eastAsia="zh-CN"/>
                    </w:rPr>
                  </w:pPr>
                  <w:r>
                    <w:rPr>
                      <w:rFonts w:hint="eastAsia"/>
                      <w:color w:val="auto"/>
                      <w:szCs w:val="21"/>
                      <w:highlight w:val="none"/>
                      <w:lang w:val="en-US" w:eastAsia="zh-CN"/>
                    </w:rPr>
                    <w:t>18</w:t>
                  </w:r>
                </w:p>
              </w:tc>
              <w:tc>
                <w:tcPr>
                  <w:tcW w:w="407" w:type="pct"/>
                  <w:tcBorders>
                    <w:tl2br w:val="nil"/>
                    <w:tr2bl w:val="nil"/>
                  </w:tcBorders>
                  <w:noWrap w:val="0"/>
                  <w:vAlign w:val="center"/>
                </w:tcPr>
                <w:p w14:paraId="7F17719C">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03E8517E">
                  <w:pPr>
                    <w:widowControl w:val="0"/>
                    <w:numPr>
                      <w:ilvl w:val="0"/>
                      <w:numId w:val="0"/>
                    </w:numPr>
                    <w:spacing w:line="240" w:lineRule="auto"/>
                    <w:ind w:left="0" w:leftChars="0" w:firstLine="0" w:firstLineChars="0"/>
                    <w:jc w:val="center"/>
                    <w:rPr>
                      <w:rFonts w:hint="eastAsia"/>
                      <w:color w:val="auto"/>
                      <w:szCs w:val="21"/>
                      <w:highlight w:val="none"/>
                    </w:rPr>
                  </w:pPr>
                  <w:r>
                    <w:rPr>
                      <w:rFonts w:hint="default" w:ascii="Times New Roman" w:hAnsi="Times New Roman" w:eastAsia="宋体" w:cs="Times New Roman"/>
                      <w:color w:val="auto"/>
                      <w:sz w:val="21"/>
                      <w:szCs w:val="21"/>
                      <w:highlight w:val="none"/>
                      <w:lang w:val="en-US" w:eastAsia="zh-CN"/>
                    </w:rPr>
                    <w:t>EP管架</w:t>
                  </w:r>
                </w:p>
              </w:tc>
              <w:tc>
                <w:tcPr>
                  <w:tcW w:w="694" w:type="pct"/>
                  <w:tcBorders>
                    <w:tl2br w:val="nil"/>
                    <w:tr2bl w:val="nil"/>
                  </w:tcBorders>
                  <w:noWrap w:val="0"/>
                  <w:vAlign w:val="center"/>
                </w:tcPr>
                <w:p w14:paraId="409B2121">
                  <w:pPr>
                    <w:spacing w:line="240" w:lineRule="auto"/>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个</w:t>
                  </w:r>
                </w:p>
              </w:tc>
              <w:tc>
                <w:tcPr>
                  <w:tcW w:w="601" w:type="pct"/>
                  <w:tcBorders>
                    <w:tl2br w:val="nil"/>
                    <w:tr2bl w:val="nil"/>
                  </w:tcBorders>
                  <w:noWrap w:val="0"/>
                  <w:vAlign w:val="center"/>
                </w:tcPr>
                <w:p w14:paraId="38C66FBB">
                  <w:pPr>
                    <w:widowControl w:val="0"/>
                    <w:numPr>
                      <w:ilvl w:val="0"/>
                      <w:numId w:val="0"/>
                    </w:numPr>
                    <w:spacing w:line="240" w:lineRule="auto"/>
                    <w:ind w:left="0" w:leftChars="0" w:firstLine="0" w:firstLineChars="0"/>
                    <w:jc w:val="center"/>
                    <w:rPr>
                      <w:rFonts w:hint="default"/>
                      <w:color w:val="auto"/>
                      <w:szCs w:val="21"/>
                      <w:highlight w:val="none"/>
                      <w:lang w:val="en-US"/>
                    </w:rPr>
                  </w:pPr>
                  <w:r>
                    <w:rPr>
                      <w:rFonts w:hint="eastAsia" w:cs="Times New Roman"/>
                      <w:color w:val="auto"/>
                      <w:sz w:val="21"/>
                      <w:szCs w:val="21"/>
                      <w:highlight w:val="none"/>
                      <w:vertAlign w:val="baseline"/>
                      <w:lang w:val="en-US" w:eastAsia="zh-CN"/>
                    </w:rPr>
                    <w:t>30</w:t>
                  </w:r>
                </w:p>
              </w:tc>
              <w:tc>
                <w:tcPr>
                  <w:tcW w:w="922" w:type="pct"/>
                  <w:tcBorders>
                    <w:tl2br w:val="nil"/>
                    <w:tr2bl w:val="nil"/>
                  </w:tcBorders>
                  <w:noWrap w:val="0"/>
                  <w:vAlign w:val="center"/>
                </w:tcPr>
                <w:p w14:paraId="7197C4D6">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noWrap w:val="0"/>
                  <w:vAlign w:val="center"/>
                </w:tcPr>
                <w:p w14:paraId="737F1429">
                  <w:pPr>
                    <w:widowControl w:val="0"/>
                    <w:numPr>
                      <w:ilvl w:val="0"/>
                      <w:numId w:val="0"/>
                    </w:numPr>
                    <w:spacing w:line="240" w:lineRule="auto"/>
                    <w:ind w:left="0" w:leftChars="0" w:firstLine="0" w:firstLineChars="0"/>
                    <w:jc w:val="center"/>
                    <w:rPr>
                      <w:rFonts w:hint="eastAsia"/>
                      <w:color w:val="auto"/>
                      <w:szCs w:val="21"/>
                      <w:highlight w:val="none"/>
                    </w:rPr>
                  </w:pPr>
                  <w:r>
                    <w:rPr>
                      <w:rFonts w:hint="eastAsia" w:cs="Times New Roman"/>
                      <w:color w:val="auto"/>
                      <w:sz w:val="21"/>
                      <w:szCs w:val="21"/>
                      <w:highlight w:val="none"/>
                      <w:vertAlign w:val="baseline"/>
                      <w:lang w:val="en-US" w:eastAsia="zh-CN"/>
                    </w:rPr>
                    <w:t>外购</w:t>
                  </w:r>
                </w:p>
              </w:tc>
            </w:tr>
            <w:tr w14:paraId="41E1AE69">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shd w:val="clear" w:color="auto" w:fill="auto"/>
                  <w:noWrap w:val="0"/>
                  <w:vAlign w:val="center"/>
                </w:tcPr>
                <w:p w14:paraId="634BA7BE">
                  <w:pPr>
                    <w:tabs>
                      <w:tab w:val="left" w:pos="3990"/>
                    </w:tabs>
                    <w:spacing w:line="240" w:lineRule="auto"/>
                    <w:jc w:val="center"/>
                    <w:rPr>
                      <w:rFonts w:hint="eastAsia"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19</w:t>
                  </w:r>
                </w:p>
              </w:tc>
              <w:tc>
                <w:tcPr>
                  <w:tcW w:w="407" w:type="pct"/>
                  <w:tcBorders>
                    <w:tl2br w:val="nil"/>
                    <w:tr2bl w:val="nil"/>
                  </w:tcBorders>
                  <w:noWrap w:val="0"/>
                  <w:vAlign w:val="center"/>
                </w:tcPr>
                <w:p w14:paraId="7F207D45">
                  <w:pPr>
                    <w:spacing w:line="240" w:lineRule="auto"/>
                    <w:jc w:val="center"/>
                    <w:rPr>
                      <w:rFonts w:hint="eastAsia"/>
                      <w:color w:val="auto"/>
                      <w:szCs w:val="21"/>
                      <w:highlight w:val="none"/>
                    </w:rPr>
                  </w:pPr>
                  <w:r>
                    <w:rPr>
                      <w:rFonts w:hint="eastAsia"/>
                      <w:color w:val="auto"/>
                      <w:szCs w:val="21"/>
                      <w:highlight w:val="none"/>
                    </w:rPr>
                    <w:t>辅料</w:t>
                  </w:r>
                </w:p>
              </w:tc>
              <w:tc>
                <w:tcPr>
                  <w:tcW w:w="1348" w:type="pct"/>
                  <w:tcBorders>
                    <w:tl2br w:val="nil"/>
                    <w:tr2bl w:val="nil"/>
                  </w:tcBorders>
                  <w:noWrap w:val="0"/>
                  <w:vAlign w:val="center"/>
                </w:tcPr>
                <w:p w14:paraId="13893468">
                  <w:pPr>
                    <w:widowControl w:val="0"/>
                    <w:numPr>
                      <w:ilvl w:val="0"/>
                      <w:numId w:val="0"/>
                    </w:numPr>
                    <w:spacing w:line="240" w:lineRule="auto"/>
                    <w:ind w:left="0" w:leftChars="0" w:firstLine="0" w:firstLineChars="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乙醇</w:t>
                  </w:r>
                </w:p>
              </w:tc>
              <w:tc>
                <w:tcPr>
                  <w:tcW w:w="694" w:type="pct"/>
                  <w:tcBorders>
                    <w:tl2br w:val="nil"/>
                    <w:tr2bl w:val="nil"/>
                  </w:tcBorders>
                  <w:noWrap w:val="0"/>
                  <w:vAlign w:val="center"/>
                </w:tcPr>
                <w:p w14:paraId="3568DF93">
                  <w:pPr>
                    <w:spacing w:line="240" w:lineRule="auto"/>
                    <w:jc w:val="center"/>
                    <w:rPr>
                      <w:rFonts w:hint="default" w:ascii="Times New Roman" w:hAnsi="Times New Roman"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kg/a</w:t>
                  </w:r>
                </w:p>
              </w:tc>
              <w:tc>
                <w:tcPr>
                  <w:tcW w:w="601" w:type="pct"/>
                  <w:tcBorders>
                    <w:tl2br w:val="nil"/>
                    <w:tr2bl w:val="nil"/>
                  </w:tcBorders>
                  <w:noWrap w:val="0"/>
                  <w:vAlign w:val="center"/>
                </w:tcPr>
                <w:p w14:paraId="779CA4C8">
                  <w:pPr>
                    <w:widowControl w:val="0"/>
                    <w:numPr>
                      <w:ilvl w:val="0"/>
                      <w:numId w:val="0"/>
                    </w:numPr>
                    <w:spacing w:line="240" w:lineRule="auto"/>
                    <w:ind w:left="0" w:leftChars="0" w:firstLine="0" w:firstLineChars="0"/>
                    <w:jc w:val="center"/>
                    <w:rPr>
                      <w:rFonts w:hint="default"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15</w:t>
                  </w:r>
                </w:p>
              </w:tc>
              <w:tc>
                <w:tcPr>
                  <w:tcW w:w="922" w:type="pct"/>
                  <w:tcBorders>
                    <w:tl2br w:val="nil"/>
                    <w:tr2bl w:val="nil"/>
                  </w:tcBorders>
                  <w:shd w:val="clear" w:color="auto" w:fill="auto"/>
                  <w:noWrap w:val="0"/>
                  <w:vAlign w:val="center"/>
                </w:tcPr>
                <w:p w14:paraId="61940432">
                  <w:pPr>
                    <w:widowControl w:val="0"/>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vertAlign w:val="baseline"/>
                      <w:lang w:val="en-US" w:eastAsia="zh-CN"/>
                    </w:rPr>
                    <w:t>室温</w:t>
                  </w:r>
                </w:p>
              </w:tc>
              <w:tc>
                <w:tcPr>
                  <w:tcW w:w="729" w:type="pct"/>
                  <w:tcBorders>
                    <w:tl2br w:val="nil"/>
                    <w:tr2bl w:val="nil"/>
                  </w:tcBorders>
                  <w:shd w:val="clear" w:color="auto" w:fill="auto"/>
                  <w:noWrap w:val="0"/>
                  <w:vAlign w:val="center"/>
                </w:tcPr>
                <w:p w14:paraId="30A9DB0B">
                  <w:pPr>
                    <w:widowControl w:val="0"/>
                    <w:numPr>
                      <w:ilvl w:val="0"/>
                      <w:numId w:val="0"/>
                    </w:numPr>
                    <w:spacing w:line="240" w:lineRule="auto"/>
                    <w:ind w:left="0" w:leftChars="0" w:firstLine="0" w:firstLineChars="0"/>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vertAlign w:val="baseline"/>
                      <w:lang w:val="en-US" w:eastAsia="zh-CN"/>
                    </w:rPr>
                    <w:t>外购</w:t>
                  </w:r>
                </w:p>
              </w:tc>
            </w:tr>
            <w:tr w14:paraId="4C1B6E8F">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shd w:val="clear" w:color="auto" w:fill="auto"/>
                  <w:noWrap w:val="0"/>
                  <w:vAlign w:val="center"/>
                </w:tcPr>
                <w:p w14:paraId="49DA1069">
                  <w:pPr>
                    <w:tabs>
                      <w:tab w:val="left" w:pos="3990"/>
                    </w:tabs>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olor w:val="auto"/>
                      <w:szCs w:val="21"/>
                      <w:highlight w:val="none"/>
                      <w:lang w:val="en-US" w:eastAsia="zh-CN"/>
                    </w:rPr>
                    <w:t>20</w:t>
                  </w:r>
                </w:p>
              </w:tc>
              <w:tc>
                <w:tcPr>
                  <w:tcW w:w="407" w:type="pct"/>
                  <w:vMerge w:val="restart"/>
                  <w:tcBorders>
                    <w:tl2br w:val="nil"/>
                    <w:tr2bl w:val="nil"/>
                  </w:tcBorders>
                  <w:noWrap w:val="0"/>
                  <w:vAlign w:val="center"/>
                </w:tcPr>
                <w:p w14:paraId="662CD042">
                  <w:pPr>
                    <w:spacing w:line="240" w:lineRule="auto"/>
                    <w:jc w:val="center"/>
                    <w:rPr>
                      <w:color w:val="auto"/>
                      <w:szCs w:val="21"/>
                      <w:highlight w:val="none"/>
                    </w:rPr>
                  </w:pPr>
                  <w:r>
                    <w:rPr>
                      <w:color w:val="auto"/>
                      <w:szCs w:val="21"/>
                      <w:highlight w:val="none"/>
                    </w:rPr>
                    <w:t>能源</w:t>
                  </w:r>
                </w:p>
              </w:tc>
              <w:tc>
                <w:tcPr>
                  <w:tcW w:w="1348" w:type="pct"/>
                  <w:tcBorders>
                    <w:tl2br w:val="nil"/>
                    <w:tr2bl w:val="nil"/>
                  </w:tcBorders>
                  <w:noWrap w:val="0"/>
                  <w:vAlign w:val="center"/>
                </w:tcPr>
                <w:p w14:paraId="57340002">
                  <w:pPr>
                    <w:spacing w:line="240" w:lineRule="auto"/>
                    <w:jc w:val="center"/>
                    <w:rPr>
                      <w:color w:val="auto"/>
                      <w:szCs w:val="21"/>
                      <w:highlight w:val="none"/>
                    </w:rPr>
                  </w:pPr>
                  <w:r>
                    <w:rPr>
                      <w:color w:val="auto"/>
                      <w:szCs w:val="21"/>
                      <w:highlight w:val="none"/>
                    </w:rPr>
                    <w:t>电</w:t>
                  </w:r>
                </w:p>
              </w:tc>
              <w:tc>
                <w:tcPr>
                  <w:tcW w:w="694" w:type="pct"/>
                  <w:tcBorders>
                    <w:tl2br w:val="nil"/>
                    <w:tr2bl w:val="nil"/>
                  </w:tcBorders>
                  <w:noWrap w:val="0"/>
                  <w:vAlign w:val="center"/>
                </w:tcPr>
                <w:p w14:paraId="290CB4BE">
                  <w:pPr>
                    <w:spacing w:line="240" w:lineRule="auto"/>
                    <w:jc w:val="center"/>
                    <w:rPr>
                      <w:color w:val="auto"/>
                      <w:szCs w:val="21"/>
                      <w:highlight w:val="none"/>
                    </w:rPr>
                  </w:pPr>
                  <w:r>
                    <w:rPr>
                      <w:color w:val="auto"/>
                      <w:szCs w:val="21"/>
                      <w:highlight w:val="none"/>
                    </w:rPr>
                    <w:t>kW·h/a</w:t>
                  </w:r>
                </w:p>
              </w:tc>
              <w:tc>
                <w:tcPr>
                  <w:tcW w:w="601" w:type="pct"/>
                  <w:tcBorders>
                    <w:tl2br w:val="nil"/>
                    <w:tr2bl w:val="nil"/>
                  </w:tcBorders>
                  <w:noWrap w:val="0"/>
                  <w:vAlign w:val="center"/>
                </w:tcPr>
                <w:p w14:paraId="3D684654">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42000</w:t>
                  </w:r>
                </w:p>
              </w:tc>
              <w:tc>
                <w:tcPr>
                  <w:tcW w:w="922" w:type="pct"/>
                  <w:tcBorders>
                    <w:tl2br w:val="nil"/>
                    <w:tr2bl w:val="nil"/>
                  </w:tcBorders>
                  <w:noWrap w:val="0"/>
                  <w:vAlign w:val="center"/>
                </w:tcPr>
                <w:p w14:paraId="631FBE40">
                  <w:pPr>
                    <w:tabs>
                      <w:tab w:val="left" w:pos="3990"/>
                    </w:tabs>
                    <w:spacing w:line="240" w:lineRule="auto"/>
                    <w:jc w:val="center"/>
                    <w:rPr>
                      <w:color w:val="auto"/>
                      <w:szCs w:val="21"/>
                      <w:highlight w:val="none"/>
                    </w:rPr>
                  </w:pPr>
                  <w:r>
                    <w:rPr>
                      <w:rFonts w:hint="eastAsia"/>
                      <w:color w:val="auto"/>
                      <w:szCs w:val="21"/>
                      <w:highlight w:val="none"/>
                    </w:rPr>
                    <w:t>/</w:t>
                  </w:r>
                </w:p>
              </w:tc>
              <w:tc>
                <w:tcPr>
                  <w:tcW w:w="729" w:type="pct"/>
                  <w:tcBorders>
                    <w:tl2br w:val="nil"/>
                    <w:tr2bl w:val="nil"/>
                  </w:tcBorders>
                  <w:noWrap w:val="0"/>
                  <w:vAlign w:val="center"/>
                </w:tcPr>
                <w:p w14:paraId="209FEE4A">
                  <w:pPr>
                    <w:tabs>
                      <w:tab w:val="left" w:pos="3990"/>
                    </w:tabs>
                    <w:spacing w:line="240" w:lineRule="auto"/>
                    <w:jc w:val="center"/>
                    <w:rPr>
                      <w:color w:val="auto"/>
                      <w:szCs w:val="21"/>
                      <w:highlight w:val="none"/>
                    </w:rPr>
                  </w:pPr>
                  <w:r>
                    <w:rPr>
                      <w:rFonts w:hint="eastAsia"/>
                      <w:color w:val="auto"/>
                      <w:szCs w:val="21"/>
                      <w:highlight w:val="none"/>
                    </w:rPr>
                    <w:t>/</w:t>
                  </w:r>
                </w:p>
              </w:tc>
            </w:tr>
            <w:tr w14:paraId="4331D3E9">
              <w:tblPrEx>
                <w:tblBorders>
                  <w:top w:val="thinThickMediumGap" w:color="auto" w:sz="12" w:space="0"/>
                  <w:left w:val="none" w:color="auto" w:sz="0" w:space="0"/>
                  <w:bottom w:val="thickThinMediumGap" w:color="auto" w:sz="12"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97" w:hRule="atLeast"/>
                <w:jc w:val="center"/>
              </w:trPr>
              <w:tc>
                <w:tcPr>
                  <w:tcW w:w="297" w:type="pct"/>
                  <w:tcBorders>
                    <w:tl2br w:val="nil"/>
                    <w:tr2bl w:val="nil"/>
                  </w:tcBorders>
                  <w:noWrap w:val="0"/>
                  <w:vAlign w:val="center"/>
                </w:tcPr>
                <w:p w14:paraId="5658C242">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21</w:t>
                  </w:r>
                </w:p>
              </w:tc>
              <w:tc>
                <w:tcPr>
                  <w:tcW w:w="407" w:type="pct"/>
                  <w:vMerge w:val="continue"/>
                  <w:tcBorders>
                    <w:tl2br w:val="nil"/>
                    <w:tr2bl w:val="nil"/>
                  </w:tcBorders>
                  <w:noWrap w:val="0"/>
                  <w:vAlign w:val="center"/>
                </w:tcPr>
                <w:p w14:paraId="0D217C67">
                  <w:pPr>
                    <w:spacing w:line="240" w:lineRule="auto"/>
                    <w:jc w:val="center"/>
                    <w:rPr>
                      <w:color w:val="auto"/>
                      <w:szCs w:val="21"/>
                      <w:highlight w:val="none"/>
                    </w:rPr>
                  </w:pPr>
                </w:p>
              </w:tc>
              <w:tc>
                <w:tcPr>
                  <w:tcW w:w="1348" w:type="pct"/>
                  <w:tcBorders>
                    <w:tl2br w:val="nil"/>
                    <w:tr2bl w:val="nil"/>
                  </w:tcBorders>
                  <w:noWrap w:val="0"/>
                  <w:vAlign w:val="center"/>
                </w:tcPr>
                <w:p w14:paraId="5DF98DC7">
                  <w:pPr>
                    <w:spacing w:line="240" w:lineRule="auto"/>
                    <w:jc w:val="center"/>
                    <w:rPr>
                      <w:color w:val="auto"/>
                      <w:szCs w:val="21"/>
                      <w:highlight w:val="none"/>
                    </w:rPr>
                  </w:pPr>
                  <w:r>
                    <w:rPr>
                      <w:color w:val="auto"/>
                      <w:szCs w:val="21"/>
                      <w:highlight w:val="none"/>
                    </w:rPr>
                    <w:t>水</w:t>
                  </w:r>
                </w:p>
              </w:tc>
              <w:tc>
                <w:tcPr>
                  <w:tcW w:w="694" w:type="pct"/>
                  <w:tcBorders>
                    <w:tl2br w:val="nil"/>
                    <w:tr2bl w:val="nil"/>
                  </w:tcBorders>
                  <w:noWrap w:val="0"/>
                  <w:vAlign w:val="center"/>
                </w:tcPr>
                <w:p w14:paraId="582FB36B">
                  <w:pPr>
                    <w:spacing w:line="240" w:lineRule="auto"/>
                    <w:jc w:val="center"/>
                    <w:rPr>
                      <w:rStyle w:val="29"/>
                      <w:b w:val="0"/>
                      <w:bCs/>
                      <w:color w:val="auto"/>
                      <w:szCs w:val="21"/>
                      <w:highlight w:val="none"/>
                      <w:shd w:val="clear" w:color="auto" w:fill="FFFFFF"/>
                    </w:rPr>
                  </w:pPr>
                  <w:r>
                    <w:rPr>
                      <w:color w:val="auto"/>
                      <w:szCs w:val="21"/>
                      <w:highlight w:val="none"/>
                    </w:rPr>
                    <w:t>t/a</w:t>
                  </w:r>
                </w:p>
              </w:tc>
              <w:tc>
                <w:tcPr>
                  <w:tcW w:w="601" w:type="pct"/>
                  <w:tcBorders>
                    <w:tl2br w:val="nil"/>
                    <w:tr2bl w:val="nil"/>
                  </w:tcBorders>
                  <w:noWrap w:val="0"/>
                  <w:vAlign w:val="center"/>
                </w:tcPr>
                <w:p w14:paraId="10000D5D">
                  <w:pPr>
                    <w:tabs>
                      <w:tab w:val="left" w:pos="3990"/>
                    </w:tabs>
                    <w:spacing w:line="240" w:lineRule="auto"/>
                    <w:jc w:val="center"/>
                    <w:rPr>
                      <w:rFonts w:hint="default" w:eastAsia="宋体"/>
                      <w:color w:val="auto"/>
                      <w:szCs w:val="21"/>
                      <w:highlight w:val="none"/>
                      <w:lang w:val="en-US" w:eastAsia="zh-CN"/>
                    </w:rPr>
                  </w:pPr>
                  <w:r>
                    <w:rPr>
                      <w:rFonts w:hint="eastAsia"/>
                      <w:color w:val="auto"/>
                      <w:szCs w:val="21"/>
                      <w:highlight w:val="none"/>
                      <w:lang w:val="en-US" w:eastAsia="zh-CN"/>
                    </w:rPr>
                    <w:t>487.474</w:t>
                  </w:r>
                </w:p>
              </w:tc>
              <w:tc>
                <w:tcPr>
                  <w:tcW w:w="922" w:type="pct"/>
                  <w:tcBorders>
                    <w:tl2br w:val="nil"/>
                    <w:tr2bl w:val="nil"/>
                  </w:tcBorders>
                  <w:noWrap w:val="0"/>
                  <w:vAlign w:val="center"/>
                </w:tcPr>
                <w:p w14:paraId="44FDBD3F">
                  <w:pPr>
                    <w:tabs>
                      <w:tab w:val="left" w:pos="3990"/>
                    </w:tabs>
                    <w:spacing w:line="240" w:lineRule="auto"/>
                    <w:jc w:val="center"/>
                    <w:rPr>
                      <w:color w:val="auto"/>
                      <w:szCs w:val="21"/>
                      <w:highlight w:val="none"/>
                    </w:rPr>
                  </w:pPr>
                  <w:r>
                    <w:rPr>
                      <w:rFonts w:hint="eastAsia"/>
                      <w:color w:val="auto"/>
                      <w:szCs w:val="21"/>
                      <w:highlight w:val="none"/>
                    </w:rPr>
                    <w:t>/</w:t>
                  </w:r>
                </w:p>
              </w:tc>
              <w:tc>
                <w:tcPr>
                  <w:tcW w:w="729" w:type="pct"/>
                  <w:tcBorders>
                    <w:tl2br w:val="nil"/>
                    <w:tr2bl w:val="nil"/>
                  </w:tcBorders>
                  <w:noWrap w:val="0"/>
                  <w:vAlign w:val="center"/>
                </w:tcPr>
                <w:p w14:paraId="00F9446F">
                  <w:pPr>
                    <w:tabs>
                      <w:tab w:val="left" w:pos="3990"/>
                    </w:tabs>
                    <w:spacing w:line="240" w:lineRule="auto"/>
                    <w:jc w:val="center"/>
                    <w:rPr>
                      <w:color w:val="auto"/>
                      <w:szCs w:val="21"/>
                      <w:highlight w:val="none"/>
                    </w:rPr>
                  </w:pPr>
                  <w:r>
                    <w:rPr>
                      <w:rFonts w:hint="eastAsia"/>
                      <w:color w:val="auto"/>
                      <w:szCs w:val="21"/>
                      <w:highlight w:val="none"/>
                    </w:rPr>
                    <w:t>/</w:t>
                  </w:r>
                </w:p>
              </w:tc>
            </w:tr>
          </w:tbl>
          <w:p w14:paraId="36FD00ED">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rPr>
              <w:t>表</w:t>
            </w:r>
            <w:r>
              <w:rPr>
                <w:rFonts w:hint="default" w:ascii="Times New Roman" w:hAnsi="Times New Roman" w:cs="Times New Roman"/>
                <w:b/>
                <w:bCs w:val="0"/>
                <w:color w:val="auto"/>
                <w:szCs w:val="21"/>
                <w:highlight w:val="none"/>
                <w:lang w:val="en-US" w:eastAsia="zh-CN"/>
              </w:rPr>
              <w:t>2-</w:t>
            </w:r>
            <w:r>
              <w:rPr>
                <w:rFonts w:hint="eastAsia" w:ascii="Times New Roman" w:hAnsi="Times New Roman" w:cs="Times New Roman"/>
                <w:b/>
                <w:bCs w:val="0"/>
                <w:color w:val="auto"/>
                <w:szCs w:val="21"/>
                <w:highlight w:val="none"/>
                <w:lang w:val="en-US" w:eastAsia="zh-CN"/>
              </w:rPr>
              <w:t xml:space="preserve">4 </w:t>
            </w:r>
            <w:r>
              <w:rPr>
                <w:rFonts w:hint="default" w:ascii="Times New Roman" w:hAnsi="Times New Roman" w:cs="Times New Roman"/>
                <w:b/>
                <w:bCs w:val="0"/>
                <w:color w:val="auto"/>
                <w:szCs w:val="21"/>
                <w:highlight w:val="none"/>
                <w:lang w:val="en-US" w:eastAsia="zh-CN"/>
              </w:rPr>
              <w:t>主要原辅料理化性质表</w:t>
            </w:r>
          </w:p>
          <w:tbl>
            <w:tblPr>
              <w:tblStyle w:val="27"/>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6" w:space="0"/>
              </w:tblBorders>
              <w:tblLayout w:type="autofit"/>
              <w:tblCellMar>
                <w:top w:w="0" w:type="dxa"/>
                <w:left w:w="108" w:type="dxa"/>
                <w:bottom w:w="0" w:type="dxa"/>
                <w:right w:w="108" w:type="dxa"/>
              </w:tblCellMar>
            </w:tblPr>
            <w:tblGrid>
              <w:gridCol w:w="555"/>
              <w:gridCol w:w="2187"/>
              <w:gridCol w:w="5674"/>
            </w:tblGrid>
            <w:tr w14:paraId="5B211D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634" w:hRule="atLeast"/>
                <w:tblHeader/>
                <w:jc w:val="center"/>
              </w:trPr>
              <w:tc>
                <w:tcPr>
                  <w:tcW w:w="330" w:type="pct"/>
                  <w:tcBorders>
                    <w:tl2br w:val="nil"/>
                    <w:tr2bl w:val="nil"/>
                  </w:tcBorders>
                  <w:vAlign w:val="center"/>
                </w:tcPr>
                <w:p w14:paraId="06C0738A">
                  <w:pPr>
                    <w:pStyle w:val="9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序号</w:t>
                  </w:r>
                </w:p>
              </w:tc>
              <w:tc>
                <w:tcPr>
                  <w:tcW w:w="1299" w:type="pct"/>
                  <w:tcBorders>
                    <w:tl2br w:val="nil"/>
                    <w:tr2bl w:val="nil"/>
                  </w:tcBorders>
                  <w:vAlign w:val="center"/>
                </w:tcPr>
                <w:p w14:paraId="6074EEFD">
                  <w:pPr>
                    <w:pStyle w:val="92"/>
                    <w:rPr>
                      <w:rFonts w:hint="default" w:ascii="Times New Roman" w:hAnsi="Times New Roman" w:eastAsia="宋体" w:cs="Times New Roman"/>
                      <w:b/>
                      <w:bCs/>
                      <w:color w:val="auto"/>
                      <w:highlight w:val="none"/>
                    </w:rPr>
                  </w:pPr>
                  <w:r>
                    <w:rPr>
                      <w:rFonts w:hint="default" w:ascii="Times New Roman" w:hAnsi="Times New Roman" w:eastAsia="宋体" w:cs="Times New Roman"/>
                      <w:b/>
                      <w:bCs/>
                      <w:color w:val="auto"/>
                      <w:highlight w:val="none"/>
                    </w:rPr>
                    <w:t>化学品名称</w:t>
                  </w:r>
                </w:p>
              </w:tc>
              <w:tc>
                <w:tcPr>
                  <w:tcW w:w="3370" w:type="pct"/>
                  <w:tcBorders>
                    <w:tl2br w:val="nil"/>
                    <w:tr2bl w:val="nil"/>
                  </w:tcBorders>
                  <w:vAlign w:val="center"/>
                </w:tcPr>
                <w:p w14:paraId="64981D2D">
                  <w:pPr>
                    <w:pStyle w:val="92"/>
                    <w:rPr>
                      <w:rFonts w:hint="default" w:ascii="Times New Roman" w:hAnsi="Times New Roman" w:eastAsia="宋体" w:cs="Times New Roman"/>
                      <w:b/>
                      <w:bCs/>
                      <w:color w:val="auto"/>
                      <w:highlight w:val="none"/>
                      <w:lang w:eastAsia="zh-CN"/>
                    </w:rPr>
                  </w:pPr>
                  <w:r>
                    <w:rPr>
                      <w:rFonts w:hint="default" w:ascii="Times New Roman" w:hAnsi="Times New Roman" w:eastAsia="宋体" w:cs="Times New Roman"/>
                      <w:b/>
                      <w:bCs/>
                      <w:color w:val="auto"/>
                      <w:highlight w:val="none"/>
                      <w:lang w:val="en-US" w:eastAsia="zh-CN"/>
                    </w:rPr>
                    <w:t>理化性质</w:t>
                  </w:r>
                </w:p>
              </w:tc>
            </w:tr>
            <w:tr w14:paraId="1B76C15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6" w:space="0"/>
                </w:tblBorders>
                <w:tblCellMar>
                  <w:top w:w="0" w:type="dxa"/>
                  <w:left w:w="108" w:type="dxa"/>
                  <w:bottom w:w="0" w:type="dxa"/>
                  <w:right w:w="108" w:type="dxa"/>
                </w:tblCellMar>
              </w:tblPrEx>
              <w:trPr>
                <w:trHeight w:val="397" w:hRule="atLeast"/>
                <w:tblHeader/>
                <w:jc w:val="center"/>
              </w:trPr>
              <w:tc>
                <w:tcPr>
                  <w:tcW w:w="330" w:type="pct"/>
                  <w:tcBorders>
                    <w:tl2br w:val="nil"/>
                    <w:tr2bl w:val="nil"/>
                  </w:tcBorders>
                  <w:vAlign w:val="center"/>
                </w:tcPr>
                <w:p w14:paraId="55F24DE2">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i w:val="0"/>
                      <w:iCs w:val="0"/>
                      <w:color w:val="auto"/>
                      <w:kern w:val="0"/>
                      <w:sz w:val="20"/>
                      <w:szCs w:val="20"/>
                      <w:highlight w:val="none"/>
                      <w:u w:val="none"/>
                      <w:lang w:val="en-US" w:eastAsia="zh-CN" w:bidi="ar"/>
                    </w:rPr>
                    <w:t xml:space="preserve">1 </w:t>
                  </w:r>
                </w:p>
              </w:tc>
              <w:tc>
                <w:tcPr>
                  <w:tcW w:w="2031" w:type="dxa"/>
                  <w:tcBorders>
                    <w:tl2br w:val="nil"/>
                    <w:tr2bl w:val="nil"/>
                  </w:tcBorders>
                  <w:vAlign w:val="center"/>
                </w:tcPr>
                <w:p w14:paraId="2A57AA0A">
                  <w:pPr>
                    <w:keepNext w:val="0"/>
                    <w:keepLines w:val="0"/>
                    <w:widowControl/>
                    <w:suppressLineNumbers w:val="0"/>
                    <w:spacing w:line="240" w:lineRule="auto"/>
                    <w:jc w:val="center"/>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乙醇</w:t>
                  </w:r>
                </w:p>
              </w:tc>
              <w:tc>
                <w:tcPr>
                  <w:tcW w:w="5270" w:type="dxa"/>
                  <w:tcBorders>
                    <w:tl2br w:val="nil"/>
                    <w:tr2bl w:val="nil"/>
                  </w:tcBorders>
                  <w:vAlign w:val="center"/>
                </w:tcPr>
                <w:p w14:paraId="01FBF5C5">
                  <w:pPr>
                    <w:keepNext w:val="0"/>
                    <w:keepLines w:val="0"/>
                    <w:widowControl/>
                    <w:suppressLineNumbers w:val="0"/>
                    <w:spacing w:line="240" w:lineRule="auto"/>
                    <w:jc w:val="left"/>
                    <w:textAlignment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i w:val="0"/>
                      <w:iCs w:val="0"/>
                      <w:color w:val="auto"/>
                      <w:kern w:val="0"/>
                      <w:sz w:val="21"/>
                      <w:szCs w:val="21"/>
                      <w:highlight w:val="none"/>
                      <w:u w:val="none"/>
                      <w:lang w:val="en-US" w:eastAsia="zh-CN" w:bidi="ar"/>
                    </w:rPr>
                    <w:t>无色至淡黄色液体，微有特臭，味灼烈，有酒香，易挥发。与水混溶，混溶于醚、氯仿、甘油等多数有机溶剂。pH 7.0(10g/L,H2O,20℃)。熔点 -114℃。沸点 78℃/760mmHg。密度 ρ(20)0.789-0.793g/mL。折光率 n20/D1.360。闪点 53.6℉/12℃。高度易燃，具刺激性。</w:t>
                  </w:r>
                </w:p>
              </w:tc>
            </w:tr>
          </w:tbl>
          <w:p w14:paraId="0AB1C8CF">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eastAsia="宋体"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6、培养基制备原料</w:t>
            </w:r>
          </w:p>
          <w:p w14:paraId="79D86CAC">
            <w:pPr>
              <w:keepNext w:val="0"/>
              <w:keepLines w:val="0"/>
              <w:pageBreakBefore w:val="0"/>
              <w:widowControl w:val="0"/>
              <w:kinsoku/>
              <w:wordWrap/>
              <w:overflowPunct/>
              <w:topLinePunct w:val="0"/>
              <w:autoSpaceDE/>
              <w:autoSpaceDN/>
              <w:bidi w:val="0"/>
              <w:adjustRightInd/>
              <w:snapToGrid/>
              <w:spacing w:line="480" w:lineRule="exact"/>
              <w:ind w:firstLine="52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pacing w:val="10"/>
                <w:kern w:val="2"/>
                <w:sz w:val="24"/>
                <w:szCs w:val="24"/>
                <w:lang w:val="en-US" w:eastAsia="zh-CN" w:bidi="ar-SA"/>
              </w:rPr>
              <w:t>本项目培养基制备用原料见表</w:t>
            </w:r>
            <w:r>
              <w:rPr>
                <w:rFonts w:hint="eastAsia" w:eastAsia="宋体" w:cs="Times New Roman"/>
                <w:b w:val="0"/>
                <w:bCs w:val="0"/>
                <w:color w:val="auto"/>
                <w:spacing w:val="10"/>
                <w:kern w:val="2"/>
                <w:sz w:val="24"/>
                <w:szCs w:val="24"/>
                <w:lang w:val="en-US" w:eastAsia="zh-CN" w:bidi="ar-SA"/>
              </w:rPr>
              <w:t>2-</w:t>
            </w:r>
            <w:r>
              <w:rPr>
                <w:rFonts w:hint="eastAsia" w:cs="Times New Roman"/>
                <w:b w:val="0"/>
                <w:bCs w:val="0"/>
                <w:color w:val="auto"/>
                <w:spacing w:val="10"/>
                <w:kern w:val="2"/>
                <w:sz w:val="24"/>
                <w:szCs w:val="24"/>
                <w:lang w:val="en-US" w:eastAsia="zh-CN" w:bidi="ar-SA"/>
              </w:rPr>
              <w:t>5</w:t>
            </w:r>
            <w:r>
              <w:rPr>
                <w:rFonts w:hint="eastAsia" w:eastAsia="宋体" w:cs="Times New Roman"/>
                <w:b w:val="0"/>
                <w:bCs w:val="0"/>
                <w:color w:val="auto"/>
                <w:spacing w:val="10"/>
                <w:kern w:val="2"/>
                <w:sz w:val="24"/>
                <w:szCs w:val="24"/>
                <w:lang w:val="en-US" w:eastAsia="zh-CN" w:bidi="ar-SA"/>
              </w:rPr>
              <w:t>。</w:t>
            </w:r>
          </w:p>
          <w:p w14:paraId="2EFA3EB6">
            <w:pPr>
              <w:pStyle w:val="2"/>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kern w:val="0"/>
                <w:sz w:val="21"/>
                <w:szCs w:val="16"/>
                <w:lang w:val="en-US" w:eastAsia="zh-CN" w:bidi="ar-SA"/>
              </w:rPr>
            </w:pPr>
            <w:r>
              <w:rPr>
                <w:rFonts w:hint="default" w:ascii="Times New Roman" w:hAnsi="Times New Roman" w:eastAsia="宋体" w:cs="Times New Roman"/>
                <w:b/>
                <w:bCs/>
                <w:color w:val="auto"/>
                <w:kern w:val="0"/>
                <w:sz w:val="21"/>
                <w:szCs w:val="16"/>
                <w:lang w:val="en-US" w:eastAsia="zh-CN" w:bidi="ar-SA"/>
              </w:rPr>
              <w:t>表</w:t>
            </w:r>
            <w:r>
              <w:rPr>
                <w:rFonts w:hint="eastAsia" w:ascii="Times New Roman" w:hAnsi="Times New Roman" w:eastAsia="宋体" w:cs="Times New Roman"/>
                <w:b/>
                <w:bCs/>
                <w:color w:val="auto"/>
                <w:kern w:val="0"/>
                <w:sz w:val="21"/>
                <w:szCs w:val="16"/>
                <w:lang w:val="en-US" w:eastAsia="zh-CN" w:bidi="ar-SA"/>
              </w:rPr>
              <w:t>2-</w:t>
            </w:r>
            <w:r>
              <w:rPr>
                <w:rFonts w:hint="eastAsia" w:cs="Times New Roman"/>
                <w:b/>
                <w:bCs/>
                <w:color w:val="auto"/>
                <w:kern w:val="0"/>
                <w:sz w:val="21"/>
                <w:szCs w:val="16"/>
                <w:lang w:val="en-US" w:eastAsia="zh-CN" w:bidi="ar-SA"/>
              </w:rPr>
              <w:t>5</w:t>
            </w:r>
            <w:r>
              <w:rPr>
                <w:rFonts w:hint="default" w:ascii="Times New Roman" w:hAnsi="Times New Roman" w:eastAsia="宋体" w:cs="Times New Roman"/>
                <w:b/>
                <w:bCs/>
                <w:color w:val="auto"/>
                <w:kern w:val="0"/>
                <w:sz w:val="21"/>
                <w:szCs w:val="16"/>
                <w:lang w:val="en-US" w:eastAsia="zh-CN" w:bidi="ar-SA"/>
              </w:rPr>
              <w:t xml:space="preserve">  </w:t>
            </w:r>
            <w:r>
              <w:rPr>
                <w:rFonts w:hint="eastAsia" w:ascii="Times New Roman" w:hAnsi="Times New Roman" w:eastAsia="宋体" w:cs="Times New Roman"/>
                <w:b/>
                <w:bCs/>
                <w:color w:val="auto"/>
                <w:kern w:val="0"/>
                <w:sz w:val="21"/>
                <w:szCs w:val="16"/>
                <w:lang w:val="en-US" w:eastAsia="zh-CN" w:bidi="ar-SA"/>
              </w:rPr>
              <w:t>培养基制备用原料表</w:t>
            </w:r>
          </w:p>
          <w:tbl>
            <w:tblPr>
              <w:tblStyle w:val="27"/>
              <w:tblW w:w="4998" w:type="pct"/>
              <w:tblInd w:w="0" w:type="dxa"/>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16"/>
              <w:gridCol w:w="1588"/>
              <w:gridCol w:w="2179"/>
              <w:gridCol w:w="2146"/>
              <w:gridCol w:w="1787"/>
            </w:tblGrid>
            <w:tr w14:paraId="23782F6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52E10A5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序号</w:t>
                  </w:r>
                </w:p>
              </w:tc>
              <w:tc>
                <w:tcPr>
                  <w:tcW w:w="943" w:type="pct"/>
                  <w:tcBorders>
                    <w:tl2br w:val="nil"/>
                    <w:tr2bl w:val="nil"/>
                  </w:tcBorders>
                  <w:noWrap w:val="0"/>
                  <w:vAlign w:val="center"/>
                </w:tcPr>
                <w:p w14:paraId="56B645E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vertAlign w:val="baseline"/>
                      <w:lang w:val="en-US" w:eastAsia="zh-CN"/>
                    </w:rPr>
                  </w:pPr>
                  <w:r>
                    <w:rPr>
                      <w:rFonts w:hint="eastAsia" w:ascii="Times New Roman" w:hAnsi="Times New Roman" w:cs="Times New Roman"/>
                      <w:b/>
                      <w:bCs/>
                      <w:color w:val="auto"/>
                      <w:sz w:val="21"/>
                      <w:szCs w:val="21"/>
                      <w:vertAlign w:val="baseline"/>
                      <w:lang w:val="en-US" w:eastAsia="zh-CN"/>
                    </w:rPr>
                    <w:t>名称</w:t>
                  </w:r>
                </w:p>
              </w:tc>
              <w:tc>
                <w:tcPr>
                  <w:tcW w:w="1294" w:type="pct"/>
                  <w:tcBorders>
                    <w:tl2br w:val="nil"/>
                    <w:tr2bl w:val="nil"/>
                  </w:tcBorders>
                  <w:noWrap w:val="0"/>
                  <w:vAlign w:val="center"/>
                </w:tcPr>
                <w:p w14:paraId="24D87BA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耗量</w:t>
                  </w:r>
                </w:p>
              </w:tc>
              <w:tc>
                <w:tcPr>
                  <w:tcW w:w="1274" w:type="pct"/>
                  <w:tcBorders>
                    <w:tl2br w:val="nil"/>
                    <w:tr2bl w:val="nil"/>
                  </w:tcBorders>
                  <w:noWrap w:val="0"/>
                  <w:vAlign w:val="center"/>
                </w:tcPr>
                <w:p w14:paraId="252A34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性质及保存方式</w:t>
                  </w:r>
                </w:p>
              </w:tc>
              <w:tc>
                <w:tcPr>
                  <w:tcW w:w="1061" w:type="pct"/>
                  <w:tcBorders>
                    <w:tl2br w:val="nil"/>
                    <w:tr2bl w:val="nil"/>
                  </w:tcBorders>
                  <w:noWrap w:val="0"/>
                  <w:vAlign w:val="center"/>
                </w:tcPr>
                <w:p w14:paraId="268709A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来源</w:t>
                  </w:r>
                </w:p>
              </w:tc>
            </w:tr>
            <w:tr w14:paraId="1E192576">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276F5E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w:t>
                  </w:r>
                </w:p>
              </w:tc>
              <w:tc>
                <w:tcPr>
                  <w:tcW w:w="943" w:type="pct"/>
                  <w:tcBorders>
                    <w:tl2br w:val="nil"/>
                    <w:tr2bl w:val="nil"/>
                  </w:tcBorders>
                  <w:noWrap w:val="0"/>
                  <w:vAlign w:val="center"/>
                </w:tcPr>
                <w:p w14:paraId="0898EC0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超纯水</w:t>
                  </w:r>
                </w:p>
              </w:tc>
              <w:tc>
                <w:tcPr>
                  <w:tcW w:w="1294" w:type="pct"/>
                  <w:tcBorders>
                    <w:tl2br w:val="nil"/>
                    <w:tr2bl w:val="nil"/>
                  </w:tcBorders>
                  <w:noWrap w:val="0"/>
                  <w:vAlign w:val="center"/>
                </w:tcPr>
                <w:p w14:paraId="5BD2922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10吨</w:t>
                  </w:r>
                </w:p>
              </w:tc>
              <w:tc>
                <w:tcPr>
                  <w:tcW w:w="1274" w:type="pct"/>
                  <w:tcBorders>
                    <w:tl2br w:val="nil"/>
                    <w:tr2bl w:val="nil"/>
                  </w:tcBorders>
                  <w:noWrap w:val="0"/>
                  <w:vAlign w:val="center"/>
                </w:tcPr>
                <w:p w14:paraId="6B0689A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033A8E5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仪器制备</w:t>
                  </w:r>
                </w:p>
              </w:tc>
            </w:tr>
            <w:tr w14:paraId="297F5E7F">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F8833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w:t>
                  </w:r>
                </w:p>
              </w:tc>
              <w:tc>
                <w:tcPr>
                  <w:tcW w:w="943" w:type="pct"/>
                  <w:tcBorders>
                    <w:tl2br w:val="nil"/>
                    <w:tr2bl w:val="nil"/>
                  </w:tcBorders>
                  <w:noWrap w:val="0"/>
                  <w:vAlign w:val="center"/>
                </w:tcPr>
                <w:p w14:paraId="2B044A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氨基酸</w:t>
                  </w:r>
                </w:p>
              </w:tc>
              <w:tc>
                <w:tcPr>
                  <w:tcW w:w="1294" w:type="pct"/>
                  <w:tcBorders>
                    <w:tl2br w:val="nil"/>
                    <w:tr2bl w:val="nil"/>
                  </w:tcBorders>
                  <w:noWrap w:val="0"/>
                  <w:vAlign w:val="center"/>
                </w:tcPr>
                <w:p w14:paraId="6C5E31B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013A4E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10FEFB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74818D2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2D52F7F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w:t>
                  </w:r>
                </w:p>
              </w:tc>
              <w:tc>
                <w:tcPr>
                  <w:tcW w:w="943" w:type="pct"/>
                  <w:tcBorders>
                    <w:tl2br w:val="nil"/>
                    <w:tr2bl w:val="nil"/>
                  </w:tcBorders>
                  <w:noWrap w:val="0"/>
                  <w:vAlign w:val="center"/>
                </w:tcPr>
                <w:p w14:paraId="1354A7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丙氨酸</w:t>
                  </w:r>
                </w:p>
              </w:tc>
              <w:tc>
                <w:tcPr>
                  <w:tcW w:w="1294" w:type="pct"/>
                  <w:tcBorders>
                    <w:tl2br w:val="nil"/>
                    <w:tr2bl w:val="nil"/>
                  </w:tcBorders>
                  <w:noWrap w:val="0"/>
                  <w:vAlign w:val="center"/>
                </w:tcPr>
                <w:p w14:paraId="4B7FBC1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7F9A7F2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40ECF78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6156D530">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6458A3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w:t>
                  </w:r>
                </w:p>
              </w:tc>
              <w:tc>
                <w:tcPr>
                  <w:tcW w:w="943" w:type="pct"/>
                  <w:tcBorders>
                    <w:tl2br w:val="nil"/>
                    <w:tr2bl w:val="nil"/>
                  </w:tcBorders>
                  <w:noWrap w:val="0"/>
                  <w:vAlign w:val="center"/>
                </w:tcPr>
                <w:p w14:paraId="66267D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异亮氨酸</w:t>
                  </w:r>
                </w:p>
              </w:tc>
              <w:tc>
                <w:tcPr>
                  <w:tcW w:w="1294" w:type="pct"/>
                  <w:tcBorders>
                    <w:tl2br w:val="nil"/>
                    <w:tr2bl w:val="nil"/>
                  </w:tcBorders>
                  <w:noWrap w:val="0"/>
                  <w:vAlign w:val="center"/>
                </w:tcPr>
                <w:p w14:paraId="5E8DF5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75F1FE2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7D7FBA8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7D923CEB">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CDA79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w:t>
                  </w:r>
                </w:p>
              </w:tc>
              <w:tc>
                <w:tcPr>
                  <w:tcW w:w="943" w:type="pct"/>
                  <w:tcBorders>
                    <w:tl2br w:val="nil"/>
                    <w:tr2bl w:val="nil"/>
                  </w:tcBorders>
                  <w:noWrap w:val="0"/>
                  <w:vAlign w:val="center"/>
                </w:tcPr>
                <w:p w14:paraId="3DF5B5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色氨酸</w:t>
                  </w:r>
                </w:p>
              </w:tc>
              <w:tc>
                <w:tcPr>
                  <w:tcW w:w="1294" w:type="pct"/>
                  <w:tcBorders>
                    <w:tl2br w:val="nil"/>
                    <w:tr2bl w:val="nil"/>
                  </w:tcBorders>
                  <w:noWrap w:val="0"/>
                  <w:vAlign w:val="center"/>
                </w:tcPr>
                <w:p w14:paraId="5EDF1D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667E7BF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35F913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6D1BEB9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50B30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w:t>
                  </w:r>
                </w:p>
              </w:tc>
              <w:tc>
                <w:tcPr>
                  <w:tcW w:w="943" w:type="pct"/>
                  <w:tcBorders>
                    <w:tl2br w:val="nil"/>
                    <w:tr2bl w:val="nil"/>
                  </w:tcBorders>
                  <w:noWrap w:val="0"/>
                  <w:vAlign w:val="center"/>
                </w:tcPr>
                <w:p w14:paraId="215472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精氨酸</w:t>
                  </w:r>
                </w:p>
              </w:tc>
              <w:tc>
                <w:tcPr>
                  <w:tcW w:w="1294" w:type="pct"/>
                  <w:tcBorders>
                    <w:tl2br w:val="nil"/>
                    <w:tr2bl w:val="nil"/>
                  </w:tcBorders>
                  <w:noWrap w:val="0"/>
                  <w:vAlign w:val="center"/>
                </w:tcPr>
                <w:p w14:paraId="1416E6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0B5BB29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48CBD0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11800E37">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5F3F1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7</w:t>
                  </w:r>
                </w:p>
              </w:tc>
              <w:tc>
                <w:tcPr>
                  <w:tcW w:w="943" w:type="pct"/>
                  <w:tcBorders>
                    <w:tl2br w:val="nil"/>
                    <w:tr2bl w:val="nil"/>
                  </w:tcBorders>
                  <w:noWrap w:val="0"/>
                  <w:vAlign w:val="center"/>
                </w:tcPr>
                <w:p w14:paraId="68EEDA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亮氨酸</w:t>
                  </w:r>
                </w:p>
              </w:tc>
              <w:tc>
                <w:tcPr>
                  <w:tcW w:w="1294" w:type="pct"/>
                  <w:tcBorders>
                    <w:tl2br w:val="nil"/>
                    <w:tr2bl w:val="nil"/>
                  </w:tcBorders>
                  <w:noWrap w:val="0"/>
                  <w:vAlign w:val="center"/>
                </w:tcPr>
                <w:p w14:paraId="42DDF5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74B576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0CBC91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3FDDFE9C">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530998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8</w:t>
                  </w:r>
                </w:p>
              </w:tc>
              <w:tc>
                <w:tcPr>
                  <w:tcW w:w="943" w:type="pct"/>
                  <w:tcBorders>
                    <w:tl2br w:val="nil"/>
                    <w:tr2bl w:val="nil"/>
                  </w:tcBorders>
                  <w:noWrap w:val="0"/>
                  <w:vAlign w:val="center"/>
                </w:tcPr>
                <w:p w14:paraId="090DBD0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酪氨酸</w:t>
                  </w:r>
                </w:p>
              </w:tc>
              <w:tc>
                <w:tcPr>
                  <w:tcW w:w="1294" w:type="pct"/>
                  <w:tcBorders>
                    <w:tl2br w:val="nil"/>
                    <w:tr2bl w:val="nil"/>
                  </w:tcBorders>
                  <w:noWrap w:val="0"/>
                  <w:vAlign w:val="center"/>
                </w:tcPr>
                <w:p w14:paraId="2AD4BF2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7317EDE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0F8616B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5170974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661BE9F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9</w:t>
                  </w:r>
                </w:p>
              </w:tc>
              <w:tc>
                <w:tcPr>
                  <w:tcW w:w="943" w:type="pct"/>
                  <w:tcBorders>
                    <w:tl2br w:val="nil"/>
                    <w:tr2bl w:val="nil"/>
                  </w:tcBorders>
                  <w:noWrap w:val="0"/>
                  <w:vAlign w:val="center"/>
                </w:tcPr>
                <w:p w14:paraId="77785D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天冬氨酸</w:t>
                  </w:r>
                </w:p>
              </w:tc>
              <w:tc>
                <w:tcPr>
                  <w:tcW w:w="1294" w:type="pct"/>
                  <w:tcBorders>
                    <w:tl2br w:val="nil"/>
                    <w:tr2bl w:val="nil"/>
                  </w:tcBorders>
                  <w:noWrap w:val="0"/>
                  <w:vAlign w:val="center"/>
                </w:tcPr>
                <w:p w14:paraId="21F83F8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7139935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4D4ACB4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4B07A4C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659526D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w:t>
                  </w:r>
                </w:p>
              </w:tc>
              <w:tc>
                <w:tcPr>
                  <w:tcW w:w="943" w:type="pct"/>
                  <w:tcBorders>
                    <w:tl2br w:val="nil"/>
                    <w:tr2bl w:val="nil"/>
                  </w:tcBorders>
                  <w:noWrap w:val="0"/>
                  <w:vAlign w:val="center"/>
                </w:tcPr>
                <w:p w14:paraId="460458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赖氨酸</w:t>
                  </w:r>
                </w:p>
              </w:tc>
              <w:tc>
                <w:tcPr>
                  <w:tcW w:w="1294" w:type="pct"/>
                  <w:tcBorders>
                    <w:tl2br w:val="nil"/>
                    <w:tr2bl w:val="nil"/>
                  </w:tcBorders>
                  <w:noWrap w:val="0"/>
                  <w:vAlign w:val="center"/>
                </w:tcPr>
                <w:p w14:paraId="7B9BDEA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6A44B4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02D1CBD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4F86B2BC">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5BF9CD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11</w:t>
                  </w:r>
                </w:p>
              </w:tc>
              <w:tc>
                <w:tcPr>
                  <w:tcW w:w="943" w:type="pct"/>
                  <w:tcBorders>
                    <w:tl2br w:val="nil"/>
                    <w:tr2bl w:val="nil"/>
                  </w:tcBorders>
                  <w:noWrap w:val="0"/>
                  <w:vAlign w:val="center"/>
                </w:tcPr>
                <w:p w14:paraId="6B66A1C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缬氨酸</w:t>
                  </w:r>
                </w:p>
              </w:tc>
              <w:tc>
                <w:tcPr>
                  <w:tcW w:w="1294" w:type="pct"/>
                  <w:tcBorders>
                    <w:tl2br w:val="nil"/>
                    <w:tr2bl w:val="nil"/>
                  </w:tcBorders>
                  <w:noWrap w:val="0"/>
                  <w:vAlign w:val="center"/>
                </w:tcPr>
                <w:p w14:paraId="08FD181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1268A2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4A2DDF3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454EE477">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4FC29B7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12</w:t>
                  </w:r>
                </w:p>
              </w:tc>
              <w:tc>
                <w:tcPr>
                  <w:tcW w:w="943" w:type="pct"/>
                  <w:tcBorders>
                    <w:tl2br w:val="nil"/>
                    <w:tr2bl w:val="nil"/>
                  </w:tcBorders>
                  <w:noWrap w:val="0"/>
                  <w:vAlign w:val="center"/>
                </w:tcPr>
                <w:p w14:paraId="25D08A6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天冬酰胺</w:t>
                  </w:r>
                </w:p>
              </w:tc>
              <w:tc>
                <w:tcPr>
                  <w:tcW w:w="1294" w:type="pct"/>
                  <w:tcBorders>
                    <w:tl2br w:val="nil"/>
                    <w:tr2bl w:val="nil"/>
                  </w:tcBorders>
                  <w:noWrap w:val="0"/>
                  <w:vAlign w:val="center"/>
                </w:tcPr>
                <w:p w14:paraId="1F449D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2EF432F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28A8C8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286CD1EF">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4E768BA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13</w:t>
                  </w:r>
                </w:p>
              </w:tc>
              <w:tc>
                <w:tcPr>
                  <w:tcW w:w="943" w:type="pct"/>
                  <w:tcBorders>
                    <w:tl2br w:val="nil"/>
                    <w:tr2bl w:val="nil"/>
                  </w:tcBorders>
                  <w:noWrap w:val="0"/>
                  <w:vAlign w:val="center"/>
                </w:tcPr>
                <w:p w14:paraId="6E8C3F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甲硫氨酸</w:t>
                  </w:r>
                </w:p>
              </w:tc>
              <w:tc>
                <w:tcPr>
                  <w:tcW w:w="1294" w:type="pct"/>
                  <w:tcBorders>
                    <w:tl2br w:val="nil"/>
                    <w:tr2bl w:val="nil"/>
                  </w:tcBorders>
                  <w:noWrap w:val="0"/>
                  <w:vAlign w:val="center"/>
                </w:tcPr>
                <w:p w14:paraId="7CBB6F8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2E98EAE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179D481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3A78660B">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FC9068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14</w:t>
                  </w:r>
                </w:p>
              </w:tc>
              <w:tc>
                <w:tcPr>
                  <w:tcW w:w="943" w:type="pct"/>
                  <w:tcBorders>
                    <w:tl2br w:val="nil"/>
                    <w:tr2bl w:val="nil"/>
                  </w:tcBorders>
                  <w:noWrap w:val="0"/>
                  <w:vAlign w:val="center"/>
                </w:tcPr>
                <w:p w14:paraId="66C5A13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谷氨酰胺</w:t>
                  </w:r>
                </w:p>
              </w:tc>
              <w:tc>
                <w:tcPr>
                  <w:tcW w:w="1294" w:type="pct"/>
                  <w:tcBorders>
                    <w:tl2br w:val="nil"/>
                    <w:tr2bl w:val="nil"/>
                  </w:tcBorders>
                  <w:noWrap w:val="0"/>
                  <w:vAlign w:val="center"/>
                </w:tcPr>
                <w:p w14:paraId="473503E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5CE8335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5D9FDC3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13D4DD5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40954C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15</w:t>
                  </w:r>
                </w:p>
              </w:tc>
              <w:tc>
                <w:tcPr>
                  <w:tcW w:w="943" w:type="pct"/>
                  <w:tcBorders>
                    <w:tl2br w:val="nil"/>
                    <w:tr2bl w:val="nil"/>
                  </w:tcBorders>
                  <w:noWrap w:val="0"/>
                  <w:vAlign w:val="center"/>
                </w:tcPr>
                <w:p w14:paraId="7C75A58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半胱氨酸</w:t>
                  </w:r>
                </w:p>
              </w:tc>
              <w:tc>
                <w:tcPr>
                  <w:tcW w:w="1294" w:type="pct"/>
                  <w:tcBorders>
                    <w:tl2br w:val="nil"/>
                    <w:tr2bl w:val="nil"/>
                  </w:tcBorders>
                  <w:noWrap w:val="0"/>
                  <w:vAlign w:val="center"/>
                </w:tcPr>
                <w:p w14:paraId="019AFA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7C78C6E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3000E4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79C2482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09A9FFF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16</w:t>
                  </w:r>
                </w:p>
              </w:tc>
              <w:tc>
                <w:tcPr>
                  <w:tcW w:w="943" w:type="pct"/>
                  <w:tcBorders>
                    <w:tl2br w:val="nil"/>
                    <w:tr2bl w:val="nil"/>
                  </w:tcBorders>
                  <w:noWrap w:val="0"/>
                  <w:vAlign w:val="center"/>
                </w:tcPr>
                <w:p w14:paraId="04AC853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苯丙氨酸</w:t>
                  </w:r>
                </w:p>
              </w:tc>
              <w:tc>
                <w:tcPr>
                  <w:tcW w:w="1294" w:type="pct"/>
                  <w:tcBorders>
                    <w:tl2br w:val="nil"/>
                    <w:tr2bl w:val="nil"/>
                  </w:tcBorders>
                  <w:noWrap w:val="0"/>
                  <w:vAlign w:val="center"/>
                </w:tcPr>
                <w:p w14:paraId="181E6EE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092A35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6DEF14F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7D024071">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020C8BF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17</w:t>
                  </w:r>
                </w:p>
              </w:tc>
              <w:tc>
                <w:tcPr>
                  <w:tcW w:w="943" w:type="pct"/>
                  <w:tcBorders>
                    <w:tl2br w:val="nil"/>
                    <w:tr2bl w:val="nil"/>
                  </w:tcBorders>
                  <w:noWrap w:val="0"/>
                  <w:vAlign w:val="center"/>
                </w:tcPr>
                <w:p w14:paraId="44A3DD9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蛋氨酸</w:t>
                  </w:r>
                </w:p>
              </w:tc>
              <w:tc>
                <w:tcPr>
                  <w:tcW w:w="1294" w:type="pct"/>
                  <w:tcBorders>
                    <w:tl2br w:val="nil"/>
                    <w:tr2bl w:val="nil"/>
                  </w:tcBorders>
                  <w:noWrap w:val="0"/>
                  <w:vAlign w:val="center"/>
                </w:tcPr>
                <w:p w14:paraId="7EFC34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09B2873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7F67247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1344C4F0">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683D836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18</w:t>
                  </w:r>
                </w:p>
              </w:tc>
              <w:tc>
                <w:tcPr>
                  <w:tcW w:w="943" w:type="pct"/>
                  <w:tcBorders>
                    <w:tl2br w:val="nil"/>
                    <w:tr2bl w:val="nil"/>
                  </w:tcBorders>
                  <w:noWrap w:val="0"/>
                  <w:vAlign w:val="center"/>
                </w:tcPr>
                <w:p w14:paraId="6C64EB9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谷氨酸</w:t>
                  </w:r>
                </w:p>
              </w:tc>
              <w:tc>
                <w:tcPr>
                  <w:tcW w:w="1294" w:type="pct"/>
                  <w:tcBorders>
                    <w:tl2br w:val="nil"/>
                    <w:tr2bl w:val="nil"/>
                  </w:tcBorders>
                  <w:noWrap w:val="0"/>
                  <w:vAlign w:val="center"/>
                </w:tcPr>
                <w:p w14:paraId="1213AF3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53783E9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5211E9D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0982AD4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46E5750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19</w:t>
                  </w:r>
                </w:p>
              </w:tc>
              <w:tc>
                <w:tcPr>
                  <w:tcW w:w="943" w:type="pct"/>
                  <w:tcBorders>
                    <w:tl2br w:val="nil"/>
                    <w:tr2bl w:val="nil"/>
                  </w:tcBorders>
                  <w:noWrap w:val="0"/>
                  <w:vAlign w:val="center"/>
                </w:tcPr>
                <w:p w14:paraId="66732E6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脯氨酸</w:t>
                  </w:r>
                </w:p>
              </w:tc>
              <w:tc>
                <w:tcPr>
                  <w:tcW w:w="1294" w:type="pct"/>
                  <w:tcBorders>
                    <w:tl2br w:val="nil"/>
                    <w:tr2bl w:val="nil"/>
                  </w:tcBorders>
                  <w:noWrap w:val="0"/>
                  <w:vAlign w:val="center"/>
                </w:tcPr>
                <w:p w14:paraId="4E71573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4817E07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4BA3FC6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29C4FD23">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275EFA1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20</w:t>
                  </w:r>
                </w:p>
              </w:tc>
              <w:tc>
                <w:tcPr>
                  <w:tcW w:w="943" w:type="pct"/>
                  <w:tcBorders>
                    <w:tl2br w:val="nil"/>
                    <w:tr2bl w:val="nil"/>
                  </w:tcBorders>
                  <w:noWrap w:val="0"/>
                  <w:vAlign w:val="center"/>
                </w:tcPr>
                <w:p w14:paraId="61FAA5C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羟脯氨酸</w:t>
                  </w:r>
                </w:p>
              </w:tc>
              <w:tc>
                <w:tcPr>
                  <w:tcW w:w="1294" w:type="pct"/>
                  <w:tcBorders>
                    <w:tl2br w:val="nil"/>
                    <w:tr2bl w:val="nil"/>
                  </w:tcBorders>
                  <w:noWrap w:val="0"/>
                  <w:vAlign w:val="center"/>
                </w:tcPr>
                <w:p w14:paraId="4720C5B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64C4BC4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7A601F5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09049640">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D67588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21</w:t>
                  </w:r>
                </w:p>
              </w:tc>
              <w:tc>
                <w:tcPr>
                  <w:tcW w:w="943" w:type="pct"/>
                  <w:tcBorders>
                    <w:tl2br w:val="nil"/>
                    <w:tr2bl w:val="nil"/>
                  </w:tcBorders>
                  <w:noWrap w:val="0"/>
                  <w:vAlign w:val="center"/>
                </w:tcPr>
                <w:p w14:paraId="1BCA5C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甘氨酸</w:t>
                  </w:r>
                </w:p>
              </w:tc>
              <w:tc>
                <w:tcPr>
                  <w:tcW w:w="1294" w:type="pct"/>
                  <w:tcBorders>
                    <w:tl2br w:val="nil"/>
                    <w:tr2bl w:val="nil"/>
                  </w:tcBorders>
                  <w:noWrap w:val="0"/>
                  <w:vAlign w:val="center"/>
                </w:tcPr>
                <w:p w14:paraId="3DDE3EC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68A5CAF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004C9BC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315F595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5EDA0E6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22</w:t>
                  </w:r>
                </w:p>
              </w:tc>
              <w:tc>
                <w:tcPr>
                  <w:tcW w:w="943" w:type="pct"/>
                  <w:tcBorders>
                    <w:tl2br w:val="nil"/>
                    <w:tr2bl w:val="nil"/>
                  </w:tcBorders>
                  <w:noWrap w:val="0"/>
                  <w:vAlign w:val="center"/>
                </w:tcPr>
                <w:p w14:paraId="112617F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组氨酸</w:t>
                  </w:r>
                </w:p>
              </w:tc>
              <w:tc>
                <w:tcPr>
                  <w:tcW w:w="1294" w:type="pct"/>
                  <w:tcBorders>
                    <w:tl2br w:val="nil"/>
                    <w:tr2bl w:val="nil"/>
                  </w:tcBorders>
                  <w:noWrap w:val="0"/>
                  <w:vAlign w:val="center"/>
                </w:tcPr>
                <w:p w14:paraId="1197C18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50C08E4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6824004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2427C4B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732A1D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23</w:t>
                  </w:r>
                </w:p>
              </w:tc>
              <w:tc>
                <w:tcPr>
                  <w:tcW w:w="943" w:type="pct"/>
                  <w:tcBorders>
                    <w:tl2br w:val="nil"/>
                    <w:tr2bl w:val="nil"/>
                  </w:tcBorders>
                  <w:noWrap w:val="0"/>
                  <w:vAlign w:val="center"/>
                </w:tcPr>
                <w:p w14:paraId="4C03181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丝氨酸</w:t>
                  </w:r>
                </w:p>
              </w:tc>
              <w:tc>
                <w:tcPr>
                  <w:tcW w:w="1294" w:type="pct"/>
                  <w:tcBorders>
                    <w:tl2br w:val="nil"/>
                    <w:tr2bl w:val="nil"/>
                  </w:tcBorders>
                  <w:noWrap w:val="0"/>
                  <w:vAlign w:val="center"/>
                </w:tcPr>
                <w:p w14:paraId="13DE4AA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25B0BE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6A23722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19E0931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6401B9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24</w:t>
                  </w:r>
                </w:p>
              </w:tc>
              <w:tc>
                <w:tcPr>
                  <w:tcW w:w="943" w:type="pct"/>
                  <w:tcBorders>
                    <w:tl2br w:val="nil"/>
                    <w:tr2bl w:val="nil"/>
                  </w:tcBorders>
                  <w:noWrap w:val="0"/>
                  <w:vAlign w:val="center"/>
                </w:tcPr>
                <w:p w14:paraId="48E9877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苏氨酸</w:t>
                  </w:r>
                </w:p>
              </w:tc>
              <w:tc>
                <w:tcPr>
                  <w:tcW w:w="1294" w:type="pct"/>
                  <w:tcBorders>
                    <w:tl2br w:val="nil"/>
                    <w:tr2bl w:val="nil"/>
                  </w:tcBorders>
                  <w:noWrap w:val="0"/>
                  <w:vAlign w:val="center"/>
                </w:tcPr>
                <w:p w14:paraId="0CAD415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10kg</w:t>
                  </w:r>
                </w:p>
              </w:tc>
              <w:tc>
                <w:tcPr>
                  <w:tcW w:w="1274" w:type="pct"/>
                  <w:tcBorders>
                    <w:tl2br w:val="nil"/>
                    <w:tr2bl w:val="nil"/>
                  </w:tcBorders>
                  <w:noWrap w:val="0"/>
                  <w:vAlign w:val="center"/>
                </w:tcPr>
                <w:p w14:paraId="1699155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691D67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53459F20">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361C33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25</w:t>
                  </w:r>
                </w:p>
              </w:tc>
              <w:tc>
                <w:tcPr>
                  <w:tcW w:w="943" w:type="pct"/>
                  <w:tcBorders>
                    <w:tl2br w:val="nil"/>
                    <w:tr2bl w:val="nil"/>
                  </w:tcBorders>
                  <w:noWrap w:val="0"/>
                  <w:vAlign w:val="center"/>
                </w:tcPr>
                <w:p w14:paraId="6F1F5CA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无机盐</w:t>
                  </w:r>
                </w:p>
              </w:tc>
              <w:tc>
                <w:tcPr>
                  <w:tcW w:w="1294" w:type="pct"/>
                  <w:tcBorders>
                    <w:tl2br w:val="nil"/>
                    <w:tr2bl w:val="nil"/>
                  </w:tcBorders>
                  <w:noWrap w:val="0"/>
                  <w:vAlign w:val="center"/>
                </w:tcPr>
                <w:p w14:paraId="2D294A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5kg</w:t>
                  </w:r>
                </w:p>
              </w:tc>
              <w:tc>
                <w:tcPr>
                  <w:tcW w:w="1274" w:type="pct"/>
                  <w:tcBorders>
                    <w:tl2br w:val="nil"/>
                    <w:tr2bl w:val="nil"/>
                  </w:tcBorders>
                  <w:noWrap w:val="0"/>
                  <w:vAlign w:val="center"/>
                </w:tcPr>
                <w:p w14:paraId="199D572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317654D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2C39873D">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09E690F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26</w:t>
                  </w:r>
                </w:p>
              </w:tc>
              <w:tc>
                <w:tcPr>
                  <w:tcW w:w="943" w:type="pct"/>
                  <w:tcBorders>
                    <w:tl2br w:val="nil"/>
                    <w:tr2bl w:val="nil"/>
                  </w:tcBorders>
                  <w:noWrap w:val="0"/>
                  <w:vAlign w:val="center"/>
                </w:tcPr>
                <w:p w14:paraId="0DDB29F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维生素</w:t>
                  </w:r>
                </w:p>
              </w:tc>
              <w:tc>
                <w:tcPr>
                  <w:tcW w:w="1294" w:type="pct"/>
                  <w:tcBorders>
                    <w:tl2br w:val="nil"/>
                    <w:tr2bl w:val="nil"/>
                  </w:tcBorders>
                  <w:noWrap w:val="0"/>
                  <w:vAlign w:val="center"/>
                </w:tcPr>
                <w:p w14:paraId="5B2078A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1kg</w:t>
                  </w:r>
                </w:p>
              </w:tc>
              <w:tc>
                <w:tcPr>
                  <w:tcW w:w="1274" w:type="pct"/>
                  <w:tcBorders>
                    <w:tl2br w:val="nil"/>
                    <w:tr2bl w:val="nil"/>
                  </w:tcBorders>
                  <w:noWrap w:val="0"/>
                  <w:vAlign w:val="center"/>
                </w:tcPr>
                <w:p w14:paraId="1D22A6B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141EEB4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79C72BD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3A13B2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27</w:t>
                  </w:r>
                </w:p>
              </w:tc>
              <w:tc>
                <w:tcPr>
                  <w:tcW w:w="943" w:type="pct"/>
                  <w:tcBorders>
                    <w:tl2br w:val="nil"/>
                    <w:tr2bl w:val="nil"/>
                  </w:tcBorders>
                  <w:noWrap w:val="0"/>
                  <w:vAlign w:val="center"/>
                </w:tcPr>
                <w:p w14:paraId="293CD06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核黄素</w:t>
                  </w:r>
                </w:p>
              </w:tc>
              <w:tc>
                <w:tcPr>
                  <w:tcW w:w="1294" w:type="pct"/>
                  <w:tcBorders>
                    <w:tl2br w:val="nil"/>
                    <w:tr2bl w:val="nil"/>
                  </w:tcBorders>
                  <w:noWrap w:val="0"/>
                  <w:vAlign w:val="center"/>
                </w:tcPr>
                <w:p w14:paraId="4A8030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1kg</w:t>
                  </w:r>
                </w:p>
              </w:tc>
              <w:tc>
                <w:tcPr>
                  <w:tcW w:w="1274" w:type="pct"/>
                  <w:tcBorders>
                    <w:tl2br w:val="nil"/>
                    <w:tr2bl w:val="nil"/>
                  </w:tcBorders>
                  <w:noWrap w:val="0"/>
                  <w:vAlign w:val="center"/>
                </w:tcPr>
                <w:p w14:paraId="68F98C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7C359F4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664CA8E8">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4B04B21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28</w:t>
                  </w:r>
                </w:p>
              </w:tc>
              <w:tc>
                <w:tcPr>
                  <w:tcW w:w="943" w:type="pct"/>
                  <w:tcBorders>
                    <w:tl2br w:val="nil"/>
                    <w:tr2bl w:val="nil"/>
                  </w:tcBorders>
                  <w:noWrap w:val="0"/>
                  <w:vAlign w:val="center"/>
                </w:tcPr>
                <w:p w14:paraId="1AE978E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葡萄糖</w:t>
                  </w:r>
                </w:p>
              </w:tc>
              <w:tc>
                <w:tcPr>
                  <w:tcW w:w="1294" w:type="pct"/>
                  <w:tcBorders>
                    <w:tl2br w:val="nil"/>
                    <w:tr2bl w:val="nil"/>
                  </w:tcBorders>
                  <w:noWrap w:val="0"/>
                  <w:vAlign w:val="center"/>
                </w:tcPr>
                <w:p w14:paraId="61032D0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1kg</w:t>
                  </w:r>
                </w:p>
              </w:tc>
              <w:tc>
                <w:tcPr>
                  <w:tcW w:w="1274" w:type="pct"/>
                  <w:tcBorders>
                    <w:tl2br w:val="nil"/>
                    <w:tr2bl w:val="nil"/>
                  </w:tcBorders>
                  <w:noWrap w:val="0"/>
                  <w:vAlign w:val="center"/>
                </w:tcPr>
                <w:p w14:paraId="5C4845BF">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常温</w:t>
                  </w:r>
                </w:p>
              </w:tc>
              <w:tc>
                <w:tcPr>
                  <w:tcW w:w="1061" w:type="pct"/>
                  <w:tcBorders>
                    <w:tl2br w:val="nil"/>
                    <w:tr2bl w:val="nil"/>
                  </w:tcBorders>
                  <w:noWrap w:val="0"/>
                  <w:vAlign w:val="center"/>
                </w:tcPr>
                <w:p w14:paraId="01C6ADD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Sigma公司采购</w:t>
                  </w:r>
                </w:p>
              </w:tc>
            </w:tr>
            <w:tr w14:paraId="297864AE">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4405D34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29</w:t>
                  </w:r>
                </w:p>
              </w:tc>
              <w:tc>
                <w:tcPr>
                  <w:tcW w:w="943" w:type="pct"/>
                  <w:tcBorders>
                    <w:tl2br w:val="nil"/>
                    <w:tr2bl w:val="nil"/>
                  </w:tcBorders>
                  <w:noWrap w:val="0"/>
                  <w:vAlign w:val="center"/>
                </w:tcPr>
                <w:p w14:paraId="50A68EE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肌醇</w:t>
                  </w:r>
                </w:p>
              </w:tc>
              <w:tc>
                <w:tcPr>
                  <w:tcW w:w="1294" w:type="pct"/>
                  <w:tcBorders>
                    <w:tl2br w:val="nil"/>
                    <w:tr2bl w:val="nil"/>
                  </w:tcBorders>
                  <w:noWrap w:val="0"/>
                  <w:vAlign w:val="center"/>
                </w:tcPr>
                <w:p w14:paraId="4EEF360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0.1kg</w:t>
                  </w:r>
                </w:p>
              </w:tc>
              <w:tc>
                <w:tcPr>
                  <w:tcW w:w="1274" w:type="pct"/>
                  <w:tcBorders>
                    <w:tl2br w:val="nil"/>
                    <w:tr2bl w:val="nil"/>
                  </w:tcBorders>
                  <w:noWrap w:val="0"/>
                  <w:vAlign w:val="center"/>
                </w:tcPr>
                <w:p w14:paraId="617DA47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4℃保存</w:t>
                  </w:r>
                </w:p>
              </w:tc>
              <w:tc>
                <w:tcPr>
                  <w:tcW w:w="1061" w:type="pct"/>
                  <w:tcBorders>
                    <w:tl2br w:val="nil"/>
                    <w:tr2bl w:val="nil"/>
                  </w:tcBorders>
                  <w:noWrap w:val="0"/>
                  <w:vAlign w:val="center"/>
                </w:tcPr>
                <w:p w14:paraId="5F1FC2A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2534977E">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01C391A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30</w:t>
                  </w:r>
                </w:p>
              </w:tc>
              <w:tc>
                <w:tcPr>
                  <w:tcW w:w="943" w:type="pct"/>
                  <w:tcBorders>
                    <w:tl2br w:val="nil"/>
                    <w:tr2bl w:val="nil"/>
                  </w:tcBorders>
                  <w:noWrap w:val="0"/>
                  <w:vAlign w:val="center"/>
                </w:tcPr>
                <w:p w14:paraId="7C32794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烟酸</w:t>
                  </w:r>
                </w:p>
              </w:tc>
              <w:tc>
                <w:tcPr>
                  <w:tcW w:w="1294" w:type="pct"/>
                  <w:tcBorders>
                    <w:tl2br w:val="nil"/>
                    <w:tr2bl w:val="nil"/>
                  </w:tcBorders>
                  <w:noWrap w:val="0"/>
                  <w:vAlign w:val="center"/>
                </w:tcPr>
                <w:p w14:paraId="76B9126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0.1kg</w:t>
                  </w:r>
                </w:p>
              </w:tc>
              <w:tc>
                <w:tcPr>
                  <w:tcW w:w="1274" w:type="pct"/>
                  <w:tcBorders>
                    <w:tl2br w:val="nil"/>
                    <w:tr2bl w:val="nil"/>
                  </w:tcBorders>
                  <w:noWrap w:val="0"/>
                  <w:vAlign w:val="center"/>
                </w:tcPr>
                <w:p w14:paraId="6A23948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4℃保存</w:t>
                  </w:r>
                </w:p>
              </w:tc>
              <w:tc>
                <w:tcPr>
                  <w:tcW w:w="1061" w:type="pct"/>
                  <w:tcBorders>
                    <w:tl2br w:val="nil"/>
                    <w:tr2bl w:val="nil"/>
                  </w:tcBorders>
                  <w:noWrap w:val="0"/>
                  <w:vAlign w:val="center"/>
                </w:tcPr>
                <w:p w14:paraId="45EE816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3D0EEFA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05BBA8D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31</w:t>
                  </w:r>
                </w:p>
              </w:tc>
              <w:tc>
                <w:tcPr>
                  <w:tcW w:w="943" w:type="pct"/>
                  <w:tcBorders>
                    <w:tl2br w:val="nil"/>
                    <w:tr2bl w:val="nil"/>
                  </w:tcBorders>
                  <w:noWrap w:val="0"/>
                  <w:vAlign w:val="center"/>
                </w:tcPr>
                <w:p w14:paraId="77CBF5D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生物素</w:t>
                  </w:r>
                </w:p>
              </w:tc>
              <w:tc>
                <w:tcPr>
                  <w:tcW w:w="1294" w:type="pct"/>
                  <w:tcBorders>
                    <w:tl2br w:val="nil"/>
                    <w:tr2bl w:val="nil"/>
                  </w:tcBorders>
                  <w:noWrap w:val="0"/>
                  <w:vAlign w:val="center"/>
                </w:tcPr>
                <w:p w14:paraId="449BBD0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0.1kg</w:t>
                  </w:r>
                </w:p>
              </w:tc>
              <w:tc>
                <w:tcPr>
                  <w:tcW w:w="1274" w:type="pct"/>
                  <w:tcBorders>
                    <w:tl2br w:val="nil"/>
                    <w:tr2bl w:val="nil"/>
                  </w:tcBorders>
                  <w:noWrap w:val="0"/>
                  <w:vAlign w:val="center"/>
                </w:tcPr>
                <w:p w14:paraId="66B885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4℃保存</w:t>
                  </w:r>
                </w:p>
              </w:tc>
              <w:tc>
                <w:tcPr>
                  <w:tcW w:w="1061" w:type="pct"/>
                  <w:tcBorders>
                    <w:tl2br w:val="nil"/>
                    <w:tr2bl w:val="nil"/>
                  </w:tcBorders>
                  <w:noWrap w:val="0"/>
                  <w:vAlign w:val="center"/>
                </w:tcPr>
                <w:p w14:paraId="79F0630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6BA035F4">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6723DCC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32</w:t>
                  </w:r>
                </w:p>
              </w:tc>
              <w:tc>
                <w:tcPr>
                  <w:tcW w:w="943" w:type="pct"/>
                  <w:tcBorders>
                    <w:tl2br w:val="nil"/>
                    <w:tr2bl w:val="nil"/>
                  </w:tcBorders>
                  <w:noWrap w:val="0"/>
                  <w:vAlign w:val="center"/>
                </w:tcPr>
                <w:p w14:paraId="241E292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lang w:val="en-US" w:eastAsia="zh-CN"/>
                    </w:rPr>
                    <w:t>叶酸</w:t>
                  </w:r>
                </w:p>
              </w:tc>
              <w:tc>
                <w:tcPr>
                  <w:tcW w:w="1294" w:type="pct"/>
                  <w:tcBorders>
                    <w:tl2br w:val="nil"/>
                    <w:tr2bl w:val="nil"/>
                  </w:tcBorders>
                  <w:noWrap w:val="0"/>
                  <w:vAlign w:val="center"/>
                </w:tcPr>
                <w:p w14:paraId="098F1E9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0.1kg</w:t>
                  </w:r>
                </w:p>
              </w:tc>
              <w:tc>
                <w:tcPr>
                  <w:tcW w:w="1274" w:type="pct"/>
                  <w:tcBorders>
                    <w:tl2br w:val="nil"/>
                    <w:tr2bl w:val="nil"/>
                  </w:tcBorders>
                  <w:noWrap w:val="0"/>
                  <w:vAlign w:val="center"/>
                </w:tcPr>
                <w:p w14:paraId="517AF3C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4℃保存</w:t>
                  </w:r>
                </w:p>
              </w:tc>
              <w:tc>
                <w:tcPr>
                  <w:tcW w:w="1061" w:type="pct"/>
                  <w:tcBorders>
                    <w:tl2br w:val="nil"/>
                    <w:tr2bl w:val="nil"/>
                  </w:tcBorders>
                  <w:noWrap w:val="0"/>
                  <w:vAlign w:val="center"/>
                </w:tcPr>
                <w:p w14:paraId="7B9561B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6CB915E4">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1E86D3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34</w:t>
                  </w:r>
                </w:p>
              </w:tc>
              <w:tc>
                <w:tcPr>
                  <w:tcW w:w="943" w:type="pct"/>
                  <w:tcBorders>
                    <w:tl2br w:val="nil"/>
                    <w:tr2bl w:val="nil"/>
                  </w:tcBorders>
                  <w:noWrap w:val="0"/>
                  <w:vAlign w:val="center"/>
                </w:tcPr>
                <w:p w14:paraId="1E1C80C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D-泛酸钙</w:t>
                  </w:r>
                </w:p>
              </w:tc>
              <w:tc>
                <w:tcPr>
                  <w:tcW w:w="1294" w:type="pct"/>
                  <w:tcBorders>
                    <w:tl2br w:val="nil"/>
                    <w:tr2bl w:val="nil"/>
                  </w:tcBorders>
                  <w:noWrap w:val="0"/>
                  <w:vAlign w:val="center"/>
                </w:tcPr>
                <w:p w14:paraId="0CA24D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0.1kg</w:t>
                  </w:r>
                </w:p>
              </w:tc>
              <w:tc>
                <w:tcPr>
                  <w:tcW w:w="1274" w:type="pct"/>
                  <w:tcBorders>
                    <w:tl2br w:val="nil"/>
                    <w:tr2bl w:val="nil"/>
                  </w:tcBorders>
                  <w:noWrap w:val="0"/>
                  <w:vAlign w:val="center"/>
                </w:tcPr>
                <w:p w14:paraId="12C0BF8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4℃保存</w:t>
                  </w:r>
                </w:p>
              </w:tc>
              <w:tc>
                <w:tcPr>
                  <w:tcW w:w="1061" w:type="pct"/>
                  <w:tcBorders>
                    <w:tl2br w:val="nil"/>
                    <w:tr2bl w:val="nil"/>
                  </w:tcBorders>
                  <w:noWrap w:val="0"/>
                  <w:vAlign w:val="center"/>
                </w:tcPr>
                <w:p w14:paraId="6425634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r w14:paraId="49100FB7">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425" w:type="pct"/>
                  <w:tcBorders>
                    <w:tl2br w:val="nil"/>
                    <w:tr2bl w:val="nil"/>
                  </w:tcBorders>
                  <w:noWrap w:val="0"/>
                  <w:vAlign w:val="center"/>
                </w:tcPr>
                <w:p w14:paraId="135D40E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35</w:t>
                  </w:r>
                </w:p>
              </w:tc>
              <w:tc>
                <w:tcPr>
                  <w:tcW w:w="943" w:type="pct"/>
                  <w:tcBorders>
                    <w:tl2br w:val="nil"/>
                    <w:tr2bl w:val="nil"/>
                  </w:tcBorders>
                  <w:noWrap w:val="0"/>
                  <w:vAlign w:val="center"/>
                </w:tcPr>
                <w:p w14:paraId="7119E48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氯化胆碱</w:t>
                  </w:r>
                </w:p>
              </w:tc>
              <w:tc>
                <w:tcPr>
                  <w:tcW w:w="1294" w:type="pct"/>
                  <w:tcBorders>
                    <w:tl2br w:val="nil"/>
                    <w:tr2bl w:val="nil"/>
                  </w:tcBorders>
                  <w:noWrap w:val="0"/>
                  <w:vAlign w:val="center"/>
                </w:tcPr>
                <w:p w14:paraId="191520F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0.1kg</w:t>
                  </w:r>
                </w:p>
              </w:tc>
              <w:tc>
                <w:tcPr>
                  <w:tcW w:w="1274" w:type="pct"/>
                  <w:tcBorders>
                    <w:tl2br w:val="nil"/>
                    <w:tr2bl w:val="nil"/>
                  </w:tcBorders>
                  <w:noWrap w:val="0"/>
                  <w:vAlign w:val="center"/>
                </w:tcPr>
                <w:p w14:paraId="5FFDCB7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4℃保存</w:t>
                  </w:r>
                </w:p>
              </w:tc>
              <w:tc>
                <w:tcPr>
                  <w:tcW w:w="1061" w:type="pct"/>
                  <w:tcBorders>
                    <w:tl2br w:val="nil"/>
                    <w:tr2bl w:val="nil"/>
                  </w:tcBorders>
                  <w:noWrap w:val="0"/>
                  <w:vAlign w:val="center"/>
                </w:tcPr>
                <w:p w14:paraId="6F85A92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源叶公司采购</w:t>
                  </w:r>
                </w:p>
              </w:tc>
            </w:tr>
          </w:tbl>
          <w:p w14:paraId="2E53AE93">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left"/>
              <w:textAlignment w:val="auto"/>
              <w:rPr>
                <w:rFonts w:hint="default" w:cs="Times New Roman"/>
                <w:b/>
                <w:bCs/>
                <w:color w:val="auto"/>
                <w:sz w:val="24"/>
                <w:szCs w:val="24"/>
                <w:highlight w:val="none"/>
                <w:lang w:val="en-US" w:eastAsia="zh-CN"/>
              </w:rPr>
            </w:pPr>
            <w:r>
              <w:rPr>
                <w:rFonts w:hint="eastAsia" w:cs="Times New Roman"/>
                <w:b/>
                <w:bCs/>
                <w:color w:val="auto"/>
                <w:sz w:val="24"/>
                <w:szCs w:val="24"/>
                <w:highlight w:val="none"/>
                <w:lang w:val="en-US" w:eastAsia="zh-CN"/>
              </w:rPr>
              <w:t>7、细胞培养基</w:t>
            </w:r>
          </w:p>
          <w:p w14:paraId="4CE343AE">
            <w:pPr>
              <w:keepNext w:val="0"/>
              <w:keepLines w:val="0"/>
              <w:pageBreakBefore w:val="0"/>
              <w:widowControl w:val="0"/>
              <w:tabs>
                <w:tab w:val="left" w:pos="618"/>
              </w:tabs>
              <w:kinsoku/>
              <w:wordWrap/>
              <w:overflowPunct/>
              <w:topLinePunct w:val="0"/>
              <w:autoSpaceDE/>
              <w:autoSpaceDN/>
              <w:bidi w:val="0"/>
              <w:adjustRightInd/>
              <w:snapToGrid/>
              <w:spacing w:line="480" w:lineRule="exact"/>
              <w:ind w:firstLine="480" w:firstLineChars="200"/>
              <w:jc w:val="left"/>
              <w:textAlignment w:val="auto"/>
              <w:rPr>
                <w:rFonts w:hint="eastAsia" w:cs="Times New Roman"/>
                <w:b w:val="0"/>
                <w:bCs w:val="0"/>
                <w:color w:val="auto"/>
                <w:sz w:val="24"/>
                <w:szCs w:val="24"/>
                <w:highlight w:val="none"/>
                <w:lang w:val="en-US" w:eastAsia="zh-CN"/>
              </w:rPr>
            </w:pPr>
            <w:r>
              <w:rPr>
                <w:rFonts w:hint="eastAsia" w:cs="Times New Roman"/>
                <w:b w:val="0"/>
                <w:bCs w:val="0"/>
                <w:color w:val="auto"/>
                <w:sz w:val="24"/>
                <w:szCs w:val="24"/>
                <w:highlight w:val="none"/>
                <w:lang w:val="en-US" w:eastAsia="zh-CN"/>
              </w:rPr>
              <w:tab/>
            </w:r>
            <w:r>
              <w:rPr>
                <w:rFonts w:hint="eastAsia"/>
                <w:color w:val="auto"/>
                <w:sz w:val="24"/>
                <w:szCs w:val="24"/>
                <w:lang w:val="en-US" w:eastAsia="zh-CN"/>
              </w:rPr>
              <w:t>本项目实验室细胞培养基用量见表2-6。</w:t>
            </w:r>
          </w:p>
          <w:p w14:paraId="33BEE1C5">
            <w:pPr>
              <w:pStyle w:val="2"/>
              <w:spacing w:line="240" w:lineRule="auto"/>
              <w:jc w:val="center"/>
              <w:rPr>
                <w:rFonts w:hint="eastAsia"/>
                <w:color w:val="auto"/>
                <w:lang w:val="en-US" w:eastAsia="zh-CN"/>
              </w:rPr>
            </w:pPr>
            <w:r>
              <w:rPr>
                <w:rFonts w:hint="default" w:ascii="Times New Roman" w:hAnsi="Times New Roman" w:eastAsia="宋体" w:cs="Times New Roman"/>
                <w:b/>
                <w:bCs/>
                <w:color w:val="auto"/>
                <w:kern w:val="0"/>
                <w:sz w:val="21"/>
                <w:szCs w:val="21"/>
                <w:lang w:val="en-US" w:eastAsia="zh-CN" w:bidi="ar-SA"/>
              </w:rPr>
              <w:t>表</w:t>
            </w:r>
            <w:r>
              <w:rPr>
                <w:rFonts w:hint="eastAsia" w:ascii="Times New Roman" w:hAnsi="Times New Roman" w:eastAsia="宋体" w:cs="Times New Roman"/>
                <w:b/>
                <w:bCs/>
                <w:color w:val="auto"/>
                <w:kern w:val="0"/>
                <w:sz w:val="21"/>
                <w:szCs w:val="21"/>
                <w:lang w:val="en-US" w:eastAsia="zh-CN" w:bidi="ar-SA"/>
              </w:rPr>
              <w:t>2-</w:t>
            </w:r>
            <w:r>
              <w:rPr>
                <w:rFonts w:hint="eastAsia" w:cs="Times New Roman"/>
                <w:b/>
                <w:bCs/>
                <w:color w:val="auto"/>
                <w:kern w:val="0"/>
                <w:sz w:val="21"/>
                <w:szCs w:val="21"/>
                <w:lang w:val="en-US" w:eastAsia="zh-CN" w:bidi="ar-SA"/>
              </w:rPr>
              <w:t>6</w:t>
            </w:r>
            <w:r>
              <w:rPr>
                <w:rFonts w:hint="default" w:ascii="Times New Roman" w:hAnsi="Times New Roman" w:eastAsia="宋体" w:cs="Times New Roman"/>
                <w:b/>
                <w:bCs/>
                <w:color w:val="auto"/>
                <w:kern w:val="0"/>
                <w:sz w:val="21"/>
                <w:szCs w:val="21"/>
                <w:lang w:val="en-US" w:eastAsia="zh-CN" w:bidi="ar-SA"/>
              </w:rPr>
              <w:t xml:space="preserve">  </w:t>
            </w:r>
            <w:r>
              <w:rPr>
                <w:rFonts w:hint="eastAsia" w:ascii="Times New Roman" w:hAnsi="Times New Roman" w:eastAsia="宋体" w:cs="Times New Roman"/>
                <w:b/>
                <w:bCs/>
                <w:color w:val="auto"/>
                <w:kern w:val="0"/>
                <w:sz w:val="21"/>
                <w:szCs w:val="21"/>
                <w:lang w:val="en-US" w:eastAsia="zh-CN" w:bidi="ar-SA"/>
              </w:rPr>
              <w:t>培养基制备用原料表</w:t>
            </w:r>
          </w:p>
          <w:tbl>
            <w:tblPr>
              <w:tblStyle w:val="26"/>
              <w:tblW w:w="5000" w:type="pct"/>
              <w:tblInd w:w="0" w:type="dxa"/>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3523"/>
              <w:gridCol w:w="4896"/>
            </w:tblGrid>
            <w:tr w14:paraId="104D7B5D">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4" w:hRule="atLeast"/>
              </w:trPr>
              <w:tc>
                <w:tcPr>
                  <w:tcW w:w="2092" w:type="pct"/>
                  <w:tcBorders>
                    <w:tl2br w:val="nil"/>
                    <w:tr2bl w:val="nil"/>
                  </w:tcBorders>
                  <w:noWrap/>
                  <w:vAlign w:val="center"/>
                </w:tcPr>
                <w:p w14:paraId="0D266442">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细胞种类</w:t>
                  </w:r>
                </w:p>
              </w:tc>
              <w:tc>
                <w:tcPr>
                  <w:tcW w:w="2907" w:type="pct"/>
                  <w:tcBorders>
                    <w:tl2br w:val="nil"/>
                    <w:tr2bl w:val="nil"/>
                  </w:tcBorders>
                  <w:noWrap/>
                  <w:vAlign w:val="center"/>
                </w:tcPr>
                <w:p w14:paraId="0408D6B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color w:val="auto"/>
                      <w:sz w:val="21"/>
                      <w:szCs w:val="21"/>
                      <w:vertAlign w:val="baseline"/>
                      <w:lang w:val="en-US" w:eastAsia="zh-CN"/>
                    </w:rPr>
                  </w:pPr>
                  <w:r>
                    <w:rPr>
                      <w:rFonts w:hint="eastAsia" w:ascii="Times New Roman" w:hAnsi="Times New Roman" w:eastAsia="宋体" w:cs="Times New Roman"/>
                      <w:b/>
                      <w:bCs/>
                      <w:color w:val="auto"/>
                      <w:sz w:val="21"/>
                      <w:szCs w:val="21"/>
                      <w:vertAlign w:val="baseline"/>
                      <w:lang w:val="en-US" w:eastAsia="zh-CN"/>
                    </w:rPr>
                    <w:t>培养基年用量/L</w:t>
                  </w:r>
                </w:p>
              </w:tc>
            </w:tr>
            <w:tr w14:paraId="38543C53">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61A1280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Vero细胞</w:t>
                  </w:r>
                </w:p>
              </w:tc>
              <w:tc>
                <w:tcPr>
                  <w:tcW w:w="2907" w:type="pct"/>
                  <w:tcBorders>
                    <w:tl2br w:val="nil"/>
                    <w:tr2bl w:val="nil"/>
                  </w:tcBorders>
                  <w:noWrap/>
                  <w:vAlign w:val="center"/>
                </w:tcPr>
                <w:p w14:paraId="2974818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100</w:t>
                  </w:r>
                </w:p>
              </w:tc>
            </w:tr>
            <w:tr w14:paraId="50DC861B">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1870BC9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PK15细胞</w:t>
                  </w:r>
                </w:p>
              </w:tc>
              <w:tc>
                <w:tcPr>
                  <w:tcW w:w="2907" w:type="pct"/>
                  <w:tcBorders>
                    <w:tl2br w:val="nil"/>
                    <w:tr2bl w:val="nil"/>
                  </w:tcBorders>
                  <w:noWrap/>
                  <w:vAlign w:val="center"/>
                </w:tcPr>
                <w:p w14:paraId="5CE25A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400</w:t>
                  </w:r>
                </w:p>
              </w:tc>
            </w:tr>
            <w:tr w14:paraId="043A9F7D">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267375C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ST细胞</w:t>
                  </w:r>
                </w:p>
              </w:tc>
              <w:tc>
                <w:tcPr>
                  <w:tcW w:w="2907" w:type="pct"/>
                  <w:tcBorders>
                    <w:tl2br w:val="nil"/>
                    <w:tr2bl w:val="nil"/>
                  </w:tcBorders>
                  <w:noWrap/>
                  <w:vAlign w:val="center"/>
                </w:tcPr>
                <w:p w14:paraId="082F59E7">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200</w:t>
                  </w:r>
                </w:p>
              </w:tc>
            </w:tr>
            <w:tr w14:paraId="46D0C359">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7AB967E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BHK细胞</w:t>
                  </w:r>
                </w:p>
              </w:tc>
              <w:tc>
                <w:tcPr>
                  <w:tcW w:w="2907" w:type="pct"/>
                  <w:tcBorders>
                    <w:tl2br w:val="nil"/>
                    <w:tr2bl w:val="nil"/>
                  </w:tcBorders>
                  <w:noWrap/>
                  <w:vAlign w:val="center"/>
                </w:tcPr>
                <w:p w14:paraId="68DE4A33">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300</w:t>
                  </w:r>
                </w:p>
              </w:tc>
            </w:tr>
            <w:tr w14:paraId="32D408FA">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01D8FBE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昆虫细胞</w:t>
                  </w:r>
                </w:p>
              </w:tc>
              <w:tc>
                <w:tcPr>
                  <w:tcW w:w="2907" w:type="pct"/>
                  <w:tcBorders>
                    <w:tl2br w:val="nil"/>
                    <w:tr2bl w:val="nil"/>
                  </w:tcBorders>
                  <w:noWrap/>
                  <w:vAlign w:val="center"/>
                </w:tcPr>
                <w:p w14:paraId="6D1D95FE">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300</w:t>
                  </w:r>
                </w:p>
              </w:tc>
            </w:tr>
            <w:tr w14:paraId="52C351D7">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1D3DBD3B">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MDCK细胞</w:t>
                  </w:r>
                </w:p>
              </w:tc>
              <w:tc>
                <w:tcPr>
                  <w:tcW w:w="2907" w:type="pct"/>
                  <w:tcBorders>
                    <w:tl2br w:val="nil"/>
                    <w:tr2bl w:val="nil"/>
                  </w:tcBorders>
                  <w:noWrap/>
                  <w:vAlign w:val="center"/>
                </w:tcPr>
                <w:p w14:paraId="518529B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400</w:t>
                  </w:r>
                </w:p>
              </w:tc>
            </w:tr>
            <w:tr w14:paraId="2E2A7CDC">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0687F8A6">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MDBK细胞</w:t>
                  </w:r>
                </w:p>
              </w:tc>
              <w:tc>
                <w:tcPr>
                  <w:tcW w:w="2907" w:type="pct"/>
                  <w:tcBorders>
                    <w:tl2br w:val="nil"/>
                    <w:tr2bl w:val="nil"/>
                  </w:tcBorders>
                  <w:noWrap/>
                  <w:vAlign w:val="center"/>
                </w:tcPr>
                <w:p w14:paraId="497AA55A">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50</w:t>
                  </w:r>
                </w:p>
              </w:tc>
            </w:tr>
            <w:tr w14:paraId="3EBD82DE">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08E8E36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LMH细胞</w:t>
                  </w:r>
                </w:p>
              </w:tc>
              <w:tc>
                <w:tcPr>
                  <w:tcW w:w="2907" w:type="pct"/>
                  <w:tcBorders>
                    <w:tl2br w:val="nil"/>
                    <w:tr2bl w:val="nil"/>
                  </w:tcBorders>
                  <w:noWrap/>
                  <w:vAlign w:val="center"/>
                </w:tcPr>
                <w:p w14:paraId="2FBA61C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400</w:t>
                  </w:r>
                </w:p>
              </w:tc>
            </w:tr>
            <w:tr w14:paraId="641DEDC3">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629A1EE0">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DF-1细胞</w:t>
                  </w:r>
                </w:p>
              </w:tc>
              <w:tc>
                <w:tcPr>
                  <w:tcW w:w="2907" w:type="pct"/>
                  <w:tcBorders>
                    <w:tl2br w:val="nil"/>
                    <w:tr2bl w:val="nil"/>
                  </w:tcBorders>
                  <w:noWrap/>
                  <w:vAlign w:val="center"/>
                </w:tcPr>
                <w:p w14:paraId="33A62818">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100</w:t>
                  </w:r>
                </w:p>
              </w:tc>
            </w:tr>
            <w:tr w14:paraId="12378311">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67FE9F34">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F81细胞</w:t>
                  </w:r>
                </w:p>
              </w:tc>
              <w:tc>
                <w:tcPr>
                  <w:tcW w:w="2907" w:type="pct"/>
                  <w:tcBorders>
                    <w:tl2br w:val="nil"/>
                    <w:tr2bl w:val="nil"/>
                  </w:tcBorders>
                  <w:noWrap/>
                  <w:vAlign w:val="center"/>
                </w:tcPr>
                <w:p w14:paraId="0D89A345">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50</w:t>
                  </w:r>
                </w:p>
              </w:tc>
            </w:tr>
            <w:tr w14:paraId="6E8B229C">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04" w:hRule="atLeast"/>
              </w:trPr>
              <w:tc>
                <w:tcPr>
                  <w:tcW w:w="2092" w:type="pct"/>
                  <w:tcBorders>
                    <w:tl2br w:val="nil"/>
                    <w:tr2bl w:val="nil"/>
                  </w:tcBorders>
                  <w:noWrap/>
                  <w:vAlign w:val="center"/>
                </w:tcPr>
                <w:p w14:paraId="2418637C">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其他</w:t>
                  </w:r>
                </w:p>
              </w:tc>
              <w:tc>
                <w:tcPr>
                  <w:tcW w:w="2907" w:type="pct"/>
                  <w:tcBorders>
                    <w:tl2br w:val="nil"/>
                    <w:tr2bl w:val="nil"/>
                  </w:tcBorders>
                  <w:noWrap/>
                  <w:vAlign w:val="center"/>
                </w:tcPr>
                <w:p w14:paraId="21EE25E1">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100</w:t>
                  </w:r>
                </w:p>
              </w:tc>
            </w:tr>
            <w:tr w14:paraId="31D69D88">
              <w:tblPrEx>
                <w:tblBorders>
                  <w:top w:val="thinThickMediumGap" w:color="000000" w:sz="12" w:space="0"/>
                  <w:left w:val="none" w:color="auto" w:sz="0" w:space="0"/>
                  <w:bottom w:val="thickThinMediumGap" w:color="000000" w:sz="12"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33" w:hRule="atLeast"/>
              </w:trPr>
              <w:tc>
                <w:tcPr>
                  <w:tcW w:w="2092" w:type="pct"/>
                  <w:tcBorders>
                    <w:tl2br w:val="nil"/>
                    <w:tr2bl w:val="nil"/>
                  </w:tcBorders>
                  <w:noWrap/>
                  <w:vAlign w:val="center"/>
                </w:tcPr>
                <w:p w14:paraId="34E2ED69">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eastAsia="宋体" w:cs="Times New Roman"/>
                      <w:color w:val="auto"/>
                      <w:sz w:val="21"/>
                      <w:szCs w:val="21"/>
                      <w:vertAlign w:val="baseline"/>
                      <w:lang w:val="en-US" w:eastAsia="zh-CN"/>
                    </w:rPr>
                    <w:t>统计</w:t>
                  </w:r>
                </w:p>
              </w:tc>
              <w:tc>
                <w:tcPr>
                  <w:tcW w:w="2907" w:type="pct"/>
                  <w:tcBorders>
                    <w:tl2br w:val="nil"/>
                    <w:tr2bl w:val="nil"/>
                  </w:tcBorders>
                  <w:noWrap/>
                  <w:vAlign w:val="center"/>
                </w:tcPr>
                <w:p w14:paraId="7E339B1D">
                  <w:pPr>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eastAsia="宋体" w:cs="Times New Roman"/>
                      <w:color w:val="auto"/>
                      <w:sz w:val="21"/>
                      <w:szCs w:val="21"/>
                      <w:vertAlign w:val="baseline"/>
                      <w:lang w:val="en-US" w:eastAsia="zh-CN"/>
                    </w:rPr>
                    <w:t>2400</w:t>
                  </w:r>
                </w:p>
              </w:tc>
            </w:tr>
          </w:tbl>
          <w:p w14:paraId="3E172774">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ascii="Times New Roman" w:hAnsi="Times New Roman" w:eastAsia="宋体" w:cs="Times New Roman"/>
                <w:b/>
                <w:bCs/>
                <w:color w:val="auto"/>
                <w:sz w:val="24"/>
                <w:szCs w:val="24"/>
                <w:highlight w:val="none"/>
                <w:lang w:eastAsia="zh-CN"/>
              </w:rPr>
            </w:pPr>
            <w:r>
              <w:rPr>
                <w:rFonts w:hint="eastAsia" w:cs="Times New Roman"/>
                <w:b/>
                <w:bCs/>
                <w:color w:val="auto"/>
                <w:sz w:val="24"/>
                <w:szCs w:val="24"/>
                <w:highlight w:val="none"/>
                <w:lang w:val="en-US" w:eastAsia="zh-CN"/>
              </w:rPr>
              <w:t>8</w:t>
            </w:r>
            <w:r>
              <w:rPr>
                <w:rFonts w:hint="default" w:ascii="Times New Roman" w:hAnsi="Times New Roman" w:eastAsia="宋体" w:cs="Times New Roman"/>
                <w:b/>
                <w:bCs/>
                <w:color w:val="auto"/>
                <w:sz w:val="24"/>
                <w:szCs w:val="24"/>
                <w:highlight w:val="none"/>
              </w:rPr>
              <w:t>、</w:t>
            </w:r>
            <w:r>
              <w:rPr>
                <w:rFonts w:hint="default" w:ascii="Times New Roman" w:hAnsi="Times New Roman" w:eastAsia="宋体" w:cs="Times New Roman"/>
                <w:b/>
                <w:bCs/>
                <w:color w:val="auto"/>
                <w:sz w:val="24"/>
                <w:szCs w:val="24"/>
                <w:highlight w:val="none"/>
                <w:lang w:val="en-US" w:eastAsia="zh-CN"/>
              </w:rPr>
              <w:t>公用工程</w:t>
            </w:r>
          </w:p>
          <w:p w14:paraId="24E2524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1</w:t>
            </w:r>
            <w:r>
              <w:rPr>
                <w:rFonts w:hint="default"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lang w:val="en-US" w:eastAsia="zh-CN"/>
              </w:rPr>
              <w:t>用</w:t>
            </w:r>
            <w:r>
              <w:rPr>
                <w:rFonts w:hint="default" w:ascii="Times New Roman" w:hAnsi="Times New Roman" w:cs="Times New Roman"/>
                <w:b w:val="0"/>
                <w:bCs w:val="0"/>
                <w:color w:val="auto"/>
                <w:sz w:val="24"/>
                <w:szCs w:val="24"/>
                <w:highlight w:val="none"/>
                <w:lang w:val="en-US" w:eastAsia="zh-CN"/>
              </w:rPr>
              <w:t>、排水</w:t>
            </w:r>
          </w:p>
          <w:p w14:paraId="650FA904">
            <w:pPr>
              <w:pStyle w:val="4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本项目用水</w:t>
            </w:r>
            <w:r>
              <w:rPr>
                <w:rFonts w:hint="eastAsia" w:cs="Times New Roman"/>
                <w:color w:val="auto"/>
                <w:sz w:val="24"/>
                <w:szCs w:val="24"/>
                <w:highlight w:val="none"/>
                <w:lang w:val="en-US" w:eastAsia="zh-CN"/>
              </w:rPr>
              <w:t>由市政提供</w:t>
            </w:r>
            <w:r>
              <w:rPr>
                <w:rFonts w:hint="default" w:ascii="Times New Roman" w:hAnsi="Times New Roman" w:eastAsia="宋体" w:cs="Times New Roman"/>
                <w:color w:val="auto"/>
                <w:sz w:val="24"/>
                <w:szCs w:val="24"/>
                <w:highlight w:val="none"/>
                <w:lang w:val="en-US" w:eastAsia="zh-CN"/>
              </w:rPr>
              <w:t>包括</w:t>
            </w:r>
            <w:r>
              <w:rPr>
                <w:rFonts w:hint="default" w:ascii="Times New Roman" w:hAnsi="Times New Roman" w:cs="Times New Roman"/>
                <w:color w:val="auto"/>
                <w:sz w:val="24"/>
                <w:szCs w:val="24"/>
                <w:highlight w:val="none"/>
                <w:lang w:val="en-US" w:eastAsia="zh-CN"/>
              </w:rPr>
              <w:t>纯水制备用水、清洗实验器皿用水</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kern w:val="0"/>
                <w:sz w:val="24"/>
                <w:szCs w:val="24"/>
                <w:highlight w:val="none"/>
                <w:lang w:val="en-US" w:eastAsia="zh-CN" w:bidi="ar"/>
              </w:rPr>
              <w:t>实验室地面台面擦拖用水</w:t>
            </w:r>
            <w:r>
              <w:rPr>
                <w:rFonts w:hint="default" w:ascii="Times New Roman" w:hAnsi="Times New Roman" w:cs="Times New Roman"/>
                <w:color w:val="auto"/>
                <w:sz w:val="24"/>
                <w:szCs w:val="24"/>
                <w:highlight w:val="none"/>
                <w:lang w:val="en-US" w:eastAsia="zh-CN"/>
              </w:rPr>
              <w:t>和生活用水。</w:t>
            </w:r>
          </w:p>
          <w:p w14:paraId="2D52A3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①员工生活用水</w:t>
            </w:r>
          </w:p>
          <w:p w14:paraId="58515378">
            <w:pPr>
              <w:pStyle w:val="4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green"/>
                <w:lang w:val="en-US" w:eastAsia="zh-CN"/>
              </w:rPr>
            </w:pPr>
            <w:r>
              <w:rPr>
                <w:rFonts w:hint="default" w:ascii="Times New Roman" w:hAnsi="Times New Roman" w:cs="Times New Roman"/>
                <w:color w:val="auto"/>
                <w:sz w:val="24"/>
                <w:szCs w:val="24"/>
                <w:highlight w:val="none"/>
                <w:lang w:val="en-US" w:eastAsia="zh-CN"/>
              </w:rPr>
              <w:t>本项目劳动定员</w:t>
            </w:r>
            <w:r>
              <w:rPr>
                <w:rFonts w:hint="eastAsia" w:cs="Times New Roman"/>
                <w:color w:val="auto"/>
                <w:sz w:val="24"/>
                <w:szCs w:val="24"/>
                <w:highlight w:val="none"/>
                <w:lang w:val="en-US" w:eastAsia="zh-CN"/>
              </w:rPr>
              <w:t>18</w:t>
            </w:r>
            <w:r>
              <w:rPr>
                <w:rFonts w:hint="default" w:ascii="Times New Roman" w:hAnsi="Times New Roman" w:cs="Times New Roman"/>
                <w:color w:val="auto"/>
                <w:sz w:val="24"/>
                <w:szCs w:val="24"/>
                <w:highlight w:val="none"/>
                <w:lang w:val="en-US" w:eastAsia="zh-CN"/>
              </w:rPr>
              <w:t>人，</w:t>
            </w:r>
            <w:r>
              <w:rPr>
                <w:rFonts w:hint="eastAsia" w:cs="Times New Roman"/>
                <w:color w:val="auto"/>
                <w:sz w:val="24"/>
                <w:szCs w:val="24"/>
                <w:highlight w:val="none"/>
                <w:lang w:val="en-US" w:eastAsia="zh-CN"/>
              </w:rPr>
              <w:t>参照</w:t>
            </w:r>
            <w:r>
              <w:rPr>
                <w:rFonts w:hint="eastAsia" w:ascii="Times New Roman" w:hAnsi="Times New Roman" w:eastAsia="宋体" w:cs="Times New Roman"/>
                <w:color w:val="auto"/>
                <w:sz w:val="24"/>
                <w:szCs w:val="24"/>
                <w:highlight w:val="none"/>
                <w:lang w:val="en-US" w:eastAsia="zh-CN"/>
              </w:rPr>
              <w:t>《行业用水定额》（DB21/T 1237-2020）</w:t>
            </w:r>
            <w:r>
              <w:rPr>
                <w:rFonts w:hint="eastAsia" w:cs="Times New Roman"/>
                <w:color w:val="auto"/>
                <w:sz w:val="24"/>
                <w:szCs w:val="24"/>
                <w:highlight w:val="none"/>
                <w:lang w:val="en-US" w:eastAsia="zh-CN"/>
              </w:rPr>
              <w:t>并根据企业实际情况，员工</w:t>
            </w:r>
            <w:r>
              <w:rPr>
                <w:rFonts w:hint="eastAsia" w:ascii="Times New Roman" w:hAnsi="Times New Roman" w:eastAsia="宋体" w:cs="Times New Roman"/>
                <w:color w:val="auto"/>
                <w:sz w:val="24"/>
                <w:szCs w:val="24"/>
                <w:highlight w:val="none"/>
                <w:lang w:val="en-US" w:eastAsia="zh-CN"/>
              </w:rPr>
              <w:t>生活用水定额中</w:t>
            </w:r>
            <w:r>
              <w:rPr>
                <w:rFonts w:hint="eastAsia" w:cs="Times New Roman"/>
                <w:color w:val="auto"/>
                <w:sz w:val="24"/>
                <w:szCs w:val="24"/>
                <w:highlight w:val="none"/>
                <w:lang w:val="en-US" w:eastAsia="zh-CN"/>
              </w:rPr>
              <w:t>50</w:t>
            </w:r>
            <w:r>
              <w:rPr>
                <w:rFonts w:hint="default" w:ascii="Times New Roman" w:hAnsi="Times New Roman" w:cs="Times New Roman"/>
                <w:color w:val="auto"/>
                <w:sz w:val="24"/>
                <w:szCs w:val="24"/>
                <w:highlight w:val="none"/>
                <w:lang w:val="en-US" w:eastAsia="zh-CN"/>
              </w:rPr>
              <w:t>L</w:t>
            </w:r>
            <w:r>
              <w:rPr>
                <w:rFonts w:hint="eastAsia" w:ascii="Times New Roman" w:hAnsi="Times New Roman"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人/d计算，年生产</w:t>
            </w:r>
            <w:r>
              <w:rPr>
                <w:rFonts w:hint="eastAsia" w:cs="Times New Roman"/>
                <w:color w:val="auto"/>
                <w:sz w:val="24"/>
                <w:szCs w:val="24"/>
                <w:highlight w:val="none"/>
                <w:lang w:val="en-US" w:eastAsia="zh-CN"/>
              </w:rPr>
              <w:t>248</w:t>
            </w:r>
            <w:r>
              <w:rPr>
                <w:rFonts w:hint="default" w:ascii="Times New Roman" w:hAnsi="Times New Roman" w:cs="Times New Roman"/>
                <w:color w:val="auto"/>
                <w:sz w:val="24"/>
                <w:szCs w:val="24"/>
                <w:highlight w:val="none"/>
                <w:lang w:val="en-US" w:eastAsia="zh-CN"/>
              </w:rPr>
              <w:t>d，则生活用水量为</w:t>
            </w:r>
            <w:r>
              <w:rPr>
                <w:rFonts w:hint="eastAsia" w:cs="Times New Roman"/>
                <w:color w:val="auto"/>
                <w:sz w:val="24"/>
                <w:szCs w:val="24"/>
                <w:highlight w:val="none"/>
                <w:lang w:val="en-US" w:eastAsia="zh-CN"/>
              </w:rPr>
              <w:t>0.9</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cs="Times New Roman"/>
                <w:color w:val="auto"/>
                <w:sz w:val="24"/>
                <w:szCs w:val="24"/>
                <w:highlight w:val="none"/>
                <w:lang w:val="en-US" w:eastAsia="zh-CN"/>
              </w:rPr>
              <w:t>/d，</w:t>
            </w:r>
            <w:r>
              <w:rPr>
                <w:rFonts w:hint="eastAsia" w:cs="Times New Roman"/>
                <w:color w:val="auto"/>
                <w:sz w:val="24"/>
                <w:szCs w:val="24"/>
                <w:highlight w:val="none"/>
                <w:lang w:val="en-US" w:eastAsia="zh-CN"/>
              </w:rPr>
              <w:t>223.2</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cs="Times New Roman"/>
                <w:color w:val="auto"/>
                <w:sz w:val="24"/>
                <w:szCs w:val="24"/>
                <w:highlight w:val="none"/>
                <w:lang w:val="en-US" w:eastAsia="zh-CN"/>
              </w:rPr>
              <w:t>/a。本项目生活废水排水量按用水量的85%计算，排水量</w:t>
            </w:r>
            <w:r>
              <w:rPr>
                <w:rFonts w:hint="eastAsia" w:cs="Times New Roman"/>
                <w:color w:val="auto"/>
                <w:sz w:val="24"/>
                <w:szCs w:val="24"/>
                <w:highlight w:val="none"/>
                <w:lang w:val="en-US" w:eastAsia="zh-CN"/>
              </w:rPr>
              <w:t>0.765</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cs="Times New Roman"/>
                <w:color w:val="auto"/>
                <w:sz w:val="24"/>
                <w:szCs w:val="24"/>
                <w:highlight w:val="none"/>
                <w:lang w:val="en-US" w:eastAsia="zh-CN"/>
              </w:rPr>
              <w:t>/d，</w:t>
            </w:r>
            <w:r>
              <w:rPr>
                <w:rFonts w:hint="eastAsia" w:cs="Times New Roman"/>
                <w:color w:val="auto"/>
                <w:sz w:val="24"/>
                <w:szCs w:val="24"/>
                <w:highlight w:val="none"/>
                <w:lang w:val="en-US" w:eastAsia="zh-CN"/>
              </w:rPr>
              <w:t>189.72</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cs="Times New Roman"/>
                <w:color w:val="auto"/>
                <w:sz w:val="24"/>
                <w:szCs w:val="24"/>
                <w:highlight w:val="none"/>
                <w:lang w:val="en-US" w:eastAsia="zh-CN"/>
              </w:rPr>
              <w:t>/a。生活废水经化粪池处理后经市政管网排入</w:t>
            </w:r>
            <w:r>
              <w:rPr>
                <w:rFonts w:hint="eastAsia" w:cs="Times New Roman"/>
                <w:color w:val="auto"/>
                <w:sz w:val="24"/>
                <w:szCs w:val="24"/>
                <w:highlight w:val="none"/>
                <w:lang w:val="en-US" w:eastAsia="zh-CN"/>
              </w:rPr>
              <w:t>沈溪新城</w:t>
            </w:r>
            <w:r>
              <w:rPr>
                <w:rFonts w:hint="default" w:ascii="Times New Roman" w:hAnsi="Times New Roman" w:cs="Times New Roman"/>
                <w:color w:val="auto"/>
                <w:sz w:val="24"/>
                <w:szCs w:val="24"/>
                <w:highlight w:val="none"/>
                <w:lang w:val="en-US" w:eastAsia="zh-CN"/>
              </w:rPr>
              <w:t>污水处理厂统一处理。</w:t>
            </w:r>
          </w:p>
          <w:p w14:paraId="58967D6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②清洗实验器皿用水</w:t>
            </w:r>
          </w:p>
          <w:p w14:paraId="215BCD77">
            <w:pPr>
              <w:spacing w:line="360" w:lineRule="auto"/>
              <w:ind w:left="0" w:leftChars="0" w:firstLine="480" w:firstLineChars="200"/>
              <w:jc w:val="left"/>
              <w:rPr>
                <w:rFonts w:hint="default" w:ascii="Times New Roman" w:hAnsi="Times New Roman" w:cs="Times New Roman"/>
                <w:color w:val="auto"/>
                <w:highlight w:val="none"/>
              </w:rPr>
            </w:pPr>
            <w:r>
              <w:rPr>
                <w:rFonts w:hint="eastAsia" w:ascii="宋体" w:hAnsi="宋体" w:eastAsia="宋体" w:cs="宋体"/>
                <w:color w:val="auto"/>
                <w:kern w:val="0"/>
                <w:sz w:val="24"/>
                <w:szCs w:val="24"/>
                <w:highlight w:val="none"/>
                <w:lang w:val="en-US" w:eastAsia="zh-CN" w:bidi="ar"/>
              </w:rPr>
              <w:t>实验结束后，</w:t>
            </w:r>
            <w:r>
              <w:rPr>
                <w:rFonts w:hint="default" w:ascii="Times New Roman" w:hAnsi="Times New Roman" w:cs="Times New Roman"/>
                <w:color w:val="auto"/>
                <w:sz w:val="24"/>
                <w:szCs w:val="24"/>
                <w:highlight w:val="none"/>
                <w:lang w:val="en-US" w:eastAsia="zh-CN"/>
              </w:rPr>
              <w:t>实验器皿</w:t>
            </w:r>
            <w:r>
              <w:rPr>
                <w:rFonts w:hint="default" w:ascii="Times New Roman" w:hAnsi="Times New Roman" w:eastAsia="宋体" w:cs="Times New Roman"/>
                <w:color w:val="auto"/>
                <w:kern w:val="0"/>
                <w:sz w:val="24"/>
                <w:szCs w:val="24"/>
                <w:highlight w:val="none"/>
                <w:lang w:val="en-US" w:eastAsia="zh-CN" w:bidi="ar"/>
              </w:rPr>
              <w:t>需要清洗，据企业提供资料，</w:t>
            </w:r>
            <w:r>
              <w:rPr>
                <w:rFonts w:hint="default" w:ascii="Times New Roman" w:hAnsi="Times New Roman" w:cs="Times New Roman"/>
                <w:color w:val="auto"/>
                <w:sz w:val="24"/>
                <w:szCs w:val="24"/>
                <w:highlight w:val="none"/>
                <w:lang w:val="en-US" w:eastAsia="zh-CN"/>
              </w:rPr>
              <w:t>实验器皿</w:t>
            </w:r>
            <w:r>
              <w:rPr>
                <w:rFonts w:hint="default" w:ascii="Times New Roman" w:hAnsi="Times New Roman" w:eastAsia="宋体" w:cs="Times New Roman"/>
                <w:color w:val="auto"/>
                <w:kern w:val="0"/>
                <w:sz w:val="24"/>
                <w:szCs w:val="24"/>
                <w:highlight w:val="none"/>
                <w:lang w:val="en-US" w:eastAsia="zh-CN" w:bidi="ar"/>
              </w:rPr>
              <w:t>清洗用水量约为</w:t>
            </w:r>
            <w:r>
              <w:rPr>
                <w:rFonts w:hint="eastAsia" w:cs="Times New Roman"/>
                <w:color w:val="auto"/>
                <w:kern w:val="0"/>
                <w:sz w:val="24"/>
                <w:szCs w:val="24"/>
                <w:highlight w:val="none"/>
                <w:lang w:val="en-US" w:eastAsia="zh-CN" w:bidi="ar"/>
              </w:rPr>
              <w:t>1</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/d（</w:t>
            </w:r>
            <w:r>
              <w:rPr>
                <w:rFonts w:hint="eastAsia" w:cs="Times New Roman"/>
                <w:color w:val="auto"/>
                <w:kern w:val="0"/>
                <w:sz w:val="24"/>
                <w:szCs w:val="24"/>
                <w:highlight w:val="none"/>
                <w:lang w:val="en-US" w:eastAsia="zh-CN" w:bidi="ar"/>
              </w:rPr>
              <w:t>248</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/a）。排污系数按85%，清洗</w:t>
            </w:r>
            <w:r>
              <w:rPr>
                <w:rFonts w:hint="eastAsia" w:cs="Times New Roman"/>
                <w:color w:val="auto"/>
                <w:kern w:val="0"/>
                <w:sz w:val="24"/>
                <w:szCs w:val="24"/>
                <w:highlight w:val="none"/>
                <w:lang w:val="en-US" w:eastAsia="zh-CN" w:bidi="ar"/>
              </w:rPr>
              <w:t>实验器皿</w:t>
            </w:r>
            <w:r>
              <w:rPr>
                <w:rFonts w:hint="default" w:ascii="Times New Roman" w:hAnsi="Times New Roman" w:eastAsia="宋体" w:cs="Times New Roman"/>
                <w:color w:val="auto"/>
                <w:kern w:val="0"/>
                <w:sz w:val="24"/>
                <w:szCs w:val="24"/>
                <w:highlight w:val="none"/>
                <w:lang w:val="en-US" w:eastAsia="zh-CN" w:bidi="ar"/>
              </w:rPr>
              <w:t>废水量为</w:t>
            </w:r>
            <w:r>
              <w:rPr>
                <w:rFonts w:hint="eastAsia" w:cs="Times New Roman"/>
                <w:color w:val="auto"/>
                <w:kern w:val="0"/>
                <w:sz w:val="24"/>
                <w:szCs w:val="24"/>
                <w:highlight w:val="none"/>
                <w:lang w:val="en-US" w:eastAsia="zh-CN" w:bidi="ar"/>
              </w:rPr>
              <w:t>0.85</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/d（</w:t>
            </w:r>
            <w:r>
              <w:rPr>
                <w:rFonts w:hint="eastAsia" w:cs="Times New Roman"/>
                <w:color w:val="auto"/>
                <w:kern w:val="0"/>
                <w:sz w:val="24"/>
                <w:szCs w:val="24"/>
                <w:highlight w:val="none"/>
                <w:lang w:val="en-US" w:eastAsia="zh-CN" w:bidi="ar"/>
              </w:rPr>
              <w:t>210.8</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/a）。</w:t>
            </w:r>
            <w:r>
              <w:rPr>
                <w:rFonts w:hint="default" w:ascii="Times New Roman" w:hAnsi="Times New Roman" w:cs="Times New Roman"/>
                <w:color w:val="auto"/>
                <w:sz w:val="24"/>
                <w:szCs w:val="24"/>
                <w:highlight w:val="none"/>
                <w:lang w:val="en-US" w:eastAsia="zh-CN"/>
              </w:rPr>
              <w:t>清洗实验器皿废水</w:t>
            </w:r>
            <w:r>
              <w:rPr>
                <w:rFonts w:hint="eastAsia"/>
                <w:color w:val="auto"/>
                <w:sz w:val="24"/>
                <w:lang w:eastAsia="zh-CN"/>
              </w:rPr>
              <w:t>经</w:t>
            </w:r>
            <w:r>
              <w:rPr>
                <w:rFonts w:hint="eastAsia" w:ascii="Times New Roman" w:hAnsi="Times New Roman" w:cs="Times New Roman"/>
                <w:color w:val="auto"/>
                <w:sz w:val="24"/>
                <w:szCs w:val="32"/>
                <w:lang w:val="en-US" w:eastAsia="zh-CN"/>
              </w:rPr>
              <w:t>立式压力蒸汽灭菌锅灭</w:t>
            </w:r>
            <w:r>
              <w:rPr>
                <w:rFonts w:hint="eastAsia" w:cs="Times New Roman"/>
                <w:color w:val="auto"/>
                <w:sz w:val="24"/>
                <w:szCs w:val="32"/>
                <w:lang w:val="en-US" w:eastAsia="zh-CN"/>
              </w:rPr>
              <w:t>活后排入现有</w:t>
            </w:r>
            <w:r>
              <w:rPr>
                <w:rFonts w:hint="default" w:ascii="Times New Roman" w:hAnsi="Times New Roman" w:cs="Times New Roman"/>
                <w:color w:val="auto"/>
                <w:sz w:val="24"/>
                <w:szCs w:val="24"/>
                <w:highlight w:val="none"/>
                <w:lang w:val="en-US" w:eastAsia="zh-CN"/>
              </w:rPr>
              <w:t>化粪池处理后经市政管网排入</w:t>
            </w:r>
            <w:r>
              <w:rPr>
                <w:rFonts w:hint="eastAsia" w:cs="Times New Roman"/>
                <w:color w:val="auto"/>
                <w:sz w:val="24"/>
                <w:szCs w:val="24"/>
                <w:highlight w:val="none"/>
                <w:lang w:val="en-US" w:eastAsia="zh-CN"/>
              </w:rPr>
              <w:t>沈溪新城</w:t>
            </w:r>
            <w:r>
              <w:rPr>
                <w:rFonts w:hint="default" w:ascii="Times New Roman" w:hAnsi="Times New Roman" w:cs="Times New Roman"/>
                <w:color w:val="auto"/>
                <w:sz w:val="24"/>
                <w:szCs w:val="24"/>
                <w:highlight w:val="none"/>
                <w:lang w:val="en-US" w:eastAsia="zh-CN"/>
              </w:rPr>
              <w:t>污水处理厂统一处理。</w:t>
            </w:r>
          </w:p>
          <w:p w14:paraId="36108455">
            <w:pPr>
              <w:keepNext w:val="0"/>
              <w:keepLines w:val="0"/>
              <w:widowControl/>
              <w:suppressLineNumbers w:val="0"/>
              <w:spacing w:line="360" w:lineRule="auto"/>
              <w:ind w:firstLine="480" w:firstLineChars="200"/>
              <w:jc w:val="left"/>
              <w:rPr>
                <w:rFonts w:hint="default" w:ascii="Times New Roman" w:hAnsi="Times New Roman" w:cs="Times New Roman"/>
                <w:color w:val="auto"/>
                <w:highlight w:val="none"/>
              </w:rPr>
            </w:pPr>
            <w:r>
              <w:rPr>
                <w:rFonts w:hint="default" w:ascii="Times New Roman" w:hAnsi="Times New Roman" w:eastAsia="宋体" w:cs="Times New Roman"/>
                <w:color w:val="auto"/>
                <w:kern w:val="0"/>
                <w:sz w:val="24"/>
                <w:szCs w:val="24"/>
                <w:highlight w:val="none"/>
                <w:lang w:val="en-US" w:eastAsia="zh-CN" w:bidi="ar"/>
              </w:rPr>
              <w:t xml:space="preserve">③实验室地面台面擦拖用水 </w:t>
            </w:r>
          </w:p>
          <w:p w14:paraId="4B5755DD">
            <w:pPr>
              <w:keepNext w:val="0"/>
              <w:keepLines w:val="0"/>
              <w:widowControl/>
              <w:suppressLineNumbers w:val="0"/>
              <w:spacing w:line="360" w:lineRule="auto"/>
              <w:ind w:firstLine="480" w:firstLineChars="200"/>
              <w:jc w:val="left"/>
              <w:rPr>
                <w:rFonts w:hint="default" w:ascii="Times New Roman" w:hAnsi="Times New Roman" w:cs="Times New Roman"/>
                <w:color w:val="auto"/>
                <w:highlight w:val="green"/>
              </w:rPr>
            </w:pPr>
            <w:r>
              <w:rPr>
                <w:rFonts w:hint="default" w:ascii="Times New Roman" w:hAnsi="Times New Roman" w:eastAsia="宋体" w:cs="Times New Roman"/>
                <w:color w:val="auto"/>
                <w:kern w:val="0"/>
                <w:sz w:val="24"/>
                <w:szCs w:val="24"/>
                <w:highlight w:val="none"/>
                <w:lang w:val="en-US" w:eastAsia="zh-CN" w:bidi="ar"/>
              </w:rPr>
              <w:t>本项目实验室台面每天采用抹布清洁，地面采用拖布拖洗干净，根据企业提供资料，</w:t>
            </w:r>
            <w:r>
              <w:rPr>
                <w:rFonts w:hint="default" w:ascii="Times New Roman" w:hAnsi="Times New Roman" w:cs="Times New Roman"/>
                <w:color w:val="auto"/>
                <w:kern w:val="0"/>
                <w:sz w:val="24"/>
                <w:szCs w:val="24"/>
                <w:highlight w:val="none"/>
                <w:lang w:val="en-US" w:eastAsia="zh-CN" w:bidi="ar"/>
              </w:rPr>
              <w:t>实验室擦拖清洁</w:t>
            </w:r>
            <w:r>
              <w:rPr>
                <w:rFonts w:hint="default" w:ascii="Times New Roman" w:hAnsi="Times New Roman" w:eastAsia="宋体" w:cs="Times New Roman"/>
                <w:color w:val="auto"/>
                <w:kern w:val="0"/>
                <w:sz w:val="24"/>
                <w:szCs w:val="24"/>
                <w:highlight w:val="none"/>
                <w:lang w:val="en-US" w:eastAsia="zh-CN" w:bidi="ar"/>
              </w:rPr>
              <w:t>用水量约为</w:t>
            </w:r>
            <w:r>
              <w:rPr>
                <w:rFonts w:hint="eastAsia" w:cs="Times New Roman"/>
                <w:color w:val="auto"/>
                <w:kern w:val="0"/>
                <w:sz w:val="24"/>
                <w:szCs w:val="24"/>
                <w:highlight w:val="none"/>
                <w:lang w:val="en-US" w:eastAsia="zh-CN" w:bidi="ar"/>
              </w:rPr>
              <w:t>8L</w:t>
            </w:r>
            <w:r>
              <w:rPr>
                <w:rFonts w:hint="default" w:ascii="Times New Roman" w:hAnsi="Times New Roman" w:eastAsia="宋体" w:cs="Times New Roman"/>
                <w:color w:val="auto"/>
                <w:kern w:val="0"/>
                <w:sz w:val="24"/>
                <w:szCs w:val="24"/>
                <w:highlight w:val="none"/>
                <w:lang w:val="en-US" w:eastAsia="zh-CN" w:bidi="ar"/>
              </w:rPr>
              <w:t>/d（</w:t>
            </w:r>
            <w:r>
              <w:rPr>
                <w:rFonts w:hint="eastAsia" w:cs="Times New Roman"/>
                <w:color w:val="auto"/>
                <w:kern w:val="0"/>
                <w:sz w:val="24"/>
                <w:szCs w:val="24"/>
                <w:highlight w:val="none"/>
                <w:lang w:val="en-US" w:eastAsia="zh-CN" w:bidi="ar"/>
              </w:rPr>
              <w:t>1.984</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/a）。排污系数按85%，</w:t>
            </w:r>
            <w:r>
              <w:rPr>
                <w:rFonts w:hint="default" w:ascii="Times New Roman" w:hAnsi="Times New Roman" w:cs="Times New Roman"/>
                <w:color w:val="auto"/>
                <w:kern w:val="0"/>
                <w:sz w:val="24"/>
                <w:szCs w:val="24"/>
                <w:highlight w:val="none"/>
                <w:lang w:val="en-US" w:eastAsia="zh-CN" w:bidi="ar"/>
              </w:rPr>
              <w:t>擦拖清洁</w:t>
            </w:r>
            <w:r>
              <w:rPr>
                <w:rFonts w:hint="default" w:ascii="Times New Roman" w:hAnsi="Times New Roman" w:eastAsia="宋体" w:cs="Times New Roman"/>
                <w:color w:val="auto"/>
                <w:kern w:val="0"/>
                <w:sz w:val="24"/>
                <w:szCs w:val="24"/>
                <w:highlight w:val="none"/>
                <w:lang w:val="en-US" w:eastAsia="zh-CN" w:bidi="ar"/>
              </w:rPr>
              <w:t>废水量为</w:t>
            </w:r>
            <w:r>
              <w:rPr>
                <w:rFonts w:hint="eastAsia" w:cs="Times New Roman"/>
                <w:color w:val="auto"/>
                <w:kern w:val="0"/>
                <w:sz w:val="24"/>
                <w:szCs w:val="24"/>
                <w:highlight w:val="none"/>
                <w:lang w:val="en-US" w:eastAsia="zh-CN" w:bidi="ar"/>
              </w:rPr>
              <w:t>6.8L</w:t>
            </w:r>
            <w:r>
              <w:rPr>
                <w:rFonts w:hint="default" w:ascii="Times New Roman" w:hAnsi="Times New Roman" w:eastAsia="宋体" w:cs="Times New Roman"/>
                <w:color w:val="auto"/>
                <w:kern w:val="0"/>
                <w:sz w:val="24"/>
                <w:szCs w:val="24"/>
                <w:highlight w:val="none"/>
                <w:lang w:val="en-US" w:eastAsia="zh-CN" w:bidi="ar"/>
              </w:rPr>
              <w:t>/d（</w:t>
            </w:r>
            <w:r>
              <w:rPr>
                <w:rFonts w:hint="eastAsia" w:cs="Times New Roman"/>
                <w:color w:val="auto"/>
                <w:kern w:val="0"/>
                <w:sz w:val="24"/>
                <w:szCs w:val="24"/>
                <w:highlight w:val="none"/>
                <w:lang w:val="en-US" w:eastAsia="zh-CN" w:bidi="ar"/>
              </w:rPr>
              <w:t>1.686</w:t>
            </w:r>
            <w:r>
              <w:rPr>
                <w:rFonts w:hint="default" w:ascii="Times New Roman" w:hAnsi="Times New Roman" w:eastAsia="宋体" w:cs="Times New Roman"/>
                <w:color w:val="auto"/>
                <w:kern w:val="0"/>
                <w:sz w:val="24"/>
                <w:szCs w:val="24"/>
                <w:highlight w:val="none"/>
                <w:lang w:val="en-US" w:eastAsia="zh-CN" w:bidi="ar"/>
              </w:rPr>
              <w:t>m</w:t>
            </w:r>
            <w:r>
              <w:rPr>
                <w:rFonts w:hint="default"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color w:val="auto"/>
                <w:kern w:val="0"/>
                <w:sz w:val="24"/>
                <w:szCs w:val="24"/>
                <w:highlight w:val="none"/>
                <w:lang w:val="en-US" w:eastAsia="zh-CN" w:bidi="ar"/>
              </w:rPr>
              <w:t>/a）。实验室地面台面擦拖</w:t>
            </w:r>
            <w:r>
              <w:rPr>
                <w:rFonts w:hint="default" w:ascii="Times New Roman" w:hAnsi="Times New Roman" w:cs="Times New Roman"/>
                <w:color w:val="auto"/>
                <w:sz w:val="24"/>
                <w:szCs w:val="24"/>
                <w:highlight w:val="none"/>
                <w:lang w:val="en-US" w:eastAsia="zh-CN"/>
              </w:rPr>
              <w:t>废水经化粪池处理后经市政管网排入</w:t>
            </w:r>
            <w:r>
              <w:rPr>
                <w:rFonts w:hint="eastAsia" w:cs="Times New Roman"/>
                <w:color w:val="auto"/>
                <w:sz w:val="24"/>
                <w:szCs w:val="24"/>
                <w:highlight w:val="none"/>
                <w:lang w:val="en-US" w:eastAsia="zh-CN"/>
              </w:rPr>
              <w:t>沈溪新城</w:t>
            </w:r>
            <w:r>
              <w:rPr>
                <w:rFonts w:hint="default" w:ascii="Times New Roman" w:hAnsi="Times New Roman" w:cs="Times New Roman"/>
                <w:color w:val="auto"/>
                <w:sz w:val="24"/>
                <w:szCs w:val="24"/>
                <w:highlight w:val="none"/>
                <w:lang w:val="en-US" w:eastAsia="zh-CN"/>
              </w:rPr>
              <w:t>污水处理厂统一处理。</w:t>
            </w:r>
          </w:p>
          <w:p w14:paraId="0D846E5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32"/>
                <w:highlight w:val="none"/>
                <w:lang w:val="en-US" w:eastAsia="zh-CN"/>
              </w:rPr>
            </w:pPr>
            <w:r>
              <w:rPr>
                <w:rFonts w:hint="default" w:ascii="Times New Roman" w:hAnsi="Times New Roman" w:eastAsia="宋体" w:cs="Times New Roman"/>
                <w:color w:val="auto"/>
                <w:kern w:val="0"/>
                <w:sz w:val="24"/>
                <w:szCs w:val="24"/>
                <w:highlight w:val="none"/>
                <w:lang w:val="en-US" w:eastAsia="zh-CN" w:bidi="ar"/>
              </w:rPr>
              <w:t>④</w:t>
            </w:r>
            <w:r>
              <w:rPr>
                <w:rFonts w:hint="default" w:ascii="Times New Roman" w:hAnsi="Times New Roman" w:cs="Times New Roman"/>
                <w:color w:val="auto"/>
                <w:sz w:val="24"/>
                <w:szCs w:val="32"/>
                <w:highlight w:val="none"/>
                <w:lang w:val="en-US" w:eastAsia="zh-CN"/>
              </w:rPr>
              <w:t>纯水制备</w:t>
            </w:r>
            <w:r>
              <w:rPr>
                <w:rFonts w:hint="eastAsia" w:cs="Times New Roman"/>
                <w:color w:val="auto"/>
                <w:sz w:val="24"/>
                <w:szCs w:val="32"/>
                <w:highlight w:val="none"/>
                <w:lang w:val="en-US" w:eastAsia="zh-CN"/>
              </w:rPr>
              <w:t>用水</w:t>
            </w:r>
          </w:p>
          <w:p w14:paraId="2C1DAF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项目</w:t>
            </w:r>
            <w:r>
              <w:rPr>
                <w:rFonts w:hint="eastAsia" w:cs="Times New Roman"/>
                <w:b w:val="0"/>
                <w:bCs w:val="0"/>
                <w:color w:val="auto"/>
                <w:sz w:val="24"/>
                <w:szCs w:val="24"/>
                <w:highlight w:val="none"/>
                <w:lang w:val="en-US" w:eastAsia="zh-CN"/>
              </w:rPr>
              <w:t>纯水制备</w:t>
            </w:r>
            <w:r>
              <w:rPr>
                <w:rFonts w:hint="default" w:ascii="Times New Roman" w:hAnsi="Times New Roman" w:cs="Times New Roman"/>
                <w:b w:val="0"/>
                <w:bCs w:val="0"/>
                <w:color w:val="auto"/>
                <w:sz w:val="24"/>
                <w:szCs w:val="24"/>
                <w:highlight w:val="none"/>
                <w:lang w:val="en-US" w:eastAsia="zh-CN"/>
              </w:rPr>
              <w:t>采用纯水仪进行纯水制备，</w:t>
            </w:r>
            <w:r>
              <w:rPr>
                <w:rFonts w:hint="eastAsia" w:cs="Times New Roman"/>
                <w:b w:val="0"/>
                <w:bCs w:val="0"/>
                <w:color w:val="auto"/>
                <w:sz w:val="24"/>
                <w:szCs w:val="24"/>
                <w:highlight w:val="none"/>
                <w:lang w:val="en-US" w:eastAsia="zh-CN"/>
              </w:rPr>
              <w:t>制备方式为膜过滤。</w:t>
            </w:r>
            <w:r>
              <w:rPr>
                <w:rFonts w:hint="default" w:ascii="Times New Roman" w:hAnsi="Times New Roman" w:cs="Times New Roman"/>
                <w:b w:val="0"/>
                <w:bCs w:val="0"/>
                <w:color w:val="auto"/>
                <w:sz w:val="24"/>
                <w:szCs w:val="24"/>
                <w:highlight w:val="none"/>
                <w:lang w:val="en-US" w:eastAsia="zh-CN"/>
              </w:rPr>
              <w:t>纯水制备效率约为70%</w:t>
            </w:r>
            <w:r>
              <w:rPr>
                <w:rFonts w:hint="default" w:ascii="Times New Roman" w:hAnsi="Times New Roman" w:eastAsia="宋体" w:cs="Times New Roman"/>
                <w:b w:val="0"/>
                <w:bCs w:val="0"/>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本项目纯水用量</w:t>
            </w:r>
            <w:r>
              <w:rPr>
                <w:rFonts w:hint="eastAsia" w:cs="Times New Roman"/>
                <w:b w:val="0"/>
                <w:bCs w:val="0"/>
                <w:color w:val="auto"/>
                <w:sz w:val="24"/>
                <w:szCs w:val="24"/>
                <w:highlight w:val="none"/>
                <w:lang w:val="en-US" w:eastAsia="zh-CN"/>
              </w:rPr>
              <w:t>10</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sz w:val="24"/>
                <w:szCs w:val="24"/>
                <w:highlight w:val="none"/>
                <w:lang w:val="en-US" w:eastAsia="zh-CN"/>
              </w:rPr>
              <w:t>/a；</w:t>
            </w:r>
            <w:r>
              <w:rPr>
                <w:rFonts w:hint="default" w:ascii="Times New Roman" w:hAnsi="Times New Roman" w:cs="Times New Roman"/>
                <w:b w:val="0"/>
                <w:bCs w:val="0"/>
                <w:color w:val="auto"/>
                <w:sz w:val="24"/>
                <w:szCs w:val="24"/>
                <w:highlight w:val="none"/>
                <w:lang w:val="en-US" w:eastAsia="zh-CN"/>
              </w:rPr>
              <w:t>则新鲜水用量为</w:t>
            </w:r>
            <w:r>
              <w:rPr>
                <w:rFonts w:hint="eastAsia" w:cs="Times New Roman"/>
                <w:b w:val="0"/>
                <w:bCs w:val="0"/>
                <w:color w:val="auto"/>
                <w:sz w:val="24"/>
                <w:szCs w:val="24"/>
                <w:highlight w:val="none"/>
                <w:lang w:val="en-US" w:eastAsia="zh-CN"/>
              </w:rPr>
              <w:t>14.29</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cs="Times New Roman"/>
                <w:b w:val="0"/>
                <w:bCs w:val="0"/>
                <w:color w:val="auto"/>
                <w:sz w:val="24"/>
                <w:szCs w:val="24"/>
                <w:highlight w:val="none"/>
                <w:lang w:val="en-US" w:eastAsia="zh-CN"/>
              </w:rPr>
              <w:t>/a，废水</w:t>
            </w:r>
            <w:r>
              <w:rPr>
                <w:rFonts w:hint="default" w:ascii="Times New Roman" w:hAnsi="Times New Roman" w:eastAsia="宋体" w:cs="Times New Roman"/>
                <w:b w:val="0"/>
                <w:bCs w:val="0"/>
                <w:color w:val="auto"/>
                <w:sz w:val="24"/>
                <w:szCs w:val="24"/>
                <w:highlight w:val="none"/>
                <w:lang w:val="en-US" w:eastAsia="zh-CN"/>
              </w:rPr>
              <w:t>量为</w:t>
            </w:r>
            <w:r>
              <w:rPr>
                <w:rFonts w:hint="eastAsia" w:cs="Times New Roman"/>
                <w:b w:val="0"/>
                <w:bCs w:val="0"/>
                <w:color w:val="auto"/>
                <w:sz w:val="24"/>
                <w:szCs w:val="24"/>
                <w:highlight w:val="none"/>
                <w:lang w:val="en-US" w:eastAsia="zh-CN"/>
              </w:rPr>
              <w:t>4.29</w:t>
            </w:r>
            <w:r>
              <w:rPr>
                <w:rFonts w:hint="eastAsia" w:ascii="Times New Roman" w:hAnsi="Times New Roman" w:eastAsia="宋体" w:cs="Times New Roman"/>
                <w:color w:val="auto"/>
                <w:kern w:val="0"/>
                <w:sz w:val="24"/>
                <w:szCs w:val="24"/>
                <w:highlight w:val="none"/>
                <w:lang w:val="en-US" w:eastAsia="zh-CN" w:bidi="ar"/>
              </w:rPr>
              <w:t>m</w:t>
            </w:r>
            <w:r>
              <w:rPr>
                <w:rFonts w:hint="eastAsia" w:ascii="Times New Roman" w:hAnsi="Times New Roman" w:eastAsia="宋体" w:cs="Times New Roman"/>
                <w:color w:val="auto"/>
                <w:kern w:val="0"/>
                <w:sz w:val="24"/>
                <w:szCs w:val="24"/>
                <w:highlight w:val="none"/>
                <w:vertAlign w:val="superscript"/>
                <w:lang w:val="en-US" w:eastAsia="zh-CN" w:bidi="ar"/>
              </w:rPr>
              <w:t>3</w:t>
            </w:r>
            <w:r>
              <w:rPr>
                <w:rFonts w:hint="default" w:ascii="Times New Roman" w:hAnsi="Times New Roman" w:eastAsia="宋体" w:cs="Times New Roman"/>
                <w:b w:val="0"/>
                <w:bCs w:val="0"/>
                <w:color w:val="auto"/>
                <w:sz w:val="24"/>
                <w:szCs w:val="24"/>
                <w:highlight w:val="none"/>
                <w:lang w:val="en-US" w:eastAsia="zh-CN"/>
              </w:rPr>
              <w:t>/a。</w:t>
            </w:r>
            <w:r>
              <w:rPr>
                <w:rFonts w:hint="default" w:ascii="Times New Roman" w:hAnsi="Times New Roman" w:cs="Times New Roman"/>
                <w:color w:val="auto"/>
                <w:sz w:val="24"/>
                <w:szCs w:val="32"/>
                <w:highlight w:val="none"/>
                <w:lang w:val="en-US" w:eastAsia="zh-CN"/>
              </w:rPr>
              <w:t>纯水制备</w:t>
            </w:r>
            <w:r>
              <w:rPr>
                <w:rFonts w:hint="eastAsia" w:ascii="Times New Roman" w:hAnsi="Times New Roman" w:cs="Times New Roman"/>
                <w:color w:val="auto"/>
                <w:sz w:val="24"/>
                <w:szCs w:val="32"/>
                <w:highlight w:val="none"/>
                <w:lang w:val="en-US" w:eastAsia="zh-CN"/>
              </w:rPr>
              <w:t>尾水</w:t>
            </w:r>
            <w:r>
              <w:rPr>
                <w:rFonts w:hint="default" w:ascii="Times New Roman" w:hAnsi="Times New Roman" w:cs="Times New Roman"/>
                <w:color w:val="auto"/>
                <w:sz w:val="24"/>
                <w:szCs w:val="24"/>
                <w:highlight w:val="none"/>
                <w:lang w:val="en-US" w:eastAsia="zh-CN"/>
              </w:rPr>
              <w:t>经化粪池处理后经市政管网排入</w:t>
            </w:r>
            <w:r>
              <w:rPr>
                <w:rFonts w:hint="eastAsia" w:cs="Times New Roman"/>
                <w:color w:val="auto"/>
                <w:sz w:val="24"/>
                <w:szCs w:val="24"/>
                <w:highlight w:val="none"/>
                <w:lang w:val="en-US" w:eastAsia="zh-CN"/>
              </w:rPr>
              <w:t>沈溪新城</w:t>
            </w:r>
            <w:r>
              <w:rPr>
                <w:rFonts w:hint="default" w:ascii="Times New Roman" w:hAnsi="Times New Roman" w:cs="Times New Roman"/>
                <w:color w:val="auto"/>
                <w:sz w:val="24"/>
                <w:szCs w:val="24"/>
                <w:highlight w:val="none"/>
                <w:lang w:val="en-US" w:eastAsia="zh-CN"/>
              </w:rPr>
              <w:t>污水处理厂统一处理。</w:t>
            </w:r>
          </w:p>
          <w:p w14:paraId="790E8395">
            <w:pPr>
              <w:pStyle w:val="17"/>
              <w:ind w:left="0" w:leftChars="0" w:firstLine="0" w:firstLineChars="0"/>
              <w:rPr>
                <w:rFonts w:hint="default"/>
                <w:lang w:val="en-US" w:eastAsia="zh-CN"/>
              </w:rPr>
            </w:pPr>
            <w:r>
              <w:drawing>
                <wp:inline distT="0" distB="0" distL="114300" distR="114300">
                  <wp:extent cx="5365115" cy="3884295"/>
                  <wp:effectExtent l="0" t="0" r="6985" b="1905"/>
                  <wp:docPr id="4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2"/>
                          <pic:cNvPicPr>
                            <a:picLocks noChangeAspect="1"/>
                          </pic:cNvPicPr>
                        </pic:nvPicPr>
                        <pic:blipFill>
                          <a:blip r:embed="rId20"/>
                          <a:stretch>
                            <a:fillRect/>
                          </a:stretch>
                        </pic:blipFill>
                        <pic:spPr>
                          <a:xfrm>
                            <a:off x="0" y="0"/>
                            <a:ext cx="5365115" cy="3884295"/>
                          </a:xfrm>
                          <a:prstGeom prst="rect">
                            <a:avLst/>
                          </a:prstGeom>
                          <a:noFill/>
                          <a:ln>
                            <a:noFill/>
                          </a:ln>
                        </pic:spPr>
                      </pic:pic>
                    </a:graphicData>
                  </a:graphic>
                </wp:inline>
              </w:drawing>
            </w:r>
            <w:r>
              <w:rPr>
                <w:sz w:val="21"/>
              </w:rPr>
              <mc:AlternateContent>
                <mc:Choice Requires="wps">
                  <w:drawing>
                    <wp:anchor distT="0" distB="0" distL="114300" distR="114300" simplePos="0" relativeHeight="251761664" behindDoc="0" locked="0" layoutInCell="1" allowOverlap="1">
                      <wp:simplePos x="0" y="0"/>
                      <wp:positionH relativeFrom="column">
                        <wp:posOffset>357505</wp:posOffset>
                      </wp:positionH>
                      <wp:positionV relativeFrom="paragraph">
                        <wp:posOffset>1628140</wp:posOffset>
                      </wp:positionV>
                      <wp:extent cx="647065" cy="295275"/>
                      <wp:effectExtent l="0" t="0" r="635" b="9525"/>
                      <wp:wrapNone/>
                      <wp:docPr id="9" name="文本框 9"/>
                      <wp:cNvGraphicFramePr/>
                      <a:graphic xmlns:a="http://schemas.openxmlformats.org/drawingml/2006/main">
                        <a:graphicData uri="http://schemas.microsoft.com/office/word/2010/wordprocessingShape">
                          <wps:wsp>
                            <wps:cNvSpPr txBox="1"/>
                            <wps:spPr>
                              <a:xfrm>
                                <a:off x="1896745" y="6096000"/>
                                <a:ext cx="647065" cy="29527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B2790D">
                                  <w:pPr>
                                    <w:rPr>
                                      <w:rFonts w:hint="default" w:eastAsia="宋体"/>
                                      <w:lang w:val="en-US" w:eastAsia="zh-CN"/>
                                    </w:rPr>
                                  </w:pPr>
                                  <w:r>
                                    <w:rPr>
                                      <w:rFonts w:hint="eastAsia"/>
                                      <w:lang w:val="en-US" w:eastAsia="zh-CN"/>
                                    </w:rPr>
                                    <w:t>487.474</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5pt;margin-top:128.2pt;height:23.25pt;width:50.95pt;z-index:251761664;mso-width-relative:page;mso-height-relative:page;" filled="f" stroked="f" coordsize="21600,21600" o:gfxdata="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IZu+9tsAAAAKAQAADwAAAAAAAAAB&#10;ACAAAAAiAAAAZHJzL2Rvd25yZXYueG1sUEsBAhQAFAAAAAgAh07iQHldXJ5GAgAAcQQAAA4AAAAA&#10;AAAAAQAgAAAAKgEAAGRycy9lMm9Eb2MueG1sUEsFBgAAAAAGAAYAWQEAAOIFAAAAAA==&#10;">
                      <v:fill on="f" focussize="0,0"/>
                      <v:stroke on="f" weight="0.5pt"/>
                      <v:imagedata o:title=""/>
                      <o:lock v:ext="edit" aspectratio="f"/>
                      <v:textbox>
                        <w:txbxContent>
                          <w:p w14:paraId="1EB2790D">
                            <w:pPr>
                              <w:rPr>
                                <w:rFonts w:hint="default" w:eastAsia="宋体"/>
                                <w:lang w:val="en-US" w:eastAsia="zh-CN"/>
                              </w:rPr>
                            </w:pPr>
                            <w:r>
                              <w:rPr>
                                <w:rFonts w:hint="eastAsia"/>
                                <w:lang w:val="en-US" w:eastAsia="zh-CN"/>
                              </w:rPr>
                              <w:t>487.474</w:t>
                            </w:r>
                          </w:p>
                        </w:txbxContent>
                      </v:textbox>
                    </v:shape>
                  </w:pict>
                </mc:Fallback>
              </mc:AlternateContent>
            </w:r>
          </w:p>
          <w:p w14:paraId="03FF9670">
            <w:pPr>
              <w:keepNext w:val="0"/>
              <w:keepLines w:val="0"/>
              <w:pageBreakBefore w:val="0"/>
              <w:widowControl w:val="0"/>
              <w:kinsoku/>
              <w:wordWrap/>
              <w:overflowPunct/>
              <w:topLinePunct w:val="0"/>
              <w:autoSpaceDE/>
              <w:autoSpaceDN/>
              <w:bidi w:val="0"/>
              <w:adjustRightInd/>
              <w:snapToGrid w:val="0"/>
              <w:spacing w:line="480" w:lineRule="exact"/>
              <w:ind w:firstLine="420"/>
              <w:jc w:val="center"/>
              <w:textAlignment w:val="auto"/>
              <w:rPr>
                <w:rFonts w:hint="default" w:ascii="Times New Roman" w:hAnsi="Times New Roman" w:cs="Times New Roman"/>
                <w:b/>
                <w:color w:val="auto"/>
                <w:szCs w:val="21"/>
                <w:highlight w:val="green"/>
                <w:lang w:val="en-US" w:eastAsia="zh-CN"/>
              </w:rPr>
            </w:pPr>
            <w:r>
              <w:rPr>
                <w:sz w:val="21"/>
              </w:rPr>
              <mc:AlternateContent>
                <mc:Choice Requires="wps">
                  <w:drawing>
                    <wp:anchor distT="0" distB="0" distL="114300" distR="114300" simplePos="0" relativeHeight="251721728" behindDoc="0" locked="0" layoutInCell="1" allowOverlap="1">
                      <wp:simplePos x="0" y="0"/>
                      <wp:positionH relativeFrom="column">
                        <wp:posOffset>2229485</wp:posOffset>
                      </wp:positionH>
                      <wp:positionV relativeFrom="paragraph">
                        <wp:posOffset>86995</wp:posOffset>
                      </wp:positionV>
                      <wp:extent cx="361950" cy="142875"/>
                      <wp:effectExtent l="6350" t="15240" r="12700" b="32385"/>
                      <wp:wrapNone/>
                      <wp:docPr id="98" name="右箭头 98"/>
                      <wp:cNvGraphicFramePr/>
                      <a:graphic xmlns:a="http://schemas.openxmlformats.org/drawingml/2006/main">
                        <a:graphicData uri="http://schemas.microsoft.com/office/word/2010/wordprocessingShape">
                          <wps:wsp>
                            <wps:cNvSpPr/>
                            <wps:spPr>
                              <a:xfrm>
                                <a:off x="3483610" y="5380990"/>
                                <a:ext cx="361950" cy="142875"/>
                              </a:xfrm>
                              <a:prstGeom prst="rightArrow">
                                <a:avLst/>
                              </a:prstGeom>
                              <a:noFill/>
                              <a:ln>
                                <a:solidFill>
                                  <a:schemeClr val="tx1"/>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13" type="#_x0000_t13" style="position:absolute;left:0pt;margin-left:175.55pt;margin-top:6.85pt;height:11.25pt;width:28.5pt;z-index:251721728;v-text-anchor:middle;mso-width-relative:page;mso-height-relative:page;" filled="f" stroked="t" coordsize="21600,21600" o:gfxdata="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" adj="17337,5400">
                      <v:fill on="f" focussize="0,0"/>
                      <v:stroke weight="1pt" color="#000000 [3213]" miterlimit="8" joinstyle="miter"/>
                      <v:imagedata o:title=""/>
                      <o:lock v:ext="edit" aspectratio="f"/>
                    </v:shape>
                  </w:pict>
                </mc:Fallback>
              </mc:AlternateContent>
            </w:r>
            <w:r>
              <w:rPr>
                <w:rFonts w:hint="default" w:ascii="Times New Roman" w:hAnsi="Times New Roman" w:cs="Times New Roman"/>
                <w:color w:val="auto"/>
                <w:sz w:val="21"/>
                <w:highlight w:val="green"/>
              </w:rPr>
              <mc:AlternateContent>
                <mc:Choice Requires="wps">
                  <w:drawing>
                    <wp:anchor distT="0" distB="0" distL="114300" distR="114300" simplePos="0" relativeHeight="251666432" behindDoc="0" locked="0" layoutInCell="1" allowOverlap="1">
                      <wp:simplePos x="0" y="0"/>
                      <wp:positionH relativeFrom="column">
                        <wp:posOffset>3450590</wp:posOffset>
                      </wp:positionH>
                      <wp:positionV relativeFrom="paragraph">
                        <wp:posOffset>77470</wp:posOffset>
                      </wp:positionV>
                      <wp:extent cx="144780" cy="140335"/>
                      <wp:effectExtent l="0" t="6350" r="7620" b="5715"/>
                      <wp:wrapNone/>
                      <wp:docPr id="52" name="曲线连接符 52"/>
                      <wp:cNvGraphicFramePr/>
                      <a:graphic xmlns:a="http://schemas.openxmlformats.org/drawingml/2006/main">
                        <a:graphicData uri="http://schemas.microsoft.com/office/word/2010/wordprocessingShape">
                          <wps:wsp>
                            <wps:cNvCnPr/>
                            <wps:spPr>
                              <a:xfrm flipV="1">
                                <a:off x="0" y="0"/>
                                <a:ext cx="144780" cy="140335"/>
                              </a:xfrm>
                              <a:prstGeom prst="curvedConnector3">
                                <a:avLst>
                                  <a:gd name="adj1" fmla="val 37280"/>
                                </a:avLst>
                              </a:prstGeom>
                              <a:ln>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8" type="#_x0000_t38" style="position:absolute;left:0pt;flip:y;margin-left:271.7pt;margin-top:6.1pt;height:11.05pt;width:11.4pt;z-index:251666432;mso-width-relative:page;mso-height-relative:page;" filled="f" stroked="t" coordsize="21600,21600" o:gfxdata="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A28YJM1wAAAAkBAAAPAAAAAAAAAAEAIAAAACIAAABkcnMvZG93bnJl&#10;di54bWxQSwECFAAUAAAACACHTuJAH4SvOjcCAABABAAADgAAAAAAAAABACAAAAAmAQAAZHJzL2Uy&#10;b0RvYy54bWxQSwUGAAAAAAYABgBZAQAAzwUAAAAA&#10;" adj="8052">
                      <v:fill on="f" focussize="0,0"/>
                      <v:stroke weight="0.5pt" color="#000000 [3213]" miterlimit="8" joinstyle="miter" endarrow="block"/>
                      <v:imagedata o:title=""/>
                      <o:lock v:ext="edit" aspectratio="f"/>
                    </v:shape>
                  </w:pict>
                </mc:Fallback>
              </mc:AlternateContent>
            </w:r>
            <w:r>
              <w:rPr>
                <w:rFonts w:hint="default" w:ascii="Times New Roman" w:hAnsi="Times New Roman" w:cs="Times New Roman"/>
                <w:color w:val="auto"/>
                <w:sz w:val="21"/>
                <w:highlight w:val="green"/>
              </w:rPr>
              <mc:AlternateContent>
                <mc:Choice Requires="wps">
                  <w:drawing>
                    <wp:anchor distT="0" distB="0" distL="114300" distR="114300" simplePos="0" relativeHeight="251665408" behindDoc="0" locked="0" layoutInCell="1" allowOverlap="1">
                      <wp:simplePos x="0" y="0"/>
                      <wp:positionH relativeFrom="column">
                        <wp:posOffset>2903855</wp:posOffset>
                      </wp:positionH>
                      <wp:positionV relativeFrom="paragraph">
                        <wp:posOffset>20320</wp:posOffset>
                      </wp:positionV>
                      <wp:extent cx="1113155" cy="28321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113155" cy="2832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B8C6F8">
                                  <w:pPr>
                                    <w:rPr>
                                      <w:rFonts w:hint="eastAsia" w:eastAsia="宋体"/>
                                      <w:lang w:eastAsia="zh-CN"/>
                                    </w:rPr>
                                  </w:pPr>
                                  <w:r>
                                    <w:rPr>
                                      <w:rFonts w:hint="eastAsia"/>
                                      <w:lang w:eastAsia="zh-CN"/>
                                    </w:rPr>
                                    <w:t>损耗：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8.65pt;margin-top:1.6pt;height:22.3pt;width:87.65pt;z-index:251665408;mso-width-relative:page;mso-height-relative:page;" filled="f" stroked="f" coordsize="21600,21600" o:gfxdata="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OJoqldkAAAAIAQAADwAAAAAAAAABACAAAAAiAAAAZHJz&#10;L2Rvd25yZXYueG1sUEsBAhQAFAAAAAgAh07iQBbAC248AgAAaAQAAA4AAAAAAAAAAQAgAAAAKAEA&#10;AGRycy9lMm9Eb2MueG1sUEsFBgAAAAAGAAYAWQEAANYFAAAAAA==&#10;">
                      <v:fill on="f" focussize="0,0"/>
                      <v:stroke on="f" weight="0.5pt"/>
                      <v:imagedata o:title=""/>
                      <o:lock v:ext="edit" aspectratio="f"/>
                      <v:textbox>
                        <w:txbxContent>
                          <w:p w14:paraId="06B8C6F8">
                            <w:pPr>
                              <w:rPr>
                                <w:rFonts w:hint="eastAsia" w:eastAsia="宋体"/>
                                <w:lang w:eastAsia="zh-CN"/>
                              </w:rPr>
                            </w:pPr>
                            <w:r>
                              <w:rPr>
                                <w:rFonts w:hint="eastAsia"/>
                                <w:lang w:eastAsia="zh-CN"/>
                              </w:rPr>
                              <w:t>损耗：</w:t>
                            </w:r>
                          </w:p>
                        </w:txbxContent>
                      </v:textbox>
                    </v:shape>
                  </w:pict>
                </mc:Fallback>
              </mc:AlternateContent>
            </w:r>
            <w:r>
              <w:rPr>
                <w:rFonts w:hint="default" w:ascii="Times New Roman" w:hAnsi="Times New Roman" w:cs="Times New Roman"/>
                <w:color w:val="auto"/>
                <w:sz w:val="21"/>
                <w:highlight w:val="green"/>
              </w:rPr>
              <mc:AlternateContent>
                <mc:Choice Requires="wps">
                  <w:drawing>
                    <wp:anchor distT="0" distB="0" distL="114300" distR="114300" simplePos="0" relativeHeight="251664384" behindDoc="0" locked="0" layoutInCell="1" allowOverlap="1">
                      <wp:simplePos x="0" y="0"/>
                      <wp:positionH relativeFrom="column">
                        <wp:posOffset>1602105</wp:posOffset>
                      </wp:positionH>
                      <wp:positionV relativeFrom="paragraph">
                        <wp:posOffset>16510</wp:posOffset>
                      </wp:positionV>
                      <wp:extent cx="1113155" cy="340995"/>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113155" cy="3409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3273960">
                                  <w:pPr>
                                    <w:rPr>
                                      <w:rFonts w:hint="eastAsia" w:eastAsia="宋体"/>
                                      <w:lang w:eastAsia="zh-CN"/>
                                    </w:rPr>
                                  </w:pPr>
                                  <w:r>
                                    <w:rPr>
                                      <w:rFonts w:hint="eastAsia"/>
                                      <w:lang w:eastAsia="zh-CN"/>
                                    </w:rPr>
                                    <w:t>排水：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15pt;margin-top:1.3pt;height:26.85pt;width:87.65pt;z-index:251664384;mso-width-relative:page;mso-height-relative:page;" filled="f" stroked="f" coordsize="21600,21600" o:gfxdata="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hmKDjZAAAACAEAAA8AAAAAAAAAAQAgAAAAIgAAAGRy&#10;cy9kb3ducmV2LnhtbFBLAQIUABQAAAAIAIdO4kAXC8huPQIAAGgEAAAOAAAAAAAAAAEAIAAAACgB&#10;AABkcnMvZTJvRG9jLnhtbFBLBQYAAAAABgAGAFkBAADXBQAAAAA=&#10;">
                      <v:fill on="f" focussize="0,0"/>
                      <v:stroke on="f" weight="0.5pt"/>
                      <v:imagedata o:title=""/>
                      <o:lock v:ext="edit" aspectratio="f"/>
                      <v:textbox>
                        <w:txbxContent>
                          <w:p w14:paraId="43273960">
                            <w:pPr>
                              <w:rPr>
                                <w:rFonts w:hint="eastAsia" w:eastAsia="宋体"/>
                                <w:lang w:eastAsia="zh-CN"/>
                              </w:rPr>
                            </w:pPr>
                            <w:r>
                              <w:rPr>
                                <w:rFonts w:hint="eastAsia"/>
                                <w:lang w:eastAsia="zh-CN"/>
                              </w:rPr>
                              <w:t>排水：</w:t>
                            </w:r>
                          </w:p>
                        </w:txbxContent>
                      </v:textbox>
                    </v:shape>
                  </w:pict>
                </mc:Fallback>
              </mc:AlternateContent>
            </w:r>
            <w:r>
              <w:rPr>
                <w:rFonts w:hint="default" w:ascii="Times New Roman" w:hAnsi="Times New Roman" w:cs="Times New Roman"/>
                <w:color w:val="auto"/>
                <w:sz w:val="21"/>
                <w:highlight w:val="green"/>
              </w:rPr>
              <mc:AlternateContent>
                <mc:Choice Requires="wps">
                  <w:drawing>
                    <wp:anchor distT="0" distB="0" distL="114300" distR="114300" simplePos="0" relativeHeight="251663360" behindDoc="0" locked="0" layoutInCell="1" allowOverlap="1">
                      <wp:simplePos x="0" y="0"/>
                      <wp:positionH relativeFrom="column">
                        <wp:posOffset>1094740</wp:posOffset>
                      </wp:positionH>
                      <wp:positionV relativeFrom="paragraph">
                        <wp:posOffset>160655</wp:posOffset>
                      </wp:positionV>
                      <wp:extent cx="372745" cy="2540"/>
                      <wp:effectExtent l="0" t="84455" r="8255" b="84455"/>
                      <wp:wrapNone/>
                      <wp:docPr id="47" name="直接箭头连接符 47"/>
                      <wp:cNvGraphicFramePr/>
                      <a:graphic xmlns:a="http://schemas.openxmlformats.org/drawingml/2006/main">
                        <a:graphicData uri="http://schemas.microsoft.com/office/word/2010/wordprocessingShape">
                          <wps:wsp>
                            <wps:cNvCnPr/>
                            <wps:spPr>
                              <a:xfrm>
                                <a:off x="0" y="0"/>
                                <a:ext cx="372745" cy="2540"/>
                              </a:xfrm>
                              <a:prstGeom prst="straightConnector1">
                                <a:avLst/>
                              </a:prstGeom>
                              <a:ln w="57150">
                                <a:solidFill>
                                  <a:schemeClr val="tx1"/>
                                </a:solidFill>
                                <a:headEnd type="none"/>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86.2pt;margin-top:12.65pt;height:0.2pt;width:29.35pt;z-index:251663360;mso-width-relative:page;mso-height-relative:page;" filled="f" stroked="t" coordsize="21600,21600" o:gfxdata="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Z5wnZtYAAAAJ&#10;AQAADwAAAAAAAAABACAAAAAiAAAAZHJzL2Rvd25yZXYueG1sUEsBAhQAFAAAAAgAh07iQPAIaZUe&#10;AgAAEAQAAA4AAAAAAAAAAQAgAAAAJQEAAGRycy9lMm9Eb2MueG1sUEsFBgAAAAAGAAYAWQEAALUF&#10;AAAAAA==&#10;">
                      <v:fill on="f" focussize="0,0"/>
                      <v:stroke weight="4.5pt" color="#000000 [3213]" miterlimit="8" joinstyle="miter" endarrow="block"/>
                      <v:imagedata o:title=""/>
                      <o:lock v:ext="edit" aspectratio="f"/>
                    </v:shape>
                  </w:pict>
                </mc:Fallback>
              </mc:AlternateContent>
            </w:r>
            <w:r>
              <w:rPr>
                <w:rFonts w:hint="default" w:ascii="Times New Roman" w:hAnsi="Times New Roman" w:cs="Times New Roman"/>
                <w:color w:val="auto"/>
                <w:sz w:val="21"/>
                <w:highlight w:val="green"/>
              </w:rPr>
              <mc:AlternateContent>
                <mc:Choice Requires="wps">
                  <w:drawing>
                    <wp:anchor distT="0" distB="0" distL="114300" distR="114300" simplePos="0" relativeHeight="251662336" behindDoc="0" locked="0" layoutInCell="1" allowOverlap="1">
                      <wp:simplePos x="0" y="0"/>
                      <wp:positionH relativeFrom="column">
                        <wp:posOffset>485775</wp:posOffset>
                      </wp:positionH>
                      <wp:positionV relativeFrom="paragraph">
                        <wp:posOffset>17780</wp:posOffset>
                      </wp:positionV>
                      <wp:extent cx="1113155" cy="41656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113155" cy="4165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83FA82">
                                  <w:pPr>
                                    <w:rPr>
                                      <w:rFonts w:hint="eastAsia" w:eastAsia="宋体"/>
                                      <w:lang w:eastAsia="zh-CN"/>
                                    </w:rPr>
                                  </w:pPr>
                                  <w:r>
                                    <w:rPr>
                                      <w:rFonts w:hint="eastAsia"/>
                                      <w:lang w:eastAsia="zh-CN"/>
                                    </w:rPr>
                                    <w:t>新鲜水：</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25pt;margin-top:1.4pt;height:32.8pt;width:87.65pt;z-index:251662336;mso-width-relative:page;mso-height-relative:page;" filled="f" stroked="f" coordsize="21600,21600" o:gfxdata="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wBBgUtkAAAAHAQAADwAAAAAAAAABACAAAAAiAAAAZHJz&#10;L2Rvd25yZXYueG1sUEsBAhQAFAAAAAgAh07iQGwQJNQ8AgAAaAQAAA4AAAAAAAAAAQAgAAAAKAEA&#10;AGRycy9lMm9Eb2MueG1sUEsFBgAAAAAGAAYAWQEAANYFAAAAAA==&#10;">
                      <v:fill on="f" focussize="0,0"/>
                      <v:stroke on="f" weight="0.5pt"/>
                      <v:imagedata o:title=""/>
                      <o:lock v:ext="edit" aspectratio="f"/>
                      <v:textbox>
                        <w:txbxContent>
                          <w:p w14:paraId="3483FA82">
                            <w:pPr>
                              <w:rPr>
                                <w:rFonts w:hint="eastAsia" w:eastAsia="宋体"/>
                                <w:lang w:eastAsia="zh-CN"/>
                              </w:rPr>
                            </w:pPr>
                            <w:r>
                              <w:rPr>
                                <w:rFonts w:hint="eastAsia"/>
                                <w:lang w:eastAsia="zh-CN"/>
                              </w:rPr>
                              <w:t>新鲜水：</w:t>
                            </w:r>
                          </w:p>
                        </w:txbxContent>
                      </v:textbox>
                    </v:shape>
                  </w:pict>
                </mc:Fallback>
              </mc:AlternateContent>
            </w:r>
          </w:p>
          <w:p w14:paraId="3F69AF18">
            <w:pPr>
              <w:keepNext w:val="0"/>
              <w:keepLines w:val="0"/>
              <w:pageBreakBefore w:val="0"/>
              <w:widowControl w:val="0"/>
              <w:kinsoku/>
              <w:wordWrap/>
              <w:overflowPunct/>
              <w:topLinePunct w:val="0"/>
              <w:autoSpaceDE/>
              <w:autoSpaceDN/>
              <w:bidi w:val="0"/>
              <w:adjustRightInd/>
              <w:snapToGrid w:val="0"/>
              <w:spacing w:line="480" w:lineRule="exact"/>
              <w:ind w:firstLine="420"/>
              <w:jc w:val="center"/>
              <w:textAlignment w:val="auto"/>
              <w:rPr>
                <w:rFonts w:hint="default" w:ascii="Times New Roman" w:hAnsi="Times New Roman" w:cs="Times New Roman"/>
                <w:b/>
                <w:color w:val="auto"/>
                <w:szCs w:val="21"/>
                <w:highlight w:val="none"/>
                <w:lang w:eastAsia="zh-CN"/>
              </w:rPr>
            </w:pPr>
            <w:r>
              <w:rPr>
                <w:rFonts w:hint="default" w:ascii="Times New Roman" w:hAnsi="Times New Roman" w:cs="Times New Roman"/>
                <w:b/>
                <w:color w:val="auto"/>
                <w:szCs w:val="21"/>
                <w:highlight w:val="none"/>
                <w:lang w:val="en-US" w:eastAsia="zh-CN"/>
              </w:rPr>
              <w:t xml:space="preserve">图2-1 </w:t>
            </w:r>
            <w:r>
              <w:rPr>
                <w:rFonts w:hint="default" w:ascii="Times New Roman" w:hAnsi="Times New Roman" w:cs="Times New Roman"/>
                <w:b/>
                <w:color w:val="auto"/>
                <w:szCs w:val="21"/>
                <w:highlight w:val="none"/>
              </w:rPr>
              <w:t>水平衡图</w:t>
            </w:r>
            <w:r>
              <w:rPr>
                <w:rFonts w:hint="default" w:ascii="Times New Roman" w:hAnsi="Times New Roman" w:cs="Times New Roman"/>
                <w:b/>
                <w:color w:val="auto"/>
                <w:szCs w:val="21"/>
                <w:highlight w:val="none"/>
                <w:lang w:eastAsia="zh-CN"/>
              </w:rPr>
              <w:t>（</w:t>
            </w:r>
            <w:r>
              <w:rPr>
                <w:rFonts w:hint="eastAsia" w:cs="Times New Roman"/>
                <w:b/>
                <w:color w:val="auto"/>
                <w:szCs w:val="21"/>
                <w:highlight w:val="none"/>
                <w:lang w:val="en-US" w:eastAsia="zh-CN"/>
              </w:rPr>
              <w:t>m</w:t>
            </w:r>
            <w:r>
              <w:rPr>
                <w:rFonts w:hint="eastAsia" w:cs="Times New Roman"/>
                <w:b/>
                <w:color w:val="auto"/>
                <w:szCs w:val="21"/>
                <w:highlight w:val="none"/>
                <w:vertAlign w:val="superscript"/>
                <w:lang w:val="en-US" w:eastAsia="zh-CN"/>
              </w:rPr>
              <w:t>3</w:t>
            </w:r>
            <w:r>
              <w:rPr>
                <w:rFonts w:hint="default" w:ascii="Times New Roman" w:hAnsi="Times New Roman" w:cs="Times New Roman"/>
                <w:b/>
                <w:color w:val="auto"/>
                <w:szCs w:val="21"/>
                <w:highlight w:val="none"/>
                <w:lang w:val="en-US" w:eastAsia="zh-CN"/>
              </w:rPr>
              <w:t>/a</w:t>
            </w:r>
            <w:r>
              <w:rPr>
                <w:rFonts w:hint="default" w:ascii="Times New Roman" w:hAnsi="Times New Roman" w:cs="Times New Roman"/>
                <w:b/>
                <w:color w:val="auto"/>
                <w:szCs w:val="21"/>
                <w:highlight w:val="none"/>
                <w:lang w:eastAsia="zh-CN"/>
              </w:rPr>
              <w:t>）</w:t>
            </w:r>
          </w:p>
          <w:p w14:paraId="64C32608">
            <w:pPr>
              <w:keepNext w:val="0"/>
              <w:keepLines w:val="0"/>
              <w:pageBreakBefore w:val="0"/>
              <w:widowControl w:val="0"/>
              <w:numPr>
                <w:ilvl w:val="0"/>
                <w:numId w:val="2"/>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 w:val="0"/>
                <w:bCs/>
                <w:color w:val="auto"/>
                <w:sz w:val="24"/>
                <w:szCs w:val="24"/>
                <w:highlight w:val="none"/>
                <w:lang w:val="en-US" w:eastAsia="zh-CN"/>
              </w:rPr>
            </w:pPr>
            <w:r>
              <w:rPr>
                <w:rFonts w:hint="default" w:ascii="Times New Roman" w:hAnsi="Times New Roman" w:eastAsia="宋体" w:cs="Times New Roman"/>
                <w:b w:val="0"/>
                <w:bCs/>
                <w:color w:val="auto"/>
                <w:sz w:val="24"/>
                <w:szCs w:val="24"/>
                <w:highlight w:val="none"/>
                <w:lang w:val="en-US" w:eastAsia="zh-CN"/>
              </w:rPr>
              <w:t>供电：依托</w:t>
            </w:r>
            <w:r>
              <w:rPr>
                <w:rFonts w:hint="default" w:ascii="Times New Roman" w:hAnsi="Times New Roman" w:cs="Times New Roman"/>
                <w:b w:val="0"/>
                <w:bCs/>
                <w:color w:val="auto"/>
                <w:sz w:val="24"/>
                <w:szCs w:val="24"/>
                <w:highlight w:val="none"/>
                <w:lang w:val="en-US" w:eastAsia="zh-CN"/>
              </w:rPr>
              <w:t>本溪市高新区</w:t>
            </w:r>
            <w:r>
              <w:rPr>
                <w:rFonts w:hint="default" w:ascii="Times New Roman" w:hAnsi="Times New Roman" w:eastAsia="宋体" w:cs="Times New Roman"/>
                <w:b w:val="0"/>
                <w:bCs/>
                <w:color w:val="auto"/>
                <w:sz w:val="24"/>
                <w:szCs w:val="24"/>
                <w:highlight w:val="none"/>
                <w:lang w:val="en-US" w:eastAsia="zh-CN"/>
              </w:rPr>
              <w:t>供电局提供。</w:t>
            </w:r>
          </w:p>
          <w:p w14:paraId="694C20B6">
            <w:pPr>
              <w:pStyle w:val="39"/>
              <w:keepNext w:val="0"/>
              <w:keepLines w:val="0"/>
              <w:pageBreakBefore w:val="0"/>
              <w:widowControl w:val="0"/>
              <w:numPr>
                <w:ilvl w:val="0"/>
                <w:numId w:val="2"/>
              </w:numPr>
              <w:kinsoku/>
              <w:wordWrap/>
              <w:overflowPunct/>
              <w:topLinePunct w:val="0"/>
              <w:autoSpaceDE/>
              <w:autoSpaceDN/>
              <w:bidi w:val="0"/>
              <w:adjustRightInd/>
              <w:snapToGrid/>
              <w:spacing w:line="48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供暖：冬季供暖依托市政供暖。</w:t>
            </w:r>
          </w:p>
          <w:p w14:paraId="1C195A6C">
            <w:pPr>
              <w:keepNext w:val="0"/>
              <w:keepLines w:val="0"/>
              <w:pageBreakBefore w:val="0"/>
              <w:widowControl w:val="0"/>
              <w:kinsoku/>
              <w:wordWrap/>
              <w:overflowPunct/>
              <w:topLinePunct w:val="0"/>
              <w:autoSpaceDE/>
              <w:autoSpaceDN/>
              <w:bidi w:val="0"/>
              <w:adjustRightInd/>
              <w:snapToGrid/>
              <w:spacing w:line="480" w:lineRule="exact"/>
              <w:ind w:firstLine="482" w:firstLineChars="200"/>
              <w:textAlignment w:val="auto"/>
              <w:rPr>
                <w:rFonts w:hint="default" w:ascii="Times New Roman" w:hAnsi="Times New Roman" w:cs="Times New Roman"/>
                <w:b/>
                <w:bCs w:val="0"/>
                <w:color w:val="auto"/>
                <w:sz w:val="24"/>
                <w:szCs w:val="24"/>
                <w:highlight w:val="none"/>
              </w:rPr>
            </w:pPr>
            <w:r>
              <w:rPr>
                <w:rFonts w:hint="eastAsia" w:cs="Times New Roman"/>
                <w:b/>
                <w:bCs w:val="0"/>
                <w:color w:val="auto"/>
                <w:sz w:val="24"/>
                <w:szCs w:val="24"/>
                <w:highlight w:val="none"/>
                <w:lang w:val="en-US" w:eastAsia="zh-CN"/>
              </w:rPr>
              <w:t>9</w:t>
            </w:r>
            <w:r>
              <w:rPr>
                <w:rFonts w:hint="default" w:ascii="Times New Roman" w:hAnsi="Times New Roman" w:cs="Times New Roman"/>
                <w:b/>
                <w:bCs w:val="0"/>
                <w:color w:val="auto"/>
                <w:sz w:val="24"/>
                <w:szCs w:val="24"/>
                <w:highlight w:val="none"/>
              </w:rPr>
              <w:t>、工作人员及制度</w:t>
            </w:r>
          </w:p>
          <w:p w14:paraId="197EC304">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b w:val="0"/>
                <w:bCs/>
                <w:color w:val="auto"/>
                <w:sz w:val="24"/>
                <w:szCs w:val="24"/>
                <w:highlight w:val="none"/>
              </w:rPr>
              <w:t>本项目劳动定员</w:t>
            </w:r>
            <w:r>
              <w:rPr>
                <w:rFonts w:hint="eastAsia" w:cs="Times New Roman"/>
                <w:b w:val="0"/>
                <w:bCs/>
                <w:color w:val="auto"/>
                <w:sz w:val="24"/>
                <w:szCs w:val="24"/>
                <w:highlight w:val="none"/>
                <w:lang w:val="en-US" w:eastAsia="zh-CN"/>
              </w:rPr>
              <w:t>18</w:t>
            </w:r>
            <w:r>
              <w:rPr>
                <w:rFonts w:hint="default" w:ascii="Times New Roman" w:hAnsi="Times New Roman" w:eastAsia="宋体" w:cs="Times New Roman"/>
                <w:b w:val="0"/>
                <w:bCs/>
                <w:color w:val="auto"/>
                <w:sz w:val="24"/>
                <w:szCs w:val="24"/>
                <w:highlight w:val="none"/>
              </w:rPr>
              <w:t>人，年工作</w:t>
            </w:r>
            <w:r>
              <w:rPr>
                <w:rFonts w:hint="eastAsia" w:cs="Times New Roman"/>
                <w:b w:val="0"/>
                <w:bCs/>
                <w:color w:val="auto"/>
                <w:sz w:val="24"/>
                <w:szCs w:val="24"/>
                <w:highlight w:val="none"/>
                <w:lang w:val="en-US" w:eastAsia="zh-CN"/>
              </w:rPr>
              <w:t>248</w:t>
            </w:r>
            <w:r>
              <w:rPr>
                <w:rFonts w:hint="default" w:ascii="Times New Roman" w:hAnsi="Times New Roman" w:eastAsia="宋体" w:cs="Times New Roman"/>
                <w:b w:val="0"/>
                <w:bCs/>
                <w:color w:val="auto"/>
                <w:sz w:val="24"/>
                <w:szCs w:val="24"/>
                <w:highlight w:val="none"/>
              </w:rPr>
              <w:t>天，</w:t>
            </w:r>
            <w:r>
              <w:rPr>
                <w:rFonts w:hint="default" w:ascii="Times New Roman" w:hAnsi="Times New Roman" w:eastAsia="宋体" w:cs="Times New Roman"/>
                <w:b w:val="0"/>
                <w:bCs/>
                <w:color w:val="auto"/>
                <w:sz w:val="24"/>
                <w:szCs w:val="24"/>
                <w:highlight w:val="none"/>
                <w:lang w:val="en-US" w:eastAsia="zh-CN"/>
              </w:rPr>
              <w:t>采用</w:t>
            </w:r>
            <w:r>
              <w:rPr>
                <w:rFonts w:hint="default" w:ascii="Times New Roman" w:hAnsi="Times New Roman" w:cs="Times New Roman"/>
                <w:b w:val="0"/>
                <w:bCs/>
                <w:color w:val="auto"/>
                <w:sz w:val="24"/>
                <w:szCs w:val="24"/>
                <w:highlight w:val="none"/>
                <w:lang w:val="en-US" w:eastAsia="zh-CN"/>
              </w:rPr>
              <w:t>1</w:t>
            </w:r>
            <w:r>
              <w:rPr>
                <w:rFonts w:hint="default" w:ascii="Times New Roman" w:hAnsi="Times New Roman" w:eastAsia="宋体" w:cs="Times New Roman"/>
                <w:b w:val="0"/>
                <w:bCs/>
                <w:color w:val="auto"/>
                <w:sz w:val="24"/>
                <w:szCs w:val="24"/>
                <w:highlight w:val="none"/>
                <w:lang w:val="en-US" w:eastAsia="zh-CN"/>
              </w:rPr>
              <w:t>班制，工作时间为8:00-1</w:t>
            </w:r>
            <w:r>
              <w:rPr>
                <w:rFonts w:hint="eastAsia" w:cs="Times New Roman"/>
                <w:b w:val="0"/>
                <w:bCs/>
                <w:color w:val="auto"/>
                <w:sz w:val="24"/>
                <w:szCs w:val="24"/>
                <w:highlight w:val="none"/>
                <w:lang w:val="en-US" w:eastAsia="zh-CN"/>
              </w:rPr>
              <w:t>7</w:t>
            </w:r>
            <w:r>
              <w:rPr>
                <w:rFonts w:hint="default" w:ascii="Times New Roman" w:hAnsi="Times New Roman" w:eastAsia="宋体" w:cs="Times New Roman"/>
                <w:b w:val="0"/>
                <w:bCs/>
                <w:color w:val="auto"/>
                <w:sz w:val="24"/>
                <w:szCs w:val="24"/>
                <w:highlight w:val="none"/>
                <w:lang w:val="en-US" w:eastAsia="zh-CN"/>
              </w:rPr>
              <w:t>:00</w:t>
            </w:r>
            <w:r>
              <w:rPr>
                <w:rFonts w:hint="eastAsia" w:cs="Times New Roman"/>
                <w:b w:val="0"/>
                <w:bCs/>
                <w:color w:val="auto"/>
                <w:sz w:val="24"/>
                <w:szCs w:val="24"/>
                <w:highlight w:val="none"/>
                <w:lang w:val="en-US" w:eastAsia="zh-CN"/>
              </w:rPr>
              <w:t>，</w:t>
            </w:r>
            <w:r>
              <w:rPr>
                <w:rFonts w:hint="default" w:ascii="Times New Roman" w:hAnsi="Times New Roman" w:eastAsia="宋体" w:cs="Times New Roman"/>
                <w:b w:val="0"/>
                <w:bCs/>
                <w:color w:val="auto"/>
                <w:sz w:val="24"/>
                <w:szCs w:val="24"/>
                <w:highlight w:val="none"/>
              </w:rPr>
              <w:t>实行</w:t>
            </w:r>
            <w:r>
              <w:rPr>
                <w:rFonts w:hint="default" w:ascii="Times New Roman" w:hAnsi="Times New Roman" w:cs="Times New Roman"/>
                <w:b w:val="0"/>
                <w:bCs/>
                <w:color w:val="auto"/>
                <w:sz w:val="24"/>
                <w:szCs w:val="24"/>
                <w:highlight w:val="none"/>
                <w:lang w:val="en-US" w:eastAsia="zh-CN"/>
              </w:rPr>
              <w:t>8</w:t>
            </w:r>
            <w:r>
              <w:rPr>
                <w:rFonts w:hint="default" w:ascii="Times New Roman" w:hAnsi="Times New Roman" w:eastAsia="宋体" w:cs="Times New Roman"/>
                <w:b w:val="0"/>
                <w:bCs/>
                <w:color w:val="auto"/>
                <w:sz w:val="24"/>
                <w:szCs w:val="24"/>
                <w:highlight w:val="none"/>
              </w:rPr>
              <w:t>小时工作制。不设食堂，住宿。</w:t>
            </w:r>
          </w:p>
          <w:p w14:paraId="341E56C0">
            <w:pPr>
              <w:keepNext w:val="0"/>
              <w:keepLines w:val="0"/>
              <w:pageBreakBefore w:val="0"/>
              <w:widowControl w:val="0"/>
              <w:kinsoku/>
              <w:wordWrap/>
              <w:overflowPunct/>
              <w:topLinePunct w:val="0"/>
              <w:autoSpaceDE/>
              <w:autoSpaceDN/>
              <w:bidi w:val="0"/>
              <w:adjustRightInd/>
              <w:snapToGrid/>
              <w:spacing w:line="480" w:lineRule="exact"/>
              <w:ind w:firstLine="482" w:firstLineChars="200"/>
              <w:jc w:val="left"/>
              <w:textAlignment w:val="auto"/>
              <w:rPr>
                <w:rFonts w:hint="default" w:ascii="Times New Roman" w:hAnsi="Times New Roman" w:cs="Times New Roman"/>
                <w:b/>
                <w:bCs w:val="0"/>
                <w:color w:val="auto"/>
                <w:sz w:val="24"/>
                <w:szCs w:val="24"/>
                <w:highlight w:val="none"/>
              </w:rPr>
            </w:pPr>
            <w:r>
              <w:rPr>
                <w:rFonts w:hint="eastAsia" w:cs="Times New Roman"/>
                <w:b/>
                <w:bCs w:val="0"/>
                <w:color w:val="auto"/>
                <w:sz w:val="24"/>
                <w:szCs w:val="24"/>
                <w:highlight w:val="none"/>
                <w:lang w:val="en-US" w:eastAsia="zh-CN"/>
              </w:rPr>
              <w:t>10</w:t>
            </w:r>
            <w:r>
              <w:rPr>
                <w:rFonts w:hint="default" w:ascii="Times New Roman" w:hAnsi="Times New Roman" w:cs="Times New Roman"/>
                <w:b/>
                <w:bCs w:val="0"/>
                <w:color w:val="auto"/>
                <w:sz w:val="24"/>
                <w:szCs w:val="24"/>
                <w:highlight w:val="none"/>
              </w:rPr>
              <w:t>、总平面布置</w:t>
            </w:r>
          </w:p>
          <w:p w14:paraId="2A57EB5E">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color w:val="auto"/>
                <w:sz w:val="24"/>
                <w:szCs w:val="24"/>
                <w:highlight w:val="none"/>
                <w:lang w:val="en-US" w:eastAsia="zh-CN"/>
              </w:rPr>
              <w:t>厂区平面布置情况：本项目</w:t>
            </w:r>
            <w:r>
              <w:rPr>
                <w:rStyle w:val="69"/>
                <w:rFonts w:hint="default" w:ascii="Times New Roman" w:hAnsi="Times New Roman" w:cs="Times New Roman" w:eastAsiaTheme="minorEastAsia"/>
                <w:color w:val="auto"/>
                <w:sz w:val="24"/>
                <w:szCs w:val="24"/>
                <w:highlight w:val="none"/>
                <w:lang w:val="en-US" w:eastAsia="zh-CN"/>
              </w:rPr>
              <w:t>共包括4层</w:t>
            </w:r>
            <w:r>
              <w:rPr>
                <w:rStyle w:val="69"/>
                <w:rFonts w:hint="default" w:ascii="Times New Roman" w:hAnsi="Times New Roman" w:eastAsia="宋体" w:cs="Times New Roman"/>
                <w:color w:val="auto"/>
                <w:sz w:val="24"/>
                <w:szCs w:val="24"/>
                <w:highlight w:val="none"/>
                <w:lang w:val="en-US" w:eastAsia="zh-CN"/>
              </w:rPr>
              <w:t>，</w:t>
            </w:r>
            <w:r>
              <w:rPr>
                <w:rStyle w:val="69"/>
                <w:rFonts w:hint="eastAsia" w:ascii="Times New Roman" w:hAnsi="Times New Roman" w:cs="Times New Roman"/>
                <w:color w:val="auto"/>
                <w:sz w:val="24"/>
                <w:szCs w:val="24"/>
                <w:highlight w:val="none"/>
                <w:lang w:val="en-US" w:eastAsia="zh-CN"/>
              </w:rPr>
              <w:t>第</w:t>
            </w:r>
            <w:r>
              <w:rPr>
                <w:rStyle w:val="69"/>
                <w:rFonts w:hint="default" w:ascii="Times New Roman" w:hAnsi="Times New Roman" w:cs="Times New Roman"/>
                <w:color w:val="auto"/>
                <w:sz w:val="24"/>
                <w:szCs w:val="24"/>
                <w:highlight w:val="none"/>
                <w:lang w:val="en-US" w:eastAsia="zh-CN"/>
              </w:rPr>
              <w:t>4</w:t>
            </w:r>
            <w:r>
              <w:rPr>
                <w:rStyle w:val="69"/>
                <w:rFonts w:hint="default" w:ascii="Times New Roman" w:hAnsi="Times New Roman" w:eastAsia="宋体" w:cs="Times New Roman"/>
                <w:color w:val="auto"/>
                <w:sz w:val="24"/>
                <w:szCs w:val="24"/>
                <w:highlight w:val="none"/>
                <w:lang w:val="en-US" w:eastAsia="zh-CN"/>
              </w:rPr>
              <w:t>层</w:t>
            </w:r>
            <w:r>
              <w:rPr>
                <w:rStyle w:val="69"/>
                <w:rFonts w:hint="default" w:ascii="Times New Roman" w:hAnsi="Times New Roman" w:cs="Times New Roman"/>
                <w:color w:val="auto"/>
                <w:sz w:val="24"/>
                <w:szCs w:val="24"/>
                <w:highlight w:val="none"/>
                <w:lang w:val="en-US" w:eastAsia="zh-CN"/>
              </w:rPr>
              <w:t>为细胞培养室，</w:t>
            </w:r>
            <w:r>
              <w:rPr>
                <w:rStyle w:val="69"/>
                <w:rFonts w:hint="eastAsia" w:ascii="Times New Roman" w:hAnsi="Times New Roman" w:cs="Times New Roman"/>
                <w:color w:val="auto"/>
                <w:sz w:val="24"/>
                <w:szCs w:val="24"/>
                <w:highlight w:val="none"/>
                <w:lang w:val="en-US" w:eastAsia="zh-CN"/>
              </w:rPr>
              <w:t>第</w:t>
            </w:r>
            <w:r>
              <w:rPr>
                <w:rStyle w:val="69"/>
                <w:rFonts w:hint="default" w:ascii="Times New Roman" w:hAnsi="Times New Roman" w:cs="Times New Roman"/>
                <w:color w:val="auto"/>
                <w:sz w:val="24"/>
                <w:szCs w:val="24"/>
                <w:highlight w:val="none"/>
                <w:lang w:val="en-US" w:eastAsia="zh-CN"/>
              </w:rPr>
              <w:t>5</w:t>
            </w:r>
            <w:r>
              <w:rPr>
                <w:rStyle w:val="69"/>
                <w:rFonts w:hint="default" w:ascii="Times New Roman" w:hAnsi="Times New Roman" w:eastAsia="宋体" w:cs="Times New Roman"/>
                <w:color w:val="auto"/>
                <w:sz w:val="24"/>
                <w:szCs w:val="24"/>
                <w:highlight w:val="none"/>
                <w:lang w:val="en-US" w:eastAsia="zh-CN"/>
              </w:rPr>
              <w:t>层</w:t>
            </w:r>
            <w:r>
              <w:rPr>
                <w:rStyle w:val="69"/>
                <w:rFonts w:hint="default" w:ascii="Times New Roman" w:hAnsi="Times New Roman" w:cs="Times New Roman" w:eastAsiaTheme="minorEastAsia"/>
                <w:color w:val="auto"/>
                <w:sz w:val="24"/>
                <w:szCs w:val="24"/>
                <w:highlight w:val="none"/>
                <w:lang w:val="en-US" w:eastAsia="zh-CN"/>
              </w:rPr>
              <w:t>为洗刷、配置室，</w:t>
            </w:r>
            <w:r>
              <w:rPr>
                <w:rStyle w:val="69"/>
                <w:rFonts w:hint="eastAsia" w:ascii="Times New Roman" w:hAnsi="Times New Roman" w:cs="Times New Roman"/>
                <w:color w:val="auto"/>
                <w:sz w:val="24"/>
                <w:szCs w:val="24"/>
                <w:highlight w:val="none"/>
                <w:lang w:val="en-US" w:eastAsia="zh-CN"/>
              </w:rPr>
              <w:t>第</w:t>
            </w:r>
            <w:r>
              <w:rPr>
                <w:rStyle w:val="69"/>
                <w:rFonts w:hint="default" w:ascii="Times New Roman" w:hAnsi="Times New Roman" w:cs="Times New Roman" w:eastAsiaTheme="minorEastAsia"/>
                <w:color w:val="auto"/>
                <w:sz w:val="24"/>
                <w:szCs w:val="24"/>
                <w:highlight w:val="none"/>
                <w:lang w:val="en-US" w:eastAsia="zh-CN"/>
              </w:rPr>
              <w:t>6层为细胞培养室，</w:t>
            </w:r>
            <w:r>
              <w:rPr>
                <w:rStyle w:val="69"/>
                <w:rFonts w:hint="eastAsia" w:ascii="Times New Roman" w:hAnsi="Times New Roman" w:cs="Times New Roman"/>
                <w:color w:val="auto"/>
                <w:sz w:val="24"/>
                <w:szCs w:val="24"/>
                <w:highlight w:val="none"/>
                <w:lang w:val="en-US" w:eastAsia="zh-CN"/>
              </w:rPr>
              <w:t>第</w:t>
            </w:r>
            <w:r>
              <w:rPr>
                <w:rStyle w:val="69"/>
                <w:rFonts w:hint="eastAsia" w:ascii="Times New Roman" w:hAnsi="Times New Roman" w:cs="Times New Roman" w:eastAsiaTheme="minorEastAsia"/>
                <w:color w:val="auto"/>
                <w:sz w:val="24"/>
                <w:szCs w:val="24"/>
                <w:highlight w:val="none"/>
                <w:lang w:val="en-US" w:eastAsia="zh-CN"/>
              </w:rPr>
              <w:t>7</w:t>
            </w:r>
            <w:r>
              <w:rPr>
                <w:rStyle w:val="69"/>
                <w:rFonts w:hint="default" w:ascii="Times New Roman" w:hAnsi="Times New Roman" w:cs="Times New Roman" w:eastAsiaTheme="minorEastAsia"/>
                <w:color w:val="auto"/>
                <w:sz w:val="24"/>
                <w:szCs w:val="24"/>
                <w:highlight w:val="none"/>
                <w:lang w:val="en-US" w:eastAsia="zh-CN"/>
              </w:rPr>
              <w:t>层为办公室</w:t>
            </w:r>
            <w:r>
              <w:rPr>
                <w:rFonts w:hint="default" w:ascii="Times New Roman" w:hAnsi="Times New Roman" w:cs="Times New Roman"/>
                <w:color w:val="auto"/>
                <w:sz w:val="24"/>
                <w:szCs w:val="24"/>
                <w:highlight w:val="none"/>
                <w:lang w:val="en-US" w:eastAsia="zh-CN"/>
              </w:rPr>
              <w:t>。</w:t>
            </w:r>
            <w:r>
              <w:rPr>
                <w:rFonts w:hint="default" w:ascii="Times New Roman" w:hAnsi="Times New Roman" w:cs="Times New Roman"/>
                <w:b w:val="0"/>
                <w:bCs w:val="0"/>
                <w:color w:val="auto"/>
                <w:sz w:val="24"/>
                <w:szCs w:val="24"/>
                <w:highlight w:val="none"/>
                <w:lang w:val="en-US" w:eastAsia="zh-CN"/>
              </w:rPr>
              <w:t>本项目平面布置合理可行，平面布置图见附图</w:t>
            </w:r>
            <w:r>
              <w:rPr>
                <w:rFonts w:hint="eastAsia" w:cs="Times New Roman"/>
                <w:b w:val="0"/>
                <w:bCs w:val="0"/>
                <w:color w:val="auto"/>
                <w:sz w:val="24"/>
                <w:szCs w:val="24"/>
                <w:highlight w:val="none"/>
                <w:lang w:val="en-US" w:eastAsia="zh-CN"/>
              </w:rPr>
              <w:t>2</w:t>
            </w:r>
            <w:r>
              <w:rPr>
                <w:rFonts w:hint="default" w:ascii="Times New Roman" w:hAnsi="Times New Roman" w:cs="Times New Roman"/>
                <w:b w:val="0"/>
                <w:bCs w:val="0"/>
                <w:color w:val="auto"/>
                <w:sz w:val="24"/>
                <w:szCs w:val="24"/>
                <w:highlight w:val="none"/>
                <w:lang w:val="en-US" w:eastAsia="zh-CN"/>
              </w:rPr>
              <w:t>。</w:t>
            </w:r>
          </w:p>
        </w:tc>
      </w:tr>
      <w:tr w14:paraId="7D6B0DC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32" w:hRule="atLeast"/>
          <w:jc w:val="center"/>
        </w:trPr>
        <w:tc>
          <w:tcPr>
            <w:tcW w:w="918" w:type="dxa"/>
            <w:vAlign w:val="center"/>
          </w:tcPr>
          <w:p w14:paraId="36448A77">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工艺流程和产排污环节</w:t>
            </w:r>
          </w:p>
        </w:tc>
        <w:tc>
          <w:tcPr>
            <w:tcW w:w="8066" w:type="dxa"/>
          </w:tcPr>
          <w:p w14:paraId="2E384CF4">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eastAsia="宋体"/>
                <w:b/>
                <w:color w:val="auto"/>
                <w:sz w:val="24"/>
                <w:szCs w:val="32"/>
                <w:highlight w:val="none"/>
                <w:lang w:val="en-US" w:eastAsia="zh-CN"/>
              </w:rPr>
            </w:pPr>
            <w:r>
              <w:rPr>
                <w:b/>
                <w:color w:val="auto"/>
                <w:sz w:val="24"/>
                <w:szCs w:val="32"/>
                <w:highlight w:val="none"/>
              </w:rPr>
              <w:t>1、施工期</w:t>
            </w:r>
            <w:r>
              <w:rPr>
                <w:rFonts w:hint="eastAsia"/>
                <w:b/>
                <w:color w:val="auto"/>
                <w:sz w:val="24"/>
                <w:szCs w:val="32"/>
                <w:highlight w:val="none"/>
                <w:lang w:val="en-US" w:eastAsia="zh-CN"/>
              </w:rPr>
              <w:t>工艺流程及产污节点</w:t>
            </w:r>
          </w:p>
          <w:p w14:paraId="6DFD2A97">
            <w:pPr>
              <w:keepNext w:val="0"/>
              <w:keepLines w:val="0"/>
              <w:pageBreakBefore w:val="0"/>
              <w:widowControl w:val="0"/>
              <w:kinsoku/>
              <w:wordWrap/>
              <w:overflowPunct/>
              <w:topLinePunct w:val="0"/>
              <w:autoSpaceDE/>
              <w:autoSpaceDN/>
              <w:bidi w:val="0"/>
              <w:spacing w:line="360" w:lineRule="auto"/>
              <w:ind w:firstLine="480" w:firstLineChars="200"/>
              <w:textAlignment w:val="auto"/>
              <w:rPr>
                <w:rFonts w:hint="eastAsia" w:eastAsia="宋体"/>
                <w:color w:val="auto"/>
                <w:highlight w:val="none"/>
                <w:lang w:eastAsia="zh-CN"/>
              </w:rPr>
            </w:pPr>
            <w:r>
              <w:rPr>
                <w:rFonts w:ascii="宋体" w:hAnsi="宋体" w:eastAsia="宋体" w:cs="微软雅黑"/>
                <w:color w:val="auto"/>
                <w:sz w:val="24"/>
                <w:szCs w:val="24"/>
                <w:highlight w:val="none"/>
                <w:lang w:val="en-US" w:eastAsia="zh-CN"/>
              </w:rPr>
              <w:t>建设项目</w:t>
            </w:r>
            <w:r>
              <w:rPr>
                <w:rFonts w:hint="eastAsia" w:ascii="宋体" w:hAnsi="宋体" w:eastAsia="宋体" w:cs="微软雅黑"/>
                <w:color w:val="auto"/>
                <w:sz w:val="24"/>
                <w:szCs w:val="24"/>
                <w:highlight w:val="none"/>
                <w:lang w:val="en-US" w:eastAsia="zh-CN"/>
              </w:rPr>
              <w:t>利用厂区现有闲置厂房</w:t>
            </w:r>
            <w:r>
              <w:rPr>
                <w:rFonts w:ascii="宋体" w:hAnsi="宋体" w:eastAsia="宋体" w:cs="微软雅黑"/>
                <w:color w:val="auto"/>
                <w:sz w:val="24"/>
                <w:szCs w:val="24"/>
                <w:highlight w:val="none"/>
                <w:lang w:val="en-US" w:eastAsia="zh-CN"/>
              </w:rPr>
              <w:t>，</w:t>
            </w:r>
            <w:r>
              <w:rPr>
                <w:rFonts w:hint="eastAsia" w:ascii="宋体" w:hAnsi="宋体" w:eastAsia="宋体" w:cs="微软雅黑"/>
                <w:color w:val="auto"/>
                <w:sz w:val="24"/>
                <w:szCs w:val="24"/>
                <w:highlight w:val="none"/>
                <w:lang w:val="en-US" w:eastAsia="zh-CN"/>
              </w:rPr>
              <w:t>施工过程主要为房屋内设备、实施安装，</w:t>
            </w:r>
            <w:r>
              <w:rPr>
                <w:rFonts w:ascii="宋体" w:hAnsi="宋体" w:eastAsia="宋体" w:cs="微软雅黑"/>
                <w:color w:val="auto"/>
                <w:sz w:val="24"/>
                <w:szCs w:val="24"/>
                <w:highlight w:val="none"/>
                <w:lang w:val="en-US" w:eastAsia="zh-CN"/>
              </w:rPr>
              <w:t>不进行</w:t>
            </w:r>
            <w:r>
              <w:rPr>
                <w:rFonts w:hint="eastAsia" w:ascii="宋体" w:hAnsi="宋体" w:eastAsia="宋体" w:cs="微软雅黑"/>
                <w:color w:val="auto"/>
                <w:sz w:val="24"/>
                <w:szCs w:val="24"/>
                <w:highlight w:val="none"/>
                <w:lang w:val="en-US" w:eastAsia="zh-CN"/>
              </w:rPr>
              <w:t>基础</w:t>
            </w:r>
            <w:r>
              <w:rPr>
                <w:rFonts w:ascii="宋体" w:hAnsi="宋体" w:eastAsia="宋体" w:cs="微软雅黑"/>
                <w:color w:val="auto"/>
                <w:sz w:val="24"/>
                <w:szCs w:val="24"/>
                <w:highlight w:val="none"/>
                <w:lang w:val="en-US" w:eastAsia="zh-CN"/>
              </w:rPr>
              <w:t>土建施工，因此施工期影响主要为</w:t>
            </w:r>
            <w:r>
              <w:rPr>
                <w:rFonts w:hint="eastAsia" w:ascii="宋体" w:hAnsi="宋体" w:eastAsia="宋体" w:cs="微软雅黑"/>
                <w:color w:val="auto"/>
                <w:sz w:val="24"/>
                <w:szCs w:val="24"/>
                <w:highlight w:val="none"/>
                <w:lang w:val="en-US" w:eastAsia="zh-CN"/>
              </w:rPr>
              <w:t>设施、</w:t>
            </w:r>
            <w:r>
              <w:rPr>
                <w:rFonts w:ascii="宋体" w:hAnsi="宋体" w:eastAsia="宋体" w:cs="微软雅黑"/>
                <w:color w:val="auto"/>
                <w:sz w:val="24"/>
                <w:szCs w:val="24"/>
                <w:highlight w:val="none"/>
                <w:lang w:val="en-US" w:eastAsia="zh-CN"/>
              </w:rPr>
              <w:t>设备安装产生的噪声</w:t>
            </w:r>
            <w:r>
              <w:rPr>
                <w:rFonts w:hint="eastAsia" w:ascii="宋体" w:hAnsi="宋体" w:eastAsia="宋体" w:cs="微软雅黑"/>
                <w:color w:val="auto"/>
                <w:sz w:val="24"/>
                <w:szCs w:val="24"/>
                <w:highlight w:val="none"/>
                <w:lang w:val="en-US" w:eastAsia="zh-CN"/>
              </w:rPr>
              <w:t>、生活污水和少量废包装材料等</w:t>
            </w:r>
            <w:r>
              <w:rPr>
                <w:rFonts w:ascii="宋体" w:hAnsi="宋体" w:eastAsia="宋体" w:cs="微软雅黑"/>
                <w:color w:val="auto"/>
                <w:sz w:val="24"/>
                <w:szCs w:val="24"/>
                <w:highlight w:val="none"/>
                <w:lang w:val="en-US" w:eastAsia="zh-CN"/>
              </w:rPr>
              <w:t>，</w:t>
            </w:r>
            <w:r>
              <w:rPr>
                <w:rFonts w:hint="eastAsia" w:ascii="宋体" w:hAnsi="宋体" w:eastAsia="宋体" w:cs="微软雅黑"/>
                <w:color w:val="auto"/>
                <w:sz w:val="24"/>
                <w:szCs w:val="24"/>
                <w:highlight w:val="none"/>
                <w:lang w:val="en-US" w:eastAsia="zh-CN"/>
              </w:rPr>
              <w:t>施工工期较短，</w:t>
            </w:r>
            <w:r>
              <w:rPr>
                <w:rFonts w:ascii="宋体" w:hAnsi="宋体" w:eastAsia="宋体" w:cs="微软雅黑"/>
                <w:color w:val="auto"/>
                <w:sz w:val="24"/>
                <w:szCs w:val="24"/>
                <w:highlight w:val="none"/>
                <w:lang w:val="en-US" w:eastAsia="zh-CN"/>
              </w:rPr>
              <w:t>对环境影响较小。</w:t>
            </w:r>
          </w:p>
          <w:p w14:paraId="2752E973">
            <w:pPr>
              <w:keepNext w:val="0"/>
              <w:keepLines w:val="0"/>
              <w:pageBreakBefore w:val="0"/>
              <w:widowControl w:val="0"/>
              <w:kinsoku/>
              <w:wordWrap/>
              <w:overflowPunct/>
              <w:topLinePunct w:val="0"/>
              <w:autoSpaceDE/>
              <w:autoSpaceDN/>
              <w:bidi w:val="0"/>
              <w:adjustRightInd w:val="0"/>
              <w:snapToGrid w:val="0"/>
              <w:spacing w:line="360" w:lineRule="auto"/>
              <w:ind w:firstLine="482" w:firstLineChars="200"/>
              <w:jc w:val="left"/>
              <w:textAlignment w:val="auto"/>
              <w:rPr>
                <w:rFonts w:hint="default" w:eastAsia="宋体"/>
                <w:color w:val="auto"/>
                <w:sz w:val="24"/>
                <w:szCs w:val="32"/>
                <w:highlight w:val="none"/>
                <w:lang w:val="en-US" w:eastAsia="zh-CN"/>
              </w:rPr>
            </w:pPr>
            <w:r>
              <w:rPr>
                <w:b/>
                <w:color w:val="auto"/>
                <w:sz w:val="24"/>
                <w:szCs w:val="32"/>
                <w:highlight w:val="none"/>
              </w:rPr>
              <w:t>2、营运期</w:t>
            </w:r>
            <w:r>
              <w:rPr>
                <w:rFonts w:hint="eastAsia"/>
                <w:b/>
                <w:color w:val="auto"/>
                <w:sz w:val="24"/>
                <w:szCs w:val="32"/>
                <w:highlight w:val="none"/>
                <w:lang w:val="en-US" w:eastAsia="zh-CN"/>
              </w:rPr>
              <w:t>工艺流程及产污节点</w:t>
            </w:r>
          </w:p>
          <w:p w14:paraId="5DDD2357">
            <w:pPr>
              <w:spacing w:line="360" w:lineRule="auto"/>
              <w:ind w:firstLine="480" w:firstLineChars="200"/>
              <w:rPr>
                <w:color w:val="auto"/>
                <w:sz w:val="24"/>
              </w:rPr>
            </w:pPr>
            <w:r>
              <w:rPr>
                <w:rFonts w:hint="eastAsia"/>
                <w:color w:val="auto"/>
                <w:sz w:val="24"/>
                <w:lang w:eastAsia="zh-CN"/>
              </w:rPr>
              <w:t>实验室具体操作流程</w:t>
            </w:r>
            <w:r>
              <w:rPr>
                <w:color w:val="auto"/>
                <w:sz w:val="24"/>
              </w:rPr>
              <w:t>如下：</w:t>
            </w:r>
          </w:p>
          <w:p w14:paraId="528C7437">
            <w:pPr>
              <w:spacing w:line="360" w:lineRule="auto"/>
              <w:ind w:firstLine="470" w:firstLineChars="196"/>
              <w:rPr>
                <w:color w:val="auto"/>
                <w:sz w:val="24"/>
              </w:rPr>
            </w:pPr>
            <w:r>
              <w:rPr>
                <w:rFonts w:hint="eastAsia"/>
                <w:color w:val="auto"/>
                <w:sz w:val="24"/>
                <w:lang w:eastAsia="zh-CN"/>
              </w:rPr>
              <w:t>细胞驯化</w:t>
            </w:r>
            <w:r>
              <w:rPr>
                <w:rFonts w:hint="eastAsia"/>
                <w:color w:val="auto"/>
                <w:sz w:val="24"/>
              </w:rPr>
              <w:t>：</w:t>
            </w:r>
          </w:p>
          <w:p w14:paraId="7B4F5511">
            <w:pPr>
              <w:widowControl/>
              <w:spacing w:line="360" w:lineRule="auto"/>
              <w:ind w:firstLine="480" w:firstLineChars="200"/>
              <w:jc w:val="left"/>
              <w:rPr>
                <w:color w:val="auto"/>
                <w:sz w:val="24"/>
              </w:rPr>
            </w:pPr>
            <w:r>
              <w:rPr>
                <w:rFonts w:hint="eastAsia"/>
                <w:color w:val="auto"/>
                <w:sz w:val="24"/>
                <w:lang w:val="en-US" w:eastAsia="zh-CN"/>
              </w:rPr>
              <w:t>（1）细胞复苏：将细胞冻存管从液氮取出，手捂至融化，将融化好的细胞和培养基放入离心管中离心，弃去上清液、离心下的细胞加入培养基重悬，移至摇瓶中放入培养箱培养</w:t>
            </w:r>
            <w:r>
              <w:rPr>
                <w:rFonts w:hint="eastAsia"/>
                <w:color w:val="auto"/>
                <w:sz w:val="24"/>
              </w:rPr>
              <w:t>。</w:t>
            </w:r>
          </w:p>
          <w:p w14:paraId="18FD50F0">
            <w:pPr>
              <w:widowControl/>
              <w:spacing w:line="360" w:lineRule="auto"/>
              <w:ind w:firstLine="480" w:firstLineChars="200"/>
              <w:jc w:val="left"/>
              <w:rPr>
                <w:color w:val="auto"/>
                <w:sz w:val="24"/>
              </w:rPr>
            </w:pPr>
            <w:r>
              <w:rPr>
                <w:rFonts w:hint="eastAsia"/>
                <w:color w:val="auto"/>
                <w:sz w:val="24"/>
                <w:lang w:val="en-US" w:eastAsia="zh-CN"/>
              </w:rPr>
              <w:t>（2）细胞传代：摇瓶细胞摇匀取出到EP管中，使用Countstar计数仪计数后，计算体积比例进行传代，将多余培养基弃去，添加新的培养基</w:t>
            </w:r>
            <w:r>
              <w:rPr>
                <w:rFonts w:hint="eastAsia"/>
                <w:color w:val="auto"/>
                <w:sz w:val="24"/>
              </w:rPr>
              <w:t>。</w:t>
            </w:r>
          </w:p>
          <w:p w14:paraId="44130307">
            <w:pPr>
              <w:widowControl/>
              <w:spacing w:line="360" w:lineRule="auto"/>
              <w:ind w:firstLine="480" w:firstLineChars="200"/>
              <w:jc w:val="left"/>
              <w:rPr>
                <w:color w:val="auto"/>
                <w:sz w:val="24"/>
              </w:rPr>
            </w:pPr>
            <w:r>
              <w:rPr>
                <w:rFonts w:hint="eastAsia"/>
                <w:color w:val="auto"/>
                <w:sz w:val="24"/>
                <w:lang w:val="en-US" w:eastAsia="zh-CN"/>
              </w:rPr>
              <w:t>（3）连续传代，直至细胞可高密度稳定生长，完成细胞驯化</w:t>
            </w:r>
            <w:r>
              <w:rPr>
                <w:rFonts w:hint="eastAsia"/>
                <w:color w:val="auto"/>
                <w:sz w:val="24"/>
              </w:rPr>
              <w:t>。</w:t>
            </w:r>
          </w:p>
          <w:p w14:paraId="522EF46B">
            <w:pPr>
              <w:spacing w:line="360" w:lineRule="auto"/>
              <w:ind w:firstLine="470" w:firstLineChars="196"/>
              <w:rPr>
                <w:color w:val="auto"/>
                <w:sz w:val="24"/>
              </w:rPr>
            </w:pPr>
            <w:r>
              <w:rPr>
                <w:rFonts w:hint="eastAsia"/>
                <w:color w:val="auto"/>
                <w:sz w:val="24"/>
                <w:lang w:eastAsia="zh-CN"/>
              </w:rPr>
              <w:t>培养基开发</w:t>
            </w:r>
            <w:r>
              <w:rPr>
                <w:rFonts w:hint="eastAsia"/>
                <w:color w:val="auto"/>
                <w:sz w:val="24"/>
              </w:rPr>
              <w:t>：</w:t>
            </w:r>
          </w:p>
          <w:p w14:paraId="5F8853CD">
            <w:pPr>
              <w:widowControl/>
              <w:spacing w:line="360" w:lineRule="auto"/>
              <w:ind w:firstLine="480" w:firstLineChars="200"/>
              <w:jc w:val="left"/>
              <w:rPr>
                <w:rFonts w:hint="eastAsia"/>
                <w:color w:val="auto"/>
                <w:sz w:val="24"/>
                <w:lang w:val="en-US" w:eastAsia="zh-CN"/>
              </w:rPr>
            </w:pPr>
            <w:r>
              <w:rPr>
                <w:rFonts w:hint="eastAsia"/>
                <w:color w:val="auto"/>
                <w:sz w:val="24"/>
                <w:lang w:val="en-US" w:eastAsia="zh-CN"/>
              </w:rPr>
              <w:t>（1）粉末培养基成品额外增加不同量的成分物质，成为新的培养基，使用超纯水搅拌配制成液体，安全柜内无菌过滤。</w:t>
            </w:r>
          </w:p>
          <w:p w14:paraId="12A73EF1">
            <w:pPr>
              <w:widowControl/>
              <w:spacing w:line="360" w:lineRule="auto"/>
              <w:ind w:firstLine="480" w:firstLineChars="200"/>
              <w:jc w:val="left"/>
              <w:rPr>
                <w:rFonts w:hint="default"/>
                <w:color w:val="auto"/>
                <w:sz w:val="24"/>
                <w:lang w:val="en-US" w:eastAsia="zh-CN"/>
              </w:rPr>
            </w:pPr>
            <w:r>
              <w:rPr>
                <w:rFonts w:hint="eastAsia"/>
                <w:color w:val="auto"/>
                <w:sz w:val="24"/>
                <w:lang w:val="en-US" w:eastAsia="zh-CN"/>
              </w:rPr>
              <w:t>（2）按上述细胞传代步骤，使用各种新培养基对细胞进行培养传代。</w:t>
            </w:r>
          </w:p>
          <w:p w14:paraId="0AF5E1DC">
            <w:pPr>
              <w:adjustRightInd w:val="0"/>
              <w:snapToGrid w:val="0"/>
              <w:spacing w:line="360" w:lineRule="auto"/>
              <w:ind w:firstLine="474"/>
              <w:rPr>
                <w:rFonts w:hint="eastAsia"/>
                <w:color w:val="auto"/>
                <w:sz w:val="24"/>
                <w:lang w:val="en-US" w:eastAsia="zh-CN"/>
              </w:rPr>
            </w:pPr>
            <w:r>
              <w:rPr>
                <w:rFonts w:hint="eastAsia"/>
                <w:color w:val="auto"/>
                <w:sz w:val="24"/>
                <w:lang w:val="en-US" w:eastAsia="zh-CN"/>
              </w:rPr>
              <w:t>（3）连续传代，若有细胞密度高于原基础培养基成品所培养的细胞密度，则完成培养基开发。</w:t>
            </w:r>
          </w:p>
          <w:p w14:paraId="0B075060">
            <w:pPr>
              <w:pStyle w:val="8"/>
              <w:snapToGrid w:val="0"/>
              <w:spacing w:after="0"/>
              <w:jc w:val="center"/>
              <w:rPr>
                <w:rFonts w:hint="default" w:ascii="Times New Roman" w:hAnsi="Times New Roman" w:cs="Times New Roman"/>
                <w:color w:val="auto"/>
              </w:rPr>
            </w:pPr>
            <w:r>
              <w:rPr>
                <w:color w:val="auto"/>
              </w:rPr>
              <w:drawing>
                <wp:inline distT="0" distB="0" distL="114300" distR="114300">
                  <wp:extent cx="4709795" cy="956310"/>
                  <wp:effectExtent l="0" t="0" r="14605" b="15240"/>
                  <wp:docPr id="5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
                          <pic:cNvPicPr>
                            <a:picLocks noChangeAspect="1"/>
                          </pic:cNvPicPr>
                        </pic:nvPicPr>
                        <pic:blipFill>
                          <a:blip r:embed="rId21"/>
                          <a:stretch>
                            <a:fillRect/>
                          </a:stretch>
                        </pic:blipFill>
                        <pic:spPr>
                          <a:xfrm>
                            <a:off x="0" y="0"/>
                            <a:ext cx="4709795" cy="956310"/>
                          </a:xfrm>
                          <a:prstGeom prst="rect">
                            <a:avLst/>
                          </a:prstGeom>
                          <a:noFill/>
                          <a:ln>
                            <a:noFill/>
                          </a:ln>
                        </pic:spPr>
                      </pic:pic>
                    </a:graphicData>
                  </a:graphic>
                </wp:inline>
              </w:drawing>
            </w:r>
          </w:p>
          <w:p w14:paraId="14DBFD7D">
            <w:pPr>
              <w:pStyle w:val="8"/>
              <w:keepNext w:val="0"/>
              <w:keepLines w:val="0"/>
              <w:pageBreakBefore w:val="0"/>
              <w:kinsoku/>
              <w:wordWrap/>
              <w:overflowPunct/>
              <w:topLinePunct w:val="0"/>
              <w:autoSpaceDE/>
              <w:autoSpaceDN/>
              <w:bidi w:val="0"/>
              <w:adjustRightInd/>
              <w:spacing w:before="0" w:after="0" w:line="480" w:lineRule="exact"/>
              <w:ind w:right="0"/>
              <w:jc w:val="center"/>
              <w:textAlignment w:val="auto"/>
              <w:rPr>
                <w:rFonts w:hint="default" w:ascii="Times New Roman" w:hAnsi="Times New Roman" w:cs="Times New Roman"/>
                <w:b/>
                <w:bCs/>
                <w:color w:val="auto"/>
                <w:sz w:val="21"/>
                <w:szCs w:val="22"/>
              </w:rPr>
            </w:pPr>
            <w:r>
              <w:rPr>
                <w:rFonts w:hint="default" w:ascii="Times New Roman" w:hAnsi="Times New Roman" w:cs="Times New Roman"/>
                <w:b/>
                <w:bCs/>
                <w:color w:val="auto"/>
                <w:sz w:val="21"/>
                <w:szCs w:val="22"/>
              </w:rPr>
              <w:t>图</w:t>
            </w:r>
            <w:r>
              <w:rPr>
                <w:rFonts w:hint="default" w:ascii="Times New Roman" w:hAnsi="Times New Roman" w:cs="Times New Roman"/>
                <w:b/>
                <w:bCs/>
                <w:color w:val="auto"/>
                <w:sz w:val="21"/>
                <w:szCs w:val="22"/>
                <w:lang w:val="en-US" w:eastAsia="zh-CN"/>
              </w:rPr>
              <w:t>2-2细胞驯化工艺流程图</w:t>
            </w:r>
          </w:p>
          <w:p w14:paraId="6A3D99FC">
            <w:pPr>
              <w:keepNext w:val="0"/>
              <w:keepLines w:val="0"/>
              <w:pageBreakBefore w:val="0"/>
              <w:widowControl w:val="0"/>
              <w:tabs>
                <w:tab w:val="left" w:pos="4590"/>
                <w:tab w:val="left" w:pos="6525"/>
              </w:tabs>
              <w:kinsoku/>
              <w:wordWrap/>
              <w:overflowPunct/>
              <w:topLinePunct w:val="0"/>
              <w:autoSpaceDE/>
              <w:autoSpaceDN/>
              <w:bidi w:val="0"/>
              <w:adjustRightInd/>
              <w:snapToGrid/>
              <w:spacing w:line="480" w:lineRule="exact"/>
              <w:ind w:right="0" w:firstLine="420" w:firstLineChars="200"/>
              <w:jc w:val="left"/>
              <w:textAlignment w:val="auto"/>
              <w:rPr>
                <w:rFonts w:hint="eastAsia" w:cs="Times New Roman"/>
                <w:b/>
                <w:color w:val="auto"/>
                <w:sz w:val="24"/>
                <w:szCs w:val="24"/>
                <w:highlight w:val="none"/>
                <w:lang w:val="en-US" w:eastAsia="zh-CN"/>
              </w:rPr>
            </w:pPr>
            <w:r>
              <w:rPr>
                <w:rFonts w:hint="default" w:ascii="Times New Roman" w:hAnsi="Times New Roman" w:cs="Times New Roman"/>
                <w:color w:val="auto"/>
              </w:rPr>
              <mc:AlternateContent>
                <mc:Choice Requires="wps">
                  <w:drawing>
                    <wp:anchor distT="0" distB="0" distL="114300" distR="114300" simplePos="0" relativeHeight="251686912" behindDoc="0" locked="0" layoutInCell="1" allowOverlap="1">
                      <wp:simplePos x="0" y="0"/>
                      <wp:positionH relativeFrom="column">
                        <wp:posOffset>388620</wp:posOffset>
                      </wp:positionH>
                      <wp:positionV relativeFrom="paragraph">
                        <wp:posOffset>143510</wp:posOffset>
                      </wp:positionV>
                      <wp:extent cx="2211705" cy="326390"/>
                      <wp:effectExtent l="0" t="0" r="17145" b="16510"/>
                      <wp:wrapNone/>
                      <wp:docPr id="58" name="文本框 58"/>
                      <wp:cNvGraphicFramePr/>
                      <a:graphic xmlns:a="http://schemas.openxmlformats.org/drawingml/2006/main">
                        <a:graphicData uri="http://schemas.microsoft.com/office/word/2010/wordprocessingShape">
                          <wps:wsp>
                            <wps:cNvSpPr txBox="1"/>
                            <wps:spPr>
                              <a:xfrm>
                                <a:off x="0" y="0"/>
                                <a:ext cx="2211705" cy="326390"/>
                              </a:xfrm>
                              <a:prstGeom prst="rect">
                                <a:avLst/>
                              </a:prstGeom>
                              <a:solidFill>
                                <a:srgbClr val="FFFFFF"/>
                              </a:solidFill>
                              <a:ln>
                                <a:noFill/>
                              </a:ln>
                            </wps:spPr>
                            <wps:txbx>
                              <w:txbxContent>
                                <w:p w14:paraId="235936C0">
                                  <w:pPr>
                                    <w:rPr>
                                      <w:rFonts w:hint="default" w:eastAsia="宋体"/>
                                      <w:lang w:val="en-US" w:eastAsia="zh-CN"/>
                                    </w:rPr>
                                  </w:pPr>
                                  <w:r>
                                    <w:rPr>
                                      <w:rFonts w:hint="eastAsia"/>
                                      <w:lang w:val="en-US" w:eastAsia="zh-CN"/>
                                    </w:rPr>
                                    <w:t>废实验用具、废培养器、废过滤器</w:t>
                                  </w:r>
                                </w:p>
                              </w:txbxContent>
                            </wps:txbx>
                            <wps:bodyPr upright="1"/>
                          </wps:wsp>
                        </a:graphicData>
                      </a:graphic>
                    </wp:anchor>
                  </w:drawing>
                </mc:Choice>
                <mc:Fallback>
                  <w:pict>
                    <v:shape id="_x0000_s1026" o:spid="_x0000_s1026" o:spt="202" type="#_x0000_t202" style="position:absolute;left:0pt;margin-left:30.6pt;margin-top:11.3pt;height:25.7pt;width:174.15pt;z-index:251686912;mso-width-relative:page;mso-height-relative:page;" fillcolor="#FFFFFF" filled="t" stroked="f" coordsize="21600,21600" o:gfxdata="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9gVeI9YAAAAIAQAADwAAAAAAAAABACAAAAAiAAAAZHJzL2Rvd25yZXYu&#10;eG1sUEsBAhQAFAAAAAgAh07iQNSqLvTEAQAAeQMAAA4AAAAAAAAAAQAgAAAAJQEAAGRycy9lMm9E&#10;b2MueG1sUEsFBgAAAAAGAAYAWQEAAFsFAAAAAA==&#10;">
                      <v:fill on="t" focussize="0,0"/>
                      <v:stroke on="f"/>
                      <v:imagedata o:title=""/>
                      <o:lock v:ext="edit" aspectratio="f"/>
                      <v:textbox>
                        <w:txbxContent>
                          <w:p w14:paraId="235936C0">
                            <w:pPr>
                              <w:rPr>
                                <w:rFonts w:hint="default" w:eastAsia="宋体"/>
                                <w:lang w:val="en-US" w:eastAsia="zh-CN"/>
                              </w:rPr>
                            </w:pPr>
                            <w:r>
                              <w:rPr>
                                <w:rFonts w:hint="eastAsia"/>
                                <w:lang w:val="en-US" w:eastAsia="zh-CN"/>
                              </w:rPr>
                              <w:t>废实验用具、废培养器、废过滤器</w:t>
                            </w:r>
                          </w:p>
                        </w:txbxContent>
                      </v:textbox>
                    </v:shape>
                  </w:pict>
                </mc:Fallback>
              </mc:AlternateContent>
            </w:r>
            <w:r>
              <w:rPr>
                <w:color w:val="auto"/>
              </w:rPr>
              <w:drawing>
                <wp:anchor distT="0" distB="0" distL="114300" distR="114300" simplePos="0" relativeHeight="251685888" behindDoc="0" locked="0" layoutInCell="1" allowOverlap="1">
                  <wp:simplePos x="0" y="0"/>
                  <wp:positionH relativeFrom="column">
                    <wp:posOffset>109855</wp:posOffset>
                  </wp:positionH>
                  <wp:positionV relativeFrom="paragraph">
                    <wp:posOffset>80010</wp:posOffset>
                  </wp:positionV>
                  <wp:extent cx="4686935" cy="1184275"/>
                  <wp:effectExtent l="0" t="0" r="18415" b="15875"/>
                  <wp:wrapNone/>
                  <wp:docPr id="5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2"/>
                          <pic:cNvPicPr>
                            <a:picLocks noChangeAspect="1"/>
                          </pic:cNvPicPr>
                        </pic:nvPicPr>
                        <pic:blipFill>
                          <a:blip r:embed="rId22"/>
                          <a:stretch>
                            <a:fillRect/>
                          </a:stretch>
                        </pic:blipFill>
                        <pic:spPr>
                          <a:xfrm>
                            <a:off x="0" y="0"/>
                            <a:ext cx="4686935" cy="1184275"/>
                          </a:xfrm>
                          <a:prstGeom prst="rect">
                            <a:avLst/>
                          </a:prstGeom>
                          <a:noFill/>
                          <a:ln>
                            <a:noFill/>
                          </a:ln>
                        </pic:spPr>
                      </pic:pic>
                    </a:graphicData>
                  </a:graphic>
                </wp:anchor>
              </w:drawing>
            </w:r>
          </w:p>
          <w:p w14:paraId="7F54B897">
            <w:pPr>
              <w:keepNext w:val="0"/>
              <w:keepLines w:val="0"/>
              <w:pageBreakBefore w:val="0"/>
              <w:widowControl w:val="0"/>
              <w:tabs>
                <w:tab w:val="left" w:pos="4590"/>
                <w:tab w:val="left" w:pos="6525"/>
              </w:tabs>
              <w:kinsoku/>
              <w:wordWrap/>
              <w:overflowPunct/>
              <w:topLinePunct w:val="0"/>
              <w:autoSpaceDE/>
              <w:autoSpaceDN/>
              <w:bidi w:val="0"/>
              <w:adjustRightInd/>
              <w:snapToGrid/>
              <w:spacing w:line="480" w:lineRule="exact"/>
              <w:ind w:right="0" w:firstLine="482" w:firstLineChars="200"/>
              <w:jc w:val="left"/>
              <w:textAlignment w:val="auto"/>
              <w:rPr>
                <w:rFonts w:hint="eastAsia" w:cs="Times New Roman"/>
                <w:b/>
                <w:color w:val="auto"/>
                <w:sz w:val="24"/>
                <w:szCs w:val="24"/>
                <w:highlight w:val="none"/>
                <w:lang w:val="en-US" w:eastAsia="zh-CN"/>
              </w:rPr>
            </w:pPr>
          </w:p>
          <w:p w14:paraId="5436E1CC">
            <w:pPr>
              <w:keepNext w:val="0"/>
              <w:keepLines w:val="0"/>
              <w:pageBreakBefore w:val="0"/>
              <w:widowControl w:val="0"/>
              <w:tabs>
                <w:tab w:val="left" w:pos="4590"/>
                <w:tab w:val="left" w:pos="6525"/>
              </w:tabs>
              <w:kinsoku/>
              <w:wordWrap/>
              <w:overflowPunct/>
              <w:topLinePunct w:val="0"/>
              <w:autoSpaceDE/>
              <w:autoSpaceDN/>
              <w:bidi w:val="0"/>
              <w:adjustRightInd/>
              <w:snapToGrid/>
              <w:spacing w:line="480" w:lineRule="exact"/>
              <w:ind w:right="0" w:firstLine="482" w:firstLineChars="200"/>
              <w:jc w:val="left"/>
              <w:textAlignment w:val="auto"/>
              <w:rPr>
                <w:rFonts w:hint="eastAsia" w:cs="Times New Roman"/>
                <w:b/>
                <w:color w:val="auto"/>
                <w:sz w:val="24"/>
                <w:szCs w:val="24"/>
                <w:highlight w:val="none"/>
                <w:lang w:val="en-US" w:eastAsia="zh-CN"/>
              </w:rPr>
            </w:pPr>
          </w:p>
          <w:p w14:paraId="5AF44047">
            <w:pPr>
              <w:keepNext w:val="0"/>
              <w:keepLines w:val="0"/>
              <w:pageBreakBefore w:val="0"/>
              <w:widowControl w:val="0"/>
              <w:tabs>
                <w:tab w:val="left" w:pos="4590"/>
                <w:tab w:val="left" w:pos="6525"/>
              </w:tabs>
              <w:kinsoku/>
              <w:wordWrap/>
              <w:overflowPunct/>
              <w:topLinePunct w:val="0"/>
              <w:autoSpaceDE/>
              <w:autoSpaceDN/>
              <w:bidi w:val="0"/>
              <w:adjustRightInd/>
              <w:snapToGrid/>
              <w:spacing w:line="480" w:lineRule="exact"/>
              <w:ind w:right="0" w:firstLine="482" w:firstLineChars="200"/>
              <w:jc w:val="left"/>
              <w:textAlignment w:val="auto"/>
              <w:rPr>
                <w:rFonts w:hint="eastAsia" w:cs="Times New Roman"/>
                <w:b/>
                <w:color w:val="auto"/>
                <w:sz w:val="24"/>
                <w:szCs w:val="24"/>
                <w:highlight w:val="none"/>
                <w:lang w:val="en-US" w:eastAsia="zh-CN"/>
              </w:rPr>
            </w:pPr>
          </w:p>
          <w:p w14:paraId="1CC683AC">
            <w:pPr>
              <w:jc w:val="center"/>
              <w:rPr>
                <w:b/>
                <w:color w:val="auto"/>
                <w:szCs w:val="21"/>
              </w:rPr>
            </w:pPr>
          </w:p>
          <w:p w14:paraId="52254376">
            <w:pPr>
              <w:jc w:val="center"/>
              <w:rPr>
                <w:rFonts w:hint="default"/>
                <w:color w:val="auto"/>
                <w:lang w:val="en-US" w:eastAsia="zh-CN"/>
              </w:rPr>
            </w:pPr>
            <w:r>
              <w:rPr>
                <w:b/>
                <w:color w:val="auto"/>
                <w:szCs w:val="21"/>
              </w:rPr>
              <w:t>图</w:t>
            </w:r>
            <w:r>
              <w:rPr>
                <w:rFonts w:hint="eastAsia"/>
                <w:b/>
                <w:color w:val="auto"/>
                <w:szCs w:val="21"/>
                <w:lang w:val="en-US" w:eastAsia="zh-CN"/>
              </w:rPr>
              <w:t>2</w:t>
            </w:r>
            <w:r>
              <w:rPr>
                <w:b/>
                <w:color w:val="auto"/>
                <w:szCs w:val="21"/>
              </w:rPr>
              <w:t>-</w:t>
            </w:r>
            <w:r>
              <w:rPr>
                <w:rFonts w:hint="eastAsia"/>
                <w:b/>
                <w:color w:val="auto"/>
                <w:szCs w:val="21"/>
                <w:lang w:val="en-US" w:eastAsia="zh-CN"/>
              </w:rPr>
              <w:t>3</w:t>
            </w:r>
            <w:r>
              <w:rPr>
                <w:b/>
                <w:color w:val="auto"/>
                <w:szCs w:val="21"/>
              </w:rPr>
              <w:t xml:space="preserve">   </w:t>
            </w:r>
            <w:r>
              <w:rPr>
                <w:rFonts w:hint="eastAsia"/>
                <w:b/>
                <w:color w:val="auto"/>
                <w:szCs w:val="21"/>
              </w:rPr>
              <w:t>培养基开发</w:t>
            </w:r>
            <w:r>
              <w:rPr>
                <w:rFonts w:hint="eastAsia"/>
                <w:b/>
                <w:color w:val="auto"/>
                <w:szCs w:val="21"/>
                <w:lang w:eastAsia="zh-CN"/>
              </w:rPr>
              <w:t>工艺流程图</w:t>
            </w:r>
          </w:p>
          <w:p w14:paraId="36E6B72A">
            <w:pPr>
              <w:keepNext w:val="0"/>
              <w:keepLines w:val="0"/>
              <w:pageBreakBefore w:val="0"/>
              <w:kinsoku/>
              <w:wordWrap/>
              <w:overflowPunct/>
              <w:topLinePunct w:val="0"/>
              <w:autoSpaceDE/>
              <w:autoSpaceDN/>
              <w:bidi w:val="0"/>
              <w:spacing w:line="480" w:lineRule="exact"/>
              <w:ind w:firstLine="480" w:firstLineChars="200"/>
              <w:textAlignment w:val="auto"/>
              <w:rPr>
                <w:rFonts w:hint="default" w:ascii="Times New Roman" w:hAnsi="Times New Roman" w:cs="Times New Roman"/>
                <w:bCs/>
                <w:color w:val="auto"/>
                <w:sz w:val="24"/>
                <w:szCs w:val="24"/>
                <w:highlight w:val="none"/>
              </w:rPr>
            </w:pPr>
            <w:r>
              <w:rPr>
                <w:rFonts w:hint="default" w:ascii="Times New Roman" w:hAnsi="Times New Roman" w:cs="Times New Roman"/>
                <w:bCs/>
                <w:color w:val="auto"/>
                <w:sz w:val="24"/>
                <w:szCs w:val="24"/>
                <w:highlight w:val="none"/>
                <w:lang w:val="en-US" w:eastAsia="zh-CN"/>
              </w:rPr>
              <w:t>综上，本项目运营期</w:t>
            </w:r>
            <w:r>
              <w:rPr>
                <w:rFonts w:hint="default" w:ascii="Times New Roman" w:hAnsi="Times New Roman" w:cs="Times New Roman"/>
                <w:bCs/>
                <w:color w:val="auto"/>
                <w:sz w:val="24"/>
                <w:szCs w:val="24"/>
                <w:highlight w:val="none"/>
              </w:rPr>
              <w:t>主要污染工序见表</w:t>
            </w:r>
            <w:r>
              <w:rPr>
                <w:rFonts w:hint="default" w:ascii="Times New Roman" w:hAnsi="Times New Roman" w:cs="Times New Roman"/>
                <w:bCs/>
                <w:color w:val="auto"/>
                <w:sz w:val="24"/>
                <w:szCs w:val="24"/>
                <w:highlight w:val="none"/>
                <w:lang w:val="en-US" w:eastAsia="zh-CN"/>
              </w:rPr>
              <w:t>2-</w:t>
            </w:r>
            <w:r>
              <w:rPr>
                <w:rFonts w:hint="eastAsia" w:cs="Times New Roman"/>
                <w:bCs/>
                <w:color w:val="auto"/>
                <w:sz w:val="24"/>
                <w:szCs w:val="24"/>
                <w:highlight w:val="none"/>
                <w:lang w:val="en-US" w:eastAsia="zh-CN"/>
              </w:rPr>
              <w:t>7</w:t>
            </w:r>
            <w:r>
              <w:rPr>
                <w:rFonts w:hint="default" w:ascii="Times New Roman" w:hAnsi="Times New Roman" w:cs="Times New Roman"/>
                <w:bCs/>
                <w:color w:val="auto"/>
                <w:sz w:val="24"/>
                <w:szCs w:val="24"/>
                <w:highlight w:val="none"/>
              </w:rPr>
              <w:t>。</w:t>
            </w:r>
          </w:p>
          <w:p w14:paraId="67B91552">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color w:val="auto"/>
                <w:szCs w:val="21"/>
                <w:highlight w:val="none"/>
              </w:rPr>
            </w:pPr>
          </w:p>
          <w:p w14:paraId="2069FCC4">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2-</w:t>
            </w:r>
            <w:r>
              <w:rPr>
                <w:rFonts w:hint="eastAsia" w:cs="Times New Roman"/>
                <w:b/>
                <w:bCs/>
                <w:color w:val="auto"/>
                <w:szCs w:val="21"/>
                <w:highlight w:val="none"/>
                <w:lang w:val="en-US" w:eastAsia="zh-CN"/>
              </w:rPr>
              <w:t>7</w:t>
            </w:r>
            <w:r>
              <w:rPr>
                <w:rFonts w:hint="default" w:ascii="Times New Roman" w:hAnsi="Times New Roman" w:cs="Times New Roman"/>
                <w:b/>
                <w:bCs/>
                <w:color w:val="auto"/>
                <w:szCs w:val="21"/>
                <w:highlight w:val="none"/>
              </w:rPr>
              <w:t xml:space="preserve"> 主要污染工序一览表</w:t>
            </w:r>
          </w:p>
          <w:tbl>
            <w:tblPr>
              <w:tblStyle w:val="26"/>
              <w:tblW w:w="4998" w:type="pct"/>
              <w:tblInd w:w="0" w:type="dxa"/>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362"/>
              <w:gridCol w:w="2320"/>
              <w:gridCol w:w="4734"/>
            </w:tblGrid>
            <w:tr w14:paraId="0629A310">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89" w:hRule="atLeast"/>
              </w:trPr>
              <w:tc>
                <w:tcPr>
                  <w:tcW w:w="809" w:type="pct"/>
                  <w:tcBorders>
                    <w:tl2br w:val="nil"/>
                    <w:tr2bl w:val="nil"/>
                  </w:tcBorders>
                  <w:vAlign w:val="center"/>
                </w:tcPr>
                <w:p w14:paraId="78495AF3">
                  <w:pPr>
                    <w:spacing w:line="24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污染物类型</w:t>
                  </w:r>
                </w:p>
              </w:tc>
              <w:tc>
                <w:tcPr>
                  <w:tcW w:w="1378" w:type="pct"/>
                  <w:tcBorders>
                    <w:tl2br w:val="nil"/>
                    <w:tr2bl w:val="nil"/>
                  </w:tcBorders>
                  <w:vAlign w:val="center"/>
                </w:tcPr>
                <w:p w14:paraId="0A8BDB07">
                  <w:pPr>
                    <w:spacing w:line="240" w:lineRule="auto"/>
                    <w:jc w:val="center"/>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污染源或工序</w:t>
                  </w:r>
                </w:p>
              </w:tc>
              <w:tc>
                <w:tcPr>
                  <w:tcW w:w="2812" w:type="pct"/>
                  <w:tcBorders>
                    <w:tl2br w:val="nil"/>
                    <w:tr2bl w:val="nil"/>
                  </w:tcBorders>
                  <w:vAlign w:val="center"/>
                </w:tcPr>
                <w:p w14:paraId="4F16EECA">
                  <w:pPr>
                    <w:spacing w:line="240" w:lineRule="auto"/>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污染因子</w:t>
                  </w:r>
                </w:p>
              </w:tc>
            </w:tr>
            <w:tr w14:paraId="696A10E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64" w:hRule="atLeast"/>
              </w:trPr>
              <w:tc>
                <w:tcPr>
                  <w:tcW w:w="809" w:type="pct"/>
                  <w:vMerge w:val="restart"/>
                  <w:tcBorders>
                    <w:tl2br w:val="nil"/>
                    <w:tr2bl w:val="nil"/>
                  </w:tcBorders>
                  <w:vAlign w:val="center"/>
                </w:tcPr>
                <w:p w14:paraId="7F257F72">
                  <w:pPr>
                    <w:spacing w:line="240" w:lineRule="auto"/>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废水</w:t>
                  </w:r>
                </w:p>
              </w:tc>
              <w:tc>
                <w:tcPr>
                  <w:tcW w:w="1378" w:type="pct"/>
                  <w:tcBorders>
                    <w:tl2br w:val="nil"/>
                    <w:tr2bl w:val="nil"/>
                  </w:tcBorders>
                  <w:vAlign w:val="center"/>
                </w:tcPr>
                <w:p w14:paraId="47C4E86E">
                  <w:pPr>
                    <w:spacing w:line="240" w:lineRule="auto"/>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rPr>
                    <w:t>生活污水</w:t>
                  </w:r>
                </w:p>
              </w:tc>
              <w:tc>
                <w:tcPr>
                  <w:tcW w:w="2812" w:type="pct"/>
                  <w:tcBorders>
                    <w:tl2br w:val="nil"/>
                    <w:tr2bl w:val="nil"/>
                  </w:tcBorders>
                  <w:vAlign w:val="center"/>
                </w:tcPr>
                <w:p w14:paraId="273AF738">
                  <w:pPr>
                    <w:spacing w:line="240" w:lineRule="auto"/>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COD、BOD</w:t>
                  </w:r>
                  <w:r>
                    <w:rPr>
                      <w:rFonts w:hint="default" w:ascii="Times New Roman" w:hAnsi="Times New Roman" w:cs="Times New Roman"/>
                      <w:color w:val="auto"/>
                      <w:szCs w:val="21"/>
                      <w:highlight w:val="none"/>
                      <w:vertAlign w:val="subscript"/>
                      <w:lang w:val="en-US" w:eastAsia="zh-CN"/>
                    </w:rPr>
                    <w:t>5</w:t>
                  </w:r>
                  <w:r>
                    <w:rPr>
                      <w:rFonts w:hint="default" w:ascii="Times New Roman" w:hAnsi="Times New Roman" w:cs="Times New Roman"/>
                      <w:color w:val="auto"/>
                      <w:szCs w:val="21"/>
                      <w:highlight w:val="none"/>
                      <w:lang w:val="en-US" w:eastAsia="zh-CN"/>
                    </w:rPr>
                    <w:t>、SS、NH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r>
            <w:tr w14:paraId="0E3FF0ED">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58" w:hRule="atLeast"/>
              </w:trPr>
              <w:tc>
                <w:tcPr>
                  <w:tcW w:w="809" w:type="pct"/>
                  <w:vMerge w:val="continue"/>
                  <w:tcBorders>
                    <w:tl2br w:val="nil"/>
                    <w:tr2bl w:val="nil"/>
                  </w:tcBorders>
                  <w:vAlign w:val="center"/>
                </w:tcPr>
                <w:p w14:paraId="361762B4">
                  <w:pPr>
                    <w:spacing w:line="240" w:lineRule="auto"/>
                    <w:jc w:val="center"/>
                    <w:rPr>
                      <w:rFonts w:hint="default" w:ascii="Times New Roman" w:hAnsi="Times New Roman" w:cs="Times New Roman"/>
                      <w:color w:val="auto"/>
                      <w:szCs w:val="21"/>
                      <w:highlight w:val="none"/>
                      <w:lang w:val="en-US" w:eastAsia="zh-CN"/>
                    </w:rPr>
                  </w:pPr>
                </w:p>
              </w:tc>
              <w:tc>
                <w:tcPr>
                  <w:tcW w:w="1378" w:type="pct"/>
                  <w:tcBorders>
                    <w:tl2br w:val="nil"/>
                    <w:tr2bl w:val="nil"/>
                  </w:tcBorders>
                  <w:vAlign w:val="center"/>
                </w:tcPr>
                <w:p w14:paraId="6833DF40">
                  <w:pPr>
                    <w:spacing w:line="240" w:lineRule="auto"/>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纯水制备废水</w:t>
                  </w:r>
                </w:p>
              </w:tc>
              <w:tc>
                <w:tcPr>
                  <w:tcW w:w="2812" w:type="pct"/>
                  <w:tcBorders>
                    <w:tl2br w:val="nil"/>
                    <w:tr2bl w:val="nil"/>
                  </w:tcBorders>
                  <w:vAlign w:val="center"/>
                </w:tcPr>
                <w:p w14:paraId="64AF4A27">
                  <w:pPr>
                    <w:spacing w:line="240" w:lineRule="auto"/>
                    <w:jc w:val="center"/>
                    <w:rPr>
                      <w:rFonts w:hint="default" w:ascii="Times New Roman" w:hAnsi="Times New Roman" w:cs="Times New Roman"/>
                      <w:color w:val="auto"/>
                      <w:szCs w:val="21"/>
                      <w:highlight w:val="none"/>
                      <w:lang w:val="en-US"/>
                    </w:rPr>
                  </w:pPr>
                  <w:r>
                    <w:rPr>
                      <w:rFonts w:hint="default" w:ascii="Times New Roman" w:hAnsi="Times New Roman" w:cs="Times New Roman"/>
                      <w:color w:val="auto"/>
                      <w:szCs w:val="21"/>
                      <w:highlight w:val="none"/>
                      <w:lang w:val="en-US" w:eastAsia="zh-CN"/>
                    </w:rPr>
                    <w:t>COD、SS</w:t>
                  </w:r>
                </w:p>
              </w:tc>
            </w:tr>
            <w:tr w14:paraId="243C55A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58" w:hRule="atLeast"/>
              </w:trPr>
              <w:tc>
                <w:tcPr>
                  <w:tcW w:w="809" w:type="pct"/>
                  <w:vMerge w:val="continue"/>
                  <w:tcBorders>
                    <w:tl2br w:val="nil"/>
                    <w:tr2bl w:val="nil"/>
                  </w:tcBorders>
                  <w:vAlign w:val="center"/>
                </w:tcPr>
                <w:p w14:paraId="3141AD8C">
                  <w:pPr>
                    <w:spacing w:line="240" w:lineRule="auto"/>
                    <w:jc w:val="center"/>
                    <w:rPr>
                      <w:rFonts w:hint="default" w:ascii="Times New Roman" w:hAnsi="Times New Roman" w:cs="Times New Roman"/>
                      <w:color w:val="auto"/>
                      <w:szCs w:val="21"/>
                      <w:highlight w:val="none"/>
                      <w:lang w:val="en-US" w:eastAsia="zh-CN"/>
                    </w:rPr>
                  </w:pPr>
                </w:p>
              </w:tc>
              <w:tc>
                <w:tcPr>
                  <w:tcW w:w="1378" w:type="pct"/>
                  <w:tcBorders>
                    <w:tl2br w:val="nil"/>
                    <w:tr2bl w:val="nil"/>
                  </w:tcBorders>
                  <w:vAlign w:val="center"/>
                </w:tcPr>
                <w:p w14:paraId="0AFD336F">
                  <w:pPr>
                    <w:spacing w:line="240" w:lineRule="auto"/>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实验室地面台面擦拖废水</w:t>
                  </w:r>
                </w:p>
              </w:tc>
              <w:tc>
                <w:tcPr>
                  <w:tcW w:w="2812" w:type="pct"/>
                  <w:tcBorders>
                    <w:tl2br w:val="nil"/>
                    <w:tr2bl w:val="nil"/>
                  </w:tcBorders>
                  <w:vAlign w:val="center"/>
                </w:tcPr>
                <w:p w14:paraId="124359D9">
                  <w:pPr>
                    <w:spacing w:line="240" w:lineRule="auto"/>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pH、</w:t>
                  </w:r>
                  <w:r>
                    <w:rPr>
                      <w:rFonts w:hint="default" w:ascii="Times New Roman" w:hAnsi="Times New Roman" w:cs="Times New Roman"/>
                      <w:color w:val="auto"/>
                      <w:szCs w:val="21"/>
                      <w:highlight w:val="none"/>
                      <w:lang w:val="en-US" w:eastAsia="zh-CN"/>
                    </w:rPr>
                    <w:t>COD、SS、NH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r>
            <w:tr w14:paraId="11004D6B">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8" w:hRule="atLeast"/>
              </w:trPr>
              <w:tc>
                <w:tcPr>
                  <w:tcW w:w="809" w:type="pct"/>
                  <w:vMerge w:val="continue"/>
                  <w:tcBorders>
                    <w:tl2br w:val="nil"/>
                    <w:tr2bl w:val="nil"/>
                  </w:tcBorders>
                  <w:vAlign w:val="center"/>
                </w:tcPr>
                <w:p w14:paraId="4158612A">
                  <w:pPr>
                    <w:spacing w:line="240" w:lineRule="auto"/>
                    <w:jc w:val="center"/>
                    <w:rPr>
                      <w:rFonts w:hint="default" w:ascii="Times New Roman" w:hAnsi="Times New Roman" w:cs="Times New Roman"/>
                      <w:color w:val="auto"/>
                      <w:szCs w:val="21"/>
                      <w:highlight w:val="none"/>
                      <w:lang w:val="en-US" w:eastAsia="zh-CN"/>
                    </w:rPr>
                  </w:pPr>
                </w:p>
              </w:tc>
              <w:tc>
                <w:tcPr>
                  <w:tcW w:w="1378" w:type="pct"/>
                  <w:tcBorders>
                    <w:tl2br w:val="nil"/>
                    <w:tr2bl w:val="nil"/>
                  </w:tcBorders>
                  <w:vAlign w:val="center"/>
                </w:tcPr>
                <w:p w14:paraId="52DB7AE9">
                  <w:pPr>
                    <w:spacing w:line="240" w:lineRule="auto"/>
                    <w:jc w:val="center"/>
                    <w:rPr>
                      <w:rFonts w:hint="default" w:cs="Times New Roman"/>
                      <w:color w:val="auto"/>
                      <w:szCs w:val="21"/>
                      <w:highlight w:val="none"/>
                      <w:lang w:val="en-US" w:eastAsia="zh-CN"/>
                    </w:rPr>
                  </w:pPr>
                  <w:r>
                    <w:rPr>
                      <w:rFonts w:hint="eastAsia"/>
                      <w:color w:val="auto"/>
                      <w:szCs w:val="21"/>
                      <w:lang w:eastAsia="zh-CN"/>
                    </w:rPr>
                    <w:t>清洗实验器皿</w:t>
                  </w:r>
                  <w:r>
                    <w:rPr>
                      <w:rFonts w:hint="eastAsia" w:cs="Times New Roman"/>
                      <w:color w:val="auto"/>
                      <w:szCs w:val="21"/>
                      <w:highlight w:val="none"/>
                      <w:lang w:val="en-US" w:eastAsia="zh-CN"/>
                    </w:rPr>
                    <w:t>废水</w:t>
                  </w:r>
                </w:p>
              </w:tc>
              <w:tc>
                <w:tcPr>
                  <w:tcW w:w="2812" w:type="pct"/>
                  <w:tcBorders>
                    <w:tl2br w:val="nil"/>
                    <w:tr2bl w:val="nil"/>
                  </w:tcBorders>
                  <w:vAlign w:val="center"/>
                </w:tcPr>
                <w:p w14:paraId="50628BAA">
                  <w:pPr>
                    <w:spacing w:line="240" w:lineRule="auto"/>
                    <w:jc w:val="center"/>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pH、</w:t>
                  </w:r>
                  <w:r>
                    <w:rPr>
                      <w:rFonts w:hint="default" w:ascii="Times New Roman" w:hAnsi="Times New Roman" w:cs="Times New Roman"/>
                      <w:color w:val="auto"/>
                      <w:szCs w:val="21"/>
                      <w:highlight w:val="none"/>
                      <w:lang w:val="en-US" w:eastAsia="zh-CN"/>
                    </w:rPr>
                    <w:t>COD、SS、NH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r>
            <w:tr w14:paraId="24727AD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76" w:hRule="atLeast"/>
              </w:trPr>
              <w:tc>
                <w:tcPr>
                  <w:tcW w:w="809" w:type="pct"/>
                  <w:tcBorders>
                    <w:tl2br w:val="nil"/>
                    <w:tr2bl w:val="nil"/>
                  </w:tcBorders>
                  <w:vAlign w:val="center"/>
                </w:tcPr>
                <w:p w14:paraId="088A9A88">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rPr>
                    <w:t>噪声</w:t>
                  </w:r>
                </w:p>
              </w:tc>
              <w:tc>
                <w:tcPr>
                  <w:tcW w:w="1378" w:type="pct"/>
                  <w:tcBorders>
                    <w:tl2br w:val="nil"/>
                    <w:tr2bl w:val="nil"/>
                  </w:tcBorders>
                  <w:vAlign w:val="center"/>
                </w:tcPr>
                <w:p w14:paraId="3A66EBF5">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rPr>
                    <w:t>设备运行噪声</w:t>
                  </w:r>
                </w:p>
              </w:tc>
              <w:tc>
                <w:tcPr>
                  <w:tcW w:w="2812" w:type="pct"/>
                  <w:tcBorders>
                    <w:tl2br w:val="nil"/>
                    <w:tr2bl w:val="nil"/>
                  </w:tcBorders>
                  <w:vAlign w:val="center"/>
                </w:tcPr>
                <w:p w14:paraId="411B4D31">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 w:val="21"/>
                      <w:szCs w:val="21"/>
                    </w:rPr>
                    <w:t>等效声级（dB（A））</w:t>
                  </w:r>
                </w:p>
              </w:tc>
            </w:tr>
            <w:tr w14:paraId="0644172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09" w:type="pct"/>
                  <w:vMerge w:val="restart"/>
                  <w:tcBorders>
                    <w:tl2br w:val="nil"/>
                    <w:tr2bl w:val="nil"/>
                  </w:tcBorders>
                  <w:vAlign w:val="center"/>
                </w:tcPr>
                <w:p w14:paraId="7B5D4A33">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固废</w:t>
                  </w:r>
                </w:p>
              </w:tc>
              <w:tc>
                <w:tcPr>
                  <w:tcW w:w="1378" w:type="pct"/>
                  <w:tcBorders>
                    <w:tl2br w:val="nil"/>
                    <w:tr2bl w:val="nil"/>
                  </w:tcBorders>
                  <w:vAlign w:val="center"/>
                </w:tcPr>
                <w:p w14:paraId="32B30A74">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日常生活</w:t>
                  </w:r>
                </w:p>
              </w:tc>
              <w:tc>
                <w:tcPr>
                  <w:tcW w:w="2812" w:type="pct"/>
                  <w:tcBorders>
                    <w:tl2br w:val="nil"/>
                    <w:tr2bl w:val="nil"/>
                  </w:tcBorders>
                  <w:vAlign w:val="center"/>
                </w:tcPr>
                <w:p w14:paraId="4D6D26B6">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生活垃圾</w:t>
                  </w:r>
                </w:p>
              </w:tc>
            </w:tr>
            <w:tr w14:paraId="46082FBE">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809" w:type="pct"/>
                  <w:vMerge w:val="continue"/>
                  <w:tcBorders>
                    <w:tl2br w:val="nil"/>
                    <w:tr2bl w:val="nil"/>
                  </w:tcBorders>
                  <w:vAlign w:val="center"/>
                </w:tcPr>
                <w:p w14:paraId="78C51295">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lang w:val="en-US" w:eastAsia="zh-CN"/>
                    </w:rPr>
                  </w:pPr>
                </w:p>
              </w:tc>
              <w:tc>
                <w:tcPr>
                  <w:tcW w:w="1378" w:type="pct"/>
                  <w:vMerge w:val="restart"/>
                  <w:tcBorders>
                    <w:tl2br w:val="nil"/>
                    <w:tr2bl w:val="nil"/>
                  </w:tcBorders>
                  <w:vAlign w:val="center"/>
                </w:tcPr>
                <w:p w14:paraId="277F0519">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cs="Times New Roman"/>
                      <w:color w:val="auto"/>
                      <w:szCs w:val="21"/>
                      <w:lang w:val="en-US" w:eastAsia="zh-CN"/>
                    </w:rPr>
                    <w:t>一般固体废物</w:t>
                  </w:r>
                </w:p>
              </w:tc>
              <w:tc>
                <w:tcPr>
                  <w:tcW w:w="2812" w:type="pct"/>
                  <w:tcBorders>
                    <w:tl2br w:val="nil"/>
                    <w:tr2bl w:val="nil"/>
                  </w:tcBorders>
                  <w:shd w:val="clear" w:color="auto" w:fill="auto"/>
                  <w:vAlign w:val="center"/>
                </w:tcPr>
                <w:p w14:paraId="4AF5A2C2">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废反渗透膜</w:t>
                  </w:r>
                </w:p>
              </w:tc>
            </w:tr>
            <w:tr w14:paraId="62287C5F">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9" w:hRule="atLeast"/>
              </w:trPr>
              <w:tc>
                <w:tcPr>
                  <w:tcW w:w="809" w:type="pct"/>
                  <w:vMerge w:val="continue"/>
                  <w:tcBorders>
                    <w:tl2br w:val="nil"/>
                    <w:tr2bl w:val="nil"/>
                  </w:tcBorders>
                  <w:vAlign w:val="center"/>
                </w:tcPr>
                <w:p w14:paraId="64DBBD2E">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lang w:val="en-US" w:eastAsia="zh-CN"/>
                    </w:rPr>
                  </w:pPr>
                </w:p>
              </w:tc>
              <w:tc>
                <w:tcPr>
                  <w:tcW w:w="1378" w:type="pct"/>
                  <w:vMerge w:val="continue"/>
                  <w:tcBorders>
                    <w:tl2br w:val="nil"/>
                    <w:tr2bl w:val="nil"/>
                  </w:tcBorders>
                  <w:vAlign w:val="center"/>
                </w:tcPr>
                <w:p w14:paraId="78B0980C">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rPr>
                  </w:pPr>
                </w:p>
              </w:tc>
              <w:tc>
                <w:tcPr>
                  <w:tcW w:w="2812" w:type="pct"/>
                  <w:tcBorders>
                    <w:tl2br w:val="nil"/>
                    <w:tr2bl w:val="nil"/>
                  </w:tcBorders>
                  <w:shd w:val="clear" w:color="auto" w:fill="auto"/>
                  <w:vAlign w:val="center"/>
                </w:tcPr>
                <w:p w14:paraId="3419311C">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废</w:t>
                  </w:r>
                  <w:r>
                    <w:rPr>
                      <w:rFonts w:hint="eastAsia" w:ascii="Times New Roman" w:hAnsi="Times New Roman" w:cs="Times New Roman"/>
                      <w:color w:val="auto"/>
                      <w:sz w:val="21"/>
                      <w:szCs w:val="21"/>
                      <w:highlight w:val="none"/>
                      <w:lang w:val="en-US" w:eastAsia="zh-CN"/>
                    </w:rPr>
                    <w:t>离子交换树脂</w:t>
                  </w:r>
                </w:p>
              </w:tc>
            </w:tr>
            <w:tr w14:paraId="4E956CDC">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336" w:hRule="atLeast"/>
              </w:trPr>
              <w:tc>
                <w:tcPr>
                  <w:tcW w:w="809" w:type="pct"/>
                  <w:vMerge w:val="continue"/>
                  <w:tcBorders>
                    <w:tl2br w:val="nil"/>
                    <w:tr2bl w:val="nil"/>
                  </w:tcBorders>
                  <w:vAlign w:val="center"/>
                </w:tcPr>
                <w:p w14:paraId="017AE64A">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lang w:val="en-US" w:eastAsia="zh-CN"/>
                    </w:rPr>
                  </w:pPr>
                </w:p>
              </w:tc>
              <w:tc>
                <w:tcPr>
                  <w:tcW w:w="1378" w:type="pct"/>
                  <w:vMerge w:val="continue"/>
                  <w:tcBorders>
                    <w:tl2br w:val="nil"/>
                    <w:tr2bl w:val="nil"/>
                  </w:tcBorders>
                  <w:vAlign w:val="center"/>
                </w:tcPr>
                <w:p w14:paraId="51F16491">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rPr>
                  </w:pPr>
                </w:p>
              </w:tc>
              <w:tc>
                <w:tcPr>
                  <w:tcW w:w="2812" w:type="pct"/>
                  <w:tcBorders>
                    <w:tl2br w:val="nil"/>
                    <w:tr2bl w:val="nil"/>
                  </w:tcBorders>
                  <w:shd w:val="clear" w:color="auto" w:fill="auto"/>
                  <w:vAlign w:val="center"/>
                </w:tcPr>
                <w:p w14:paraId="7BEBC219">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生活垃圾</w:t>
                  </w:r>
                </w:p>
              </w:tc>
            </w:tr>
            <w:tr w14:paraId="63572389">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95" w:hRule="atLeast"/>
              </w:trPr>
              <w:tc>
                <w:tcPr>
                  <w:tcW w:w="809" w:type="pct"/>
                  <w:vMerge w:val="continue"/>
                  <w:tcBorders>
                    <w:tl2br w:val="nil"/>
                    <w:tr2bl w:val="nil"/>
                  </w:tcBorders>
                  <w:vAlign w:val="center"/>
                </w:tcPr>
                <w:p w14:paraId="20EB07BB">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lang w:val="en-US" w:eastAsia="zh-CN"/>
                    </w:rPr>
                  </w:pPr>
                </w:p>
              </w:tc>
              <w:tc>
                <w:tcPr>
                  <w:tcW w:w="1378" w:type="pct"/>
                  <w:vMerge w:val="continue"/>
                  <w:tcBorders>
                    <w:tl2br w:val="nil"/>
                    <w:tr2bl w:val="nil"/>
                  </w:tcBorders>
                  <w:vAlign w:val="center"/>
                </w:tcPr>
                <w:p w14:paraId="631A075C">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rPr>
                  </w:pPr>
                </w:p>
              </w:tc>
              <w:tc>
                <w:tcPr>
                  <w:tcW w:w="2812" w:type="pct"/>
                  <w:tcBorders>
                    <w:tl2br w:val="nil"/>
                    <w:tr2bl w:val="nil"/>
                  </w:tcBorders>
                  <w:shd w:val="clear" w:color="auto" w:fill="auto"/>
                  <w:vAlign w:val="center"/>
                </w:tcPr>
                <w:p w14:paraId="6CC0C287">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废实验用具</w:t>
                  </w:r>
                </w:p>
              </w:tc>
            </w:tr>
            <w:tr w14:paraId="57CEDAF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157" w:hRule="atLeast"/>
              </w:trPr>
              <w:tc>
                <w:tcPr>
                  <w:tcW w:w="809" w:type="pct"/>
                  <w:vMerge w:val="continue"/>
                  <w:tcBorders>
                    <w:tl2br w:val="nil"/>
                    <w:tr2bl w:val="nil"/>
                  </w:tcBorders>
                  <w:vAlign w:val="center"/>
                </w:tcPr>
                <w:p w14:paraId="77B90A5F">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lang w:val="en-US" w:eastAsia="zh-CN"/>
                    </w:rPr>
                  </w:pPr>
                </w:p>
              </w:tc>
              <w:tc>
                <w:tcPr>
                  <w:tcW w:w="1378" w:type="pct"/>
                  <w:vMerge w:val="continue"/>
                  <w:tcBorders>
                    <w:tl2br w:val="nil"/>
                    <w:tr2bl w:val="nil"/>
                  </w:tcBorders>
                  <w:vAlign w:val="center"/>
                </w:tcPr>
                <w:p w14:paraId="6A995C58">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rPr>
                  </w:pPr>
                </w:p>
              </w:tc>
              <w:tc>
                <w:tcPr>
                  <w:tcW w:w="2812" w:type="pct"/>
                  <w:tcBorders>
                    <w:tl2br w:val="nil"/>
                    <w:tr2bl w:val="nil"/>
                  </w:tcBorders>
                  <w:shd w:val="clear" w:color="auto" w:fill="auto"/>
                  <w:vAlign w:val="center"/>
                </w:tcPr>
                <w:p w14:paraId="12BE170E">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废培养器</w:t>
                  </w:r>
                </w:p>
              </w:tc>
            </w:tr>
            <w:tr w14:paraId="1C4F124A">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06" w:hRule="atLeast"/>
              </w:trPr>
              <w:tc>
                <w:tcPr>
                  <w:tcW w:w="809" w:type="pct"/>
                  <w:vMerge w:val="continue"/>
                  <w:tcBorders>
                    <w:tl2br w:val="nil"/>
                    <w:tr2bl w:val="nil"/>
                  </w:tcBorders>
                  <w:vAlign w:val="center"/>
                </w:tcPr>
                <w:p w14:paraId="78BDFD85">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lang w:val="en-US" w:eastAsia="zh-CN"/>
                    </w:rPr>
                  </w:pPr>
                </w:p>
              </w:tc>
              <w:tc>
                <w:tcPr>
                  <w:tcW w:w="1378" w:type="pct"/>
                  <w:vMerge w:val="continue"/>
                  <w:tcBorders>
                    <w:tl2br w:val="nil"/>
                    <w:tr2bl w:val="nil"/>
                  </w:tcBorders>
                  <w:vAlign w:val="center"/>
                </w:tcPr>
                <w:p w14:paraId="1C1A61BE">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cs="Times New Roman"/>
                      <w:color w:val="auto"/>
                      <w:szCs w:val="21"/>
                    </w:rPr>
                  </w:pPr>
                </w:p>
              </w:tc>
              <w:tc>
                <w:tcPr>
                  <w:tcW w:w="2812" w:type="pct"/>
                  <w:tcBorders>
                    <w:tl2br w:val="nil"/>
                    <w:tr2bl w:val="nil"/>
                  </w:tcBorders>
                  <w:shd w:val="clear" w:color="auto" w:fill="auto"/>
                  <w:vAlign w:val="center"/>
                </w:tcPr>
                <w:p w14:paraId="2BDB87AE">
                  <w:pPr>
                    <w:pStyle w:val="49"/>
                    <w:keepNext w:val="0"/>
                    <w:keepLines w:val="0"/>
                    <w:pageBreakBefore w:val="0"/>
                    <w:kinsoku/>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color w:val="auto"/>
                      <w:kern w:val="0"/>
                      <w:sz w:val="21"/>
                      <w:szCs w:val="21"/>
                      <w:highlight w:val="none"/>
                      <w:lang w:val="en-US" w:eastAsia="zh-CN" w:bidi="ar-SA"/>
                    </w:rPr>
                  </w:pPr>
                  <w:r>
                    <w:rPr>
                      <w:rFonts w:hint="eastAsia" w:ascii="Times New Roman" w:hAnsi="Times New Roman" w:cs="Times New Roman"/>
                      <w:color w:val="auto"/>
                      <w:sz w:val="21"/>
                      <w:szCs w:val="21"/>
                      <w:highlight w:val="none"/>
                      <w:lang w:val="en-US" w:eastAsia="zh-CN"/>
                    </w:rPr>
                    <w:t>废过滤器</w:t>
                  </w:r>
                </w:p>
              </w:tc>
            </w:tr>
          </w:tbl>
          <w:p w14:paraId="5A27D664">
            <w:pPr>
              <w:adjustRightInd w:val="0"/>
              <w:snapToGrid w:val="0"/>
              <w:ind w:firstLine="420"/>
              <w:jc w:val="left"/>
              <w:rPr>
                <w:rFonts w:hint="default" w:ascii="Times New Roman" w:hAnsi="Times New Roman" w:cs="Times New Roman"/>
                <w:bCs/>
                <w:color w:val="auto"/>
                <w:szCs w:val="21"/>
                <w:highlight w:val="none"/>
              </w:rPr>
            </w:pPr>
          </w:p>
        </w:tc>
      </w:tr>
      <w:tr w14:paraId="7C3E5EF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979" w:hRule="atLeast"/>
          <w:jc w:val="center"/>
        </w:trPr>
        <w:tc>
          <w:tcPr>
            <w:tcW w:w="918" w:type="dxa"/>
            <w:vAlign w:val="center"/>
          </w:tcPr>
          <w:p w14:paraId="006ECCC3">
            <w:pPr>
              <w:pStyle w:val="23"/>
              <w:adjustRightInd w:val="0"/>
              <w:snapToGrid w:val="0"/>
              <w:spacing w:before="0" w:beforeAutospacing="0" w:after="0" w:afterAutospacing="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与项目有关的原有环境污染问题</w:t>
            </w:r>
          </w:p>
        </w:tc>
        <w:tc>
          <w:tcPr>
            <w:tcW w:w="8066" w:type="dxa"/>
          </w:tcPr>
          <w:p w14:paraId="5BA111D4">
            <w:pPr>
              <w:pStyle w:val="1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480" w:firstLineChars="200"/>
              <w:textAlignment w:val="auto"/>
              <w:rPr>
                <w:rFonts w:hint="default" w:ascii="Times New Roman" w:hAnsi="Times New Roman" w:cs="Times New Roman"/>
                <w:color w:val="auto"/>
                <w:sz w:val="24"/>
                <w:szCs w:val="32"/>
                <w:highlight w:val="none"/>
                <w:lang w:val="en-US" w:eastAsia="zh-CN"/>
              </w:rPr>
            </w:pPr>
            <w:r>
              <w:rPr>
                <w:rStyle w:val="97"/>
                <w:rFonts w:hint="eastAsia" w:ascii="Times New Roman" w:hAnsi="Times New Roman" w:eastAsia="宋体" w:cs="Times New Roman"/>
                <w:b w:val="0"/>
                <w:bCs w:val="0"/>
                <w:color w:val="auto"/>
                <w:sz w:val="24"/>
                <w:szCs w:val="24"/>
                <w:lang w:val="en-US" w:eastAsia="zh-CN"/>
              </w:rPr>
              <w:t>本项目</w:t>
            </w:r>
            <w:r>
              <w:rPr>
                <w:rStyle w:val="97"/>
                <w:rFonts w:hint="eastAsia" w:eastAsia="宋体" w:cs="Times New Roman"/>
                <w:b w:val="0"/>
                <w:bCs w:val="0"/>
                <w:color w:val="auto"/>
                <w:sz w:val="24"/>
                <w:szCs w:val="24"/>
                <w:lang w:val="en-US" w:eastAsia="zh-CN"/>
              </w:rPr>
              <w:t>原位置</w:t>
            </w:r>
            <w:r>
              <w:rPr>
                <w:rStyle w:val="97"/>
                <w:rFonts w:hint="eastAsia" w:ascii="Times New Roman" w:hAnsi="Times New Roman" w:eastAsia="宋体" w:cs="Times New Roman"/>
                <w:b w:val="0"/>
                <w:bCs w:val="0"/>
                <w:color w:val="auto"/>
                <w:sz w:val="24"/>
                <w:szCs w:val="24"/>
                <w:lang w:val="en-US" w:eastAsia="zh-CN"/>
              </w:rPr>
              <w:t>位于辽宁省本溪高新技术产业开发区中国药都创新园北区A1-2区一层、A1-3区四层</w:t>
            </w:r>
            <w:r>
              <w:rPr>
                <w:rStyle w:val="97"/>
                <w:rFonts w:hint="eastAsia" w:eastAsia="宋体" w:cs="Times New Roman"/>
                <w:b w:val="0"/>
                <w:bCs w:val="0"/>
                <w:color w:val="auto"/>
                <w:sz w:val="24"/>
                <w:szCs w:val="24"/>
                <w:lang w:val="en-US" w:eastAsia="zh-CN"/>
              </w:rPr>
              <w:t>，由于政府对创新园区统一规划，导致进行搬迁，</w:t>
            </w:r>
            <w:r>
              <w:rPr>
                <w:rFonts w:hint="default" w:ascii="Times New Roman" w:hAnsi="Times New Roman" w:eastAsia="宋体" w:cs="Times New Roman"/>
                <w:color w:val="auto"/>
                <w:kern w:val="2"/>
                <w:sz w:val="24"/>
                <w:szCs w:val="24"/>
                <w:highlight w:val="none"/>
                <w:lang w:val="en-US" w:eastAsia="zh-CN" w:bidi="ar-SA"/>
              </w:rPr>
              <w:t>因此企业重新选址租用</w:t>
            </w:r>
            <w:r>
              <w:rPr>
                <w:rStyle w:val="97"/>
                <w:rFonts w:hint="eastAsia" w:eastAsia="宋体" w:cs="Times New Roman"/>
                <w:b w:val="0"/>
                <w:bCs w:val="0"/>
                <w:color w:val="auto"/>
                <w:sz w:val="24"/>
                <w:szCs w:val="24"/>
                <w:lang w:val="en-US" w:eastAsia="zh-CN"/>
              </w:rPr>
              <w:t>辽宁省本溪市溪湖区石桥子开发区创新园北区B1四-七楼辽宁药都发展有限公司闲置房屋</w:t>
            </w:r>
            <w:r>
              <w:rPr>
                <w:rFonts w:hint="default" w:ascii="Times New Roman" w:hAnsi="Times New Roman" w:eastAsia="宋体" w:cs="Times New Roman"/>
                <w:color w:val="auto"/>
                <w:kern w:val="2"/>
                <w:sz w:val="24"/>
                <w:szCs w:val="24"/>
                <w:highlight w:val="none"/>
                <w:lang w:val="en-US" w:eastAsia="zh-CN" w:bidi="ar-SA"/>
              </w:rPr>
              <w:t>进行项目迁建</w:t>
            </w:r>
            <w:r>
              <w:rPr>
                <w:rFonts w:hint="default" w:ascii="Times New Roman" w:hAnsi="Times New Roman" w:cs="Times New Roman"/>
                <w:color w:val="auto"/>
                <w:sz w:val="24"/>
                <w:szCs w:val="32"/>
                <w:highlight w:val="none"/>
                <w:lang w:val="en-US" w:eastAsia="zh-CN"/>
              </w:rPr>
              <w:t>。</w:t>
            </w:r>
          </w:p>
          <w:p w14:paraId="5DDFE207">
            <w:pPr>
              <w:pStyle w:val="1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cs="Times New Roman"/>
                <w:color w:val="auto"/>
                <w:sz w:val="24"/>
                <w:szCs w:val="32"/>
                <w:highlight w:val="none"/>
                <w:lang w:val="en-US" w:eastAsia="zh-CN"/>
              </w:rPr>
              <w:t>原项目于2021年5月编制完成《辽宁壹生科生物技术有限公司生物实验室项目环境影响报告表》，并于2021年6月28日</w:t>
            </w:r>
            <w:r>
              <w:rPr>
                <w:rFonts w:hint="eastAsia" w:ascii="Times New Roman" w:hAnsi="Times New Roman" w:eastAsia="宋体" w:cs="Times New Roman"/>
                <w:color w:val="auto"/>
                <w:kern w:val="2"/>
                <w:sz w:val="24"/>
                <w:szCs w:val="24"/>
                <w:highlight w:val="none"/>
                <w:lang w:val="en-US" w:eastAsia="zh-CN" w:bidi="ar-SA"/>
              </w:rPr>
              <w:t>取得本溪市生态环境局出具的《关于</w:t>
            </w:r>
            <w:r>
              <w:rPr>
                <w:rFonts w:hint="eastAsia" w:cs="Times New Roman"/>
                <w:color w:val="auto"/>
                <w:sz w:val="24"/>
                <w:szCs w:val="32"/>
                <w:highlight w:val="none"/>
                <w:lang w:val="en-US" w:eastAsia="zh-CN"/>
              </w:rPr>
              <w:t>辽宁壹生科生物技术有限公司生物实验室项目环境影响报告表</w:t>
            </w:r>
            <w:r>
              <w:rPr>
                <w:rFonts w:hint="eastAsia" w:ascii="Times New Roman" w:hAnsi="Times New Roman" w:eastAsia="宋体" w:cs="Times New Roman"/>
                <w:color w:val="auto"/>
                <w:kern w:val="2"/>
                <w:sz w:val="24"/>
                <w:szCs w:val="24"/>
                <w:highlight w:val="none"/>
                <w:lang w:val="en-US" w:eastAsia="zh-CN" w:bidi="ar-SA"/>
              </w:rPr>
              <w:t>的批复》（本环建表字[2021]10号）；项目于2021年7月进行建设，2021年12月竣工。2022年3月辽宁恒源环保科技有限公司编制完成《</w:t>
            </w:r>
            <w:r>
              <w:rPr>
                <w:rFonts w:hint="eastAsia" w:cs="Times New Roman"/>
                <w:color w:val="auto"/>
                <w:sz w:val="24"/>
                <w:szCs w:val="32"/>
                <w:highlight w:val="none"/>
                <w:lang w:val="en-US" w:eastAsia="zh-CN"/>
              </w:rPr>
              <w:t>辽宁壹生科生物技术有限公司生物实验室项目</w:t>
            </w:r>
            <w:r>
              <w:rPr>
                <w:rFonts w:hint="eastAsia" w:ascii="Times New Roman" w:hAnsi="Times New Roman" w:eastAsia="宋体" w:cs="Times New Roman"/>
                <w:color w:val="auto"/>
                <w:kern w:val="2"/>
                <w:sz w:val="24"/>
                <w:szCs w:val="24"/>
                <w:highlight w:val="none"/>
                <w:lang w:val="en-US" w:eastAsia="zh-CN" w:bidi="ar-SA"/>
              </w:rPr>
              <w:t>竣工环境保护验收监测报告表》进行项目验收</w:t>
            </w:r>
            <w:r>
              <w:rPr>
                <w:rFonts w:hint="eastAsia" w:cs="Times New Roman"/>
                <w:color w:val="auto"/>
                <w:sz w:val="24"/>
                <w:szCs w:val="32"/>
                <w:highlight w:val="none"/>
                <w:lang w:val="en-US" w:eastAsia="zh-CN"/>
              </w:rPr>
              <w:t>。</w:t>
            </w:r>
            <w:r>
              <w:rPr>
                <w:rFonts w:hint="eastAsia" w:ascii="Times New Roman" w:hAnsi="Times New Roman" w:eastAsia="宋体" w:cs="Times New Roman"/>
                <w:color w:val="auto"/>
                <w:kern w:val="2"/>
                <w:sz w:val="24"/>
                <w:szCs w:val="24"/>
                <w:highlight w:val="none"/>
                <w:lang w:val="en-US" w:eastAsia="zh-CN" w:bidi="ar-SA"/>
              </w:rPr>
              <w:t>（原有项目环评批复见附件</w:t>
            </w:r>
            <w:r>
              <w:rPr>
                <w:rFonts w:hint="eastAsia" w:cs="Times New Roman"/>
                <w:color w:val="auto"/>
                <w:kern w:val="2"/>
                <w:sz w:val="24"/>
                <w:szCs w:val="24"/>
                <w:highlight w:val="none"/>
                <w:lang w:val="en-US" w:eastAsia="zh-CN" w:bidi="ar-SA"/>
              </w:rPr>
              <w:t>12、</w:t>
            </w:r>
            <w:r>
              <w:rPr>
                <w:rFonts w:hint="eastAsia" w:ascii="Times New Roman" w:hAnsi="Times New Roman" w:eastAsia="宋体" w:cs="Times New Roman"/>
                <w:color w:val="auto"/>
                <w:kern w:val="2"/>
                <w:sz w:val="24"/>
                <w:szCs w:val="24"/>
                <w:highlight w:val="none"/>
                <w:lang w:val="en-US" w:eastAsia="zh-CN" w:bidi="ar-SA"/>
              </w:rPr>
              <w:t>原项目竣工验收公示截图见附件</w:t>
            </w:r>
            <w:r>
              <w:rPr>
                <w:rFonts w:hint="eastAsia" w:cs="Times New Roman"/>
                <w:color w:val="auto"/>
                <w:kern w:val="2"/>
                <w:sz w:val="24"/>
                <w:szCs w:val="24"/>
                <w:highlight w:val="none"/>
                <w:lang w:val="en-US" w:eastAsia="zh-CN" w:bidi="ar-SA"/>
              </w:rPr>
              <w:t>13</w:t>
            </w:r>
            <w:r>
              <w:rPr>
                <w:rFonts w:hint="eastAsia" w:ascii="Times New Roman" w:hAnsi="Times New Roman" w:eastAsia="宋体" w:cs="Times New Roman"/>
                <w:color w:val="auto"/>
                <w:kern w:val="2"/>
                <w:sz w:val="24"/>
                <w:szCs w:val="24"/>
                <w:highlight w:val="none"/>
                <w:lang w:val="en-US" w:eastAsia="zh-CN" w:bidi="ar-SA"/>
              </w:rPr>
              <w:t>）。</w:t>
            </w:r>
          </w:p>
          <w:p w14:paraId="7D4BE4C3">
            <w:pPr>
              <w:pStyle w:val="1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本次搬迁项目原料、工艺等均与原项目一致。</w:t>
            </w:r>
          </w:p>
          <w:p w14:paraId="64572677">
            <w:pPr>
              <w:pStyle w:val="17"/>
              <w:keepNext w:val="0"/>
              <w:keepLines w:val="0"/>
              <w:pageBreakBefore w:val="0"/>
              <w:widowControl w:val="0"/>
              <w:numPr>
                <w:ilvl w:val="0"/>
                <w:numId w:val="0"/>
              </w:numPr>
              <w:kinsoku/>
              <w:wordWrap/>
              <w:overflowPunct/>
              <w:topLinePunct w:val="0"/>
              <w:autoSpaceDE/>
              <w:autoSpaceDN/>
              <w:bidi w:val="0"/>
              <w:adjustRightInd/>
              <w:snapToGrid/>
              <w:spacing w:after="0" w:line="480" w:lineRule="exact"/>
              <w:ind w:leftChars="0"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原有项目各项污染物排放情况如下表所示。</w:t>
            </w:r>
          </w:p>
          <w:p w14:paraId="0F60CC8D">
            <w:pPr>
              <w:pStyle w:val="17"/>
              <w:keepNext w:val="0"/>
              <w:keepLines w:val="0"/>
              <w:pageBreakBefore w:val="0"/>
              <w:widowControl w:val="0"/>
              <w:numPr>
                <w:ilvl w:val="0"/>
                <w:numId w:val="0"/>
              </w:numPr>
              <w:kinsoku/>
              <w:wordWrap/>
              <w:overflowPunct/>
              <w:topLinePunct w:val="0"/>
              <w:autoSpaceDE/>
              <w:autoSpaceDN/>
              <w:bidi w:val="0"/>
              <w:adjustRightInd/>
              <w:snapToGrid/>
              <w:spacing w:after="0" w:line="480" w:lineRule="exact"/>
              <w:jc w:val="center"/>
              <w:textAlignment w:val="auto"/>
              <w:rPr>
                <w:rFonts w:hint="default" w:ascii="Times New Roman" w:hAnsi="Times New Roman" w:cs="Times New Roman"/>
                <w:color w:val="auto"/>
                <w:sz w:val="24"/>
                <w:szCs w:val="32"/>
                <w:highlight w:val="green"/>
                <w:lang w:val="en-US" w:eastAsia="zh-CN"/>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2-</w:t>
            </w:r>
            <w:r>
              <w:rPr>
                <w:rFonts w:hint="eastAsia" w:cs="Times New Roman"/>
                <w:b/>
                <w:bCs/>
                <w:color w:val="auto"/>
                <w:szCs w:val="21"/>
                <w:highlight w:val="none"/>
                <w:lang w:val="en-US" w:eastAsia="zh-CN"/>
              </w:rPr>
              <w:t>8</w:t>
            </w:r>
            <w:r>
              <w:rPr>
                <w:rFonts w:hint="default" w:ascii="Times New Roman" w:hAnsi="Times New Roman" w:cs="Times New Roman"/>
                <w:b/>
                <w:bCs/>
                <w:color w:val="auto"/>
                <w:szCs w:val="21"/>
                <w:highlight w:val="none"/>
              </w:rPr>
              <w:t xml:space="preserve"> </w:t>
            </w:r>
            <w:r>
              <w:rPr>
                <w:rFonts w:hint="default" w:ascii="Times New Roman" w:hAnsi="Times New Roman" w:cs="Times New Roman"/>
                <w:b/>
                <w:bCs/>
                <w:color w:val="auto"/>
                <w:szCs w:val="21"/>
                <w:highlight w:val="none"/>
                <w:lang w:val="en-US" w:eastAsia="zh-CN"/>
              </w:rPr>
              <w:t>原有项目污染物排放情况一览</w:t>
            </w:r>
            <w:r>
              <w:rPr>
                <w:rFonts w:hint="default" w:ascii="Times New Roman" w:hAnsi="Times New Roman" w:cs="Times New Roman"/>
                <w:b/>
                <w:bCs/>
                <w:color w:val="auto"/>
                <w:szCs w:val="21"/>
                <w:highlight w:val="none"/>
              </w:rPr>
              <w:t>表</w:t>
            </w:r>
          </w:p>
          <w:tbl>
            <w:tblPr>
              <w:tblStyle w:val="27"/>
              <w:tblW w:w="4998" w:type="pct"/>
              <w:tblInd w:w="0" w:type="dxa"/>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805"/>
              <w:gridCol w:w="2805"/>
              <w:gridCol w:w="2806"/>
            </w:tblGrid>
            <w:tr w14:paraId="0E9E46A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tcBorders>
                    <w:tl2br w:val="nil"/>
                    <w:tr2bl w:val="nil"/>
                  </w:tcBorders>
                  <w:noWrap w:val="0"/>
                  <w:vAlign w:val="center"/>
                </w:tcPr>
                <w:p w14:paraId="4D376005">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污染物类别</w:t>
                  </w:r>
                </w:p>
              </w:tc>
              <w:tc>
                <w:tcPr>
                  <w:tcW w:w="1666" w:type="pct"/>
                  <w:tcBorders>
                    <w:tl2br w:val="nil"/>
                    <w:tr2bl w:val="nil"/>
                  </w:tcBorders>
                  <w:noWrap w:val="0"/>
                  <w:vAlign w:val="center"/>
                </w:tcPr>
                <w:p w14:paraId="29DAB059">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污染因子</w:t>
                  </w:r>
                </w:p>
              </w:tc>
              <w:tc>
                <w:tcPr>
                  <w:tcW w:w="1666" w:type="pct"/>
                  <w:tcBorders>
                    <w:tl2br w:val="nil"/>
                    <w:tr2bl w:val="nil"/>
                  </w:tcBorders>
                  <w:noWrap w:val="0"/>
                  <w:vAlign w:val="center"/>
                </w:tcPr>
                <w:p w14:paraId="14400E04">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b/>
                      <w:bCs/>
                      <w:color w:val="auto"/>
                      <w:szCs w:val="21"/>
                      <w:lang w:val="en-US" w:eastAsia="zh-CN"/>
                    </w:rPr>
                  </w:pPr>
                  <w:r>
                    <w:rPr>
                      <w:rFonts w:hint="eastAsia" w:ascii="Times New Roman" w:hAnsi="Times New Roman" w:eastAsia="宋体" w:cs="Times New Roman"/>
                      <w:b/>
                      <w:bCs/>
                      <w:color w:val="auto"/>
                      <w:szCs w:val="21"/>
                      <w:lang w:val="en-US" w:eastAsia="zh-CN"/>
                    </w:rPr>
                    <w:t>排放量t/a</w:t>
                  </w:r>
                </w:p>
              </w:tc>
            </w:tr>
            <w:tr w14:paraId="5698D74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vMerge w:val="restart"/>
                  <w:tcBorders>
                    <w:tl2br w:val="nil"/>
                    <w:tr2bl w:val="nil"/>
                  </w:tcBorders>
                  <w:noWrap w:val="0"/>
                  <w:vAlign w:val="center"/>
                </w:tcPr>
                <w:p w14:paraId="016B50C1">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废水</w:t>
                  </w:r>
                </w:p>
              </w:tc>
              <w:tc>
                <w:tcPr>
                  <w:tcW w:w="1666" w:type="pct"/>
                  <w:tcBorders>
                    <w:tl2br w:val="nil"/>
                    <w:tr2bl w:val="nil"/>
                  </w:tcBorders>
                  <w:noWrap w:val="0"/>
                  <w:vAlign w:val="center"/>
                </w:tcPr>
                <w:p w14:paraId="5F53AD03">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COD</w:t>
                  </w:r>
                </w:p>
              </w:tc>
              <w:tc>
                <w:tcPr>
                  <w:tcW w:w="1666" w:type="pct"/>
                  <w:tcBorders>
                    <w:tl2br w:val="nil"/>
                    <w:tr2bl w:val="nil"/>
                  </w:tcBorders>
                  <w:noWrap w:val="0"/>
                  <w:vAlign w:val="center"/>
                </w:tcPr>
                <w:p w14:paraId="735E2FD9">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w:t>
                  </w:r>
                  <w:r>
                    <w:rPr>
                      <w:rFonts w:hint="eastAsia" w:ascii="Times New Roman" w:hAnsi="Times New Roman" w:eastAsia="宋体" w:cs="Times New Roman"/>
                      <w:color w:val="auto"/>
                      <w:szCs w:val="21"/>
                      <w:lang w:val="en-US" w:eastAsia="zh-CN"/>
                    </w:rPr>
                    <w:t>11</w:t>
                  </w:r>
                </w:p>
              </w:tc>
            </w:tr>
            <w:tr w14:paraId="2A7A226C">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1666" w:type="pct"/>
                  <w:vMerge w:val="continue"/>
                  <w:tcBorders>
                    <w:tl2br w:val="nil"/>
                    <w:tr2bl w:val="nil"/>
                  </w:tcBorders>
                  <w:noWrap w:val="0"/>
                  <w:vAlign w:val="center"/>
                </w:tcPr>
                <w:p w14:paraId="441F2FE2">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eastAsia" w:ascii="Times New Roman" w:hAnsi="Times New Roman" w:eastAsia="宋体" w:cs="Times New Roman"/>
                      <w:color w:val="auto"/>
                      <w:szCs w:val="21"/>
                      <w:lang w:val="en-US" w:eastAsia="zh-CN"/>
                    </w:rPr>
                  </w:pPr>
                </w:p>
              </w:tc>
              <w:tc>
                <w:tcPr>
                  <w:tcW w:w="1666" w:type="pct"/>
                  <w:tcBorders>
                    <w:tl2br w:val="nil"/>
                    <w:tr2bl w:val="nil"/>
                  </w:tcBorders>
                  <w:noWrap w:val="0"/>
                  <w:vAlign w:val="center"/>
                </w:tcPr>
                <w:p w14:paraId="06E66396">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eastAsia" w:ascii="Times New Roman" w:hAnsi="Times New Roman" w:eastAsia="宋体" w:cs="Times New Roman"/>
                      <w:color w:val="auto"/>
                      <w:szCs w:val="21"/>
                      <w:lang w:val="en-US" w:eastAsia="zh-CN"/>
                    </w:rPr>
                    <w:t>NH</w:t>
                  </w:r>
                  <w:r>
                    <w:rPr>
                      <w:rFonts w:hint="eastAsia" w:ascii="Times New Roman" w:hAnsi="Times New Roman" w:eastAsia="宋体" w:cs="Times New Roman"/>
                      <w:color w:val="auto"/>
                      <w:szCs w:val="21"/>
                      <w:vertAlign w:val="subscript"/>
                      <w:lang w:val="en-US" w:eastAsia="zh-CN"/>
                    </w:rPr>
                    <w:t>3</w:t>
                  </w:r>
                  <w:r>
                    <w:rPr>
                      <w:rFonts w:hint="eastAsia" w:ascii="Times New Roman" w:hAnsi="Times New Roman" w:eastAsia="宋体" w:cs="Times New Roman"/>
                      <w:color w:val="auto"/>
                      <w:szCs w:val="21"/>
                      <w:lang w:val="en-US" w:eastAsia="zh-CN"/>
                    </w:rPr>
                    <w:t>-N</w:t>
                  </w:r>
                </w:p>
              </w:tc>
              <w:tc>
                <w:tcPr>
                  <w:tcW w:w="1666" w:type="pct"/>
                  <w:tcBorders>
                    <w:tl2br w:val="nil"/>
                    <w:tr2bl w:val="nil"/>
                  </w:tcBorders>
                  <w:noWrap w:val="0"/>
                  <w:vAlign w:val="center"/>
                </w:tcPr>
                <w:p w14:paraId="3A350340">
                  <w:pPr>
                    <w:keepNext w:val="0"/>
                    <w:keepLines w:val="0"/>
                    <w:pageBreakBefore w:val="0"/>
                    <w:kinsoku/>
                    <w:overflowPunct/>
                    <w:topLinePunct w:val="0"/>
                    <w:autoSpaceDE/>
                    <w:autoSpaceDN/>
                    <w:bidi w:val="0"/>
                    <w:adjustRightInd w:val="0"/>
                    <w:snapToGrid w:val="0"/>
                    <w:spacing w:beforeAutospacing="0" w:afterAutospacing="0" w:line="240" w:lineRule="auto"/>
                    <w:jc w:val="center"/>
                    <w:textAlignment w:val="auto"/>
                    <w:rPr>
                      <w:rFonts w:hint="default" w:ascii="Times New Roman" w:hAnsi="Times New Roman" w:eastAsia="宋体" w:cs="Times New Roman"/>
                      <w:color w:val="auto"/>
                      <w:szCs w:val="21"/>
                      <w:lang w:val="en-US" w:eastAsia="zh-CN"/>
                    </w:rPr>
                  </w:pPr>
                  <w:r>
                    <w:rPr>
                      <w:rFonts w:hint="default" w:ascii="Times New Roman" w:hAnsi="Times New Roman" w:eastAsia="宋体" w:cs="Times New Roman"/>
                      <w:color w:val="auto"/>
                      <w:szCs w:val="21"/>
                      <w:lang w:val="en-US" w:eastAsia="zh-CN"/>
                    </w:rPr>
                    <w:t>0.00</w:t>
                  </w:r>
                  <w:r>
                    <w:rPr>
                      <w:rFonts w:hint="eastAsia" w:ascii="Times New Roman" w:hAnsi="Times New Roman" w:eastAsia="宋体" w:cs="Times New Roman"/>
                      <w:color w:val="auto"/>
                      <w:szCs w:val="21"/>
                      <w:lang w:val="en-US" w:eastAsia="zh-CN"/>
                    </w:rPr>
                    <w:t>6</w:t>
                  </w:r>
                </w:p>
              </w:tc>
            </w:tr>
          </w:tbl>
          <w:p w14:paraId="71F38E34">
            <w:pPr>
              <w:adjustRightInd w:val="0"/>
              <w:snapToGrid w:val="0"/>
              <w:rPr>
                <w:rFonts w:hint="default" w:ascii="Times New Roman" w:hAnsi="Times New Roman" w:cs="Times New Roman"/>
                <w:bCs/>
                <w:color w:val="auto"/>
                <w:szCs w:val="21"/>
                <w:highlight w:val="none"/>
              </w:rPr>
            </w:pPr>
          </w:p>
        </w:tc>
      </w:tr>
    </w:tbl>
    <w:p w14:paraId="25EE7FEB">
      <w:pPr>
        <w:pStyle w:val="23"/>
        <w:ind w:firstLine="720"/>
        <w:jc w:val="center"/>
        <w:rPr>
          <w:rFonts w:hint="default" w:ascii="Times New Roman" w:hAnsi="Times New Roman" w:eastAsia="黑体" w:cs="Times New Roman"/>
          <w:snapToGrid w:val="0"/>
          <w:color w:val="auto"/>
          <w:sz w:val="36"/>
          <w:szCs w:val="36"/>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B11E9D2">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三、区域环境质量现状、环境保护目标及评价标准</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3"/>
        <w:gridCol w:w="8638"/>
      </w:tblGrid>
      <w:tr w14:paraId="27DA90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9" w:hRule="atLeast"/>
          <w:jc w:val="center"/>
        </w:trPr>
        <w:tc>
          <w:tcPr>
            <w:tcW w:w="699" w:type="dxa"/>
            <w:vAlign w:val="center"/>
          </w:tcPr>
          <w:p w14:paraId="692CC29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区域</w:t>
            </w:r>
          </w:p>
          <w:p w14:paraId="64309C96">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385E847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质量</w:t>
            </w:r>
          </w:p>
          <w:p w14:paraId="3EC8632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现状</w:t>
            </w:r>
          </w:p>
        </w:tc>
        <w:tc>
          <w:tcPr>
            <w:tcW w:w="8126" w:type="dxa"/>
            <w:vAlign w:val="center"/>
          </w:tcPr>
          <w:p w14:paraId="0AE071E9">
            <w:pPr>
              <w:keepNext w:val="0"/>
              <w:keepLines w:val="0"/>
              <w:pageBreakBefore w:val="0"/>
              <w:widowControl w:val="0"/>
              <w:kinsoku/>
              <w:wordWrap/>
              <w:overflowPunct/>
              <w:topLinePunct w:val="0"/>
              <w:bidi w:val="0"/>
              <w:snapToGrid w:val="0"/>
              <w:spacing w:line="480" w:lineRule="exact"/>
              <w:ind w:left="0"/>
              <w:jc w:val="left"/>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1、大气环境</w:t>
            </w:r>
          </w:p>
          <w:p w14:paraId="4F708666">
            <w:pPr>
              <w:keepNext w:val="0"/>
              <w:keepLines w:val="0"/>
              <w:pageBreakBefore w:val="0"/>
              <w:widowControl w:val="0"/>
              <w:kinsoku/>
              <w:wordWrap/>
              <w:overflowPunct/>
              <w:topLinePunct w:val="0"/>
              <w:bidi w:val="0"/>
              <w:snapToGrid w:val="0"/>
              <w:spacing w:line="480" w:lineRule="exact"/>
              <w:ind w:left="0"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（1）常规污染物</w:t>
            </w:r>
          </w:p>
          <w:p w14:paraId="21578C78">
            <w:pPr>
              <w:pStyle w:val="13"/>
              <w:keepNext w:val="0"/>
              <w:keepLines w:val="0"/>
              <w:pageBreakBefore w:val="0"/>
              <w:widowControl w:val="0"/>
              <w:kinsoku/>
              <w:wordWrap/>
              <w:overflowPunct/>
              <w:topLinePunct w:val="0"/>
              <w:bidi w:val="0"/>
              <w:adjustRightInd/>
              <w:snapToGrid/>
              <w:spacing w:line="480" w:lineRule="exact"/>
              <w:ind w:left="0" w:leftChars="0"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根据《环境影响评价技术导则 大气环境》（HJ2.2-2018）中6.4.1.1中的内容“城市环境空气质量达标评价指标为SO</w:t>
            </w:r>
            <w:r>
              <w:rPr>
                <w:rFonts w:hint="default" w:ascii="Times New Roman" w:hAnsi="Times New Roman" w:cs="Times New Roman" w:eastAsiaTheme="minorEastAsia"/>
                <w:color w:val="auto"/>
                <w:sz w:val="24"/>
                <w:szCs w:val="24"/>
                <w:highlight w:val="none"/>
                <w:vertAlign w:val="subscript"/>
              </w:rPr>
              <w:t>2</w:t>
            </w:r>
            <w:r>
              <w:rPr>
                <w:rFonts w:hint="default" w:ascii="Times New Roman" w:hAnsi="Times New Roman" w:cs="Times New Roman" w:eastAsiaTheme="minorEastAsia"/>
                <w:color w:val="auto"/>
                <w:sz w:val="24"/>
                <w:szCs w:val="24"/>
                <w:highlight w:val="none"/>
              </w:rPr>
              <w:t>、NO</w:t>
            </w:r>
            <w:r>
              <w:rPr>
                <w:rFonts w:hint="default" w:ascii="Times New Roman" w:hAnsi="Times New Roman" w:cs="Times New Roman" w:eastAsiaTheme="minorEastAsia"/>
                <w:color w:val="auto"/>
                <w:sz w:val="24"/>
                <w:szCs w:val="24"/>
                <w:highlight w:val="none"/>
                <w:vertAlign w:val="subscript"/>
              </w:rPr>
              <w:t>2</w:t>
            </w:r>
            <w:r>
              <w:rPr>
                <w:rFonts w:hint="default" w:ascii="Times New Roman" w:hAnsi="Times New Roman" w:cs="Times New Roman" w:eastAsiaTheme="minorEastAsia"/>
                <w:color w:val="auto"/>
                <w:sz w:val="24"/>
                <w:szCs w:val="24"/>
                <w:highlight w:val="none"/>
              </w:rPr>
              <w:t>、PM</w:t>
            </w:r>
            <w:r>
              <w:rPr>
                <w:rFonts w:hint="default" w:ascii="Times New Roman" w:hAnsi="Times New Roman" w:cs="Times New Roman" w:eastAsiaTheme="minorEastAsia"/>
                <w:color w:val="auto"/>
                <w:sz w:val="24"/>
                <w:szCs w:val="24"/>
                <w:highlight w:val="none"/>
                <w:vertAlign w:val="subscript"/>
              </w:rPr>
              <w:t>10</w:t>
            </w:r>
            <w:r>
              <w:rPr>
                <w:rFonts w:hint="default" w:ascii="Times New Roman" w:hAnsi="Times New Roman" w:cs="Times New Roman" w:eastAsiaTheme="minorEastAsia"/>
                <w:color w:val="auto"/>
                <w:sz w:val="24"/>
                <w:szCs w:val="24"/>
                <w:highlight w:val="none"/>
              </w:rPr>
              <w:t>、PM</w:t>
            </w:r>
            <w:r>
              <w:rPr>
                <w:rFonts w:hint="default" w:ascii="Times New Roman" w:hAnsi="Times New Roman" w:cs="Times New Roman" w:eastAsiaTheme="minorEastAsia"/>
                <w:color w:val="auto"/>
                <w:sz w:val="24"/>
                <w:szCs w:val="24"/>
                <w:highlight w:val="none"/>
                <w:vertAlign w:val="subscript"/>
              </w:rPr>
              <w:t>2.5</w:t>
            </w:r>
            <w:r>
              <w:rPr>
                <w:rFonts w:hint="default" w:ascii="Times New Roman" w:hAnsi="Times New Roman" w:cs="Times New Roman" w:eastAsiaTheme="minorEastAsia"/>
                <w:color w:val="auto"/>
                <w:sz w:val="24"/>
                <w:szCs w:val="24"/>
                <w:highlight w:val="none"/>
              </w:rPr>
              <w:t>、CO和O</w:t>
            </w:r>
            <w:r>
              <w:rPr>
                <w:rFonts w:hint="default" w:ascii="Times New Roman" w:hAnsi="Times New Roman" w:cs="Times New Roman" w:eastAsiaTheme="minorEastAsia"/>
                <w:color w:val="auto"/>
                <w:sz w:val="24"/>
                <w:szCs w:val="24"/>
                <w:highlight w:val="none"/>
                <w:vertAlign w:val="subscript"/>
              </w:rPr>
              <w:t>3</w:t>
            </w:r>
            <w:r>
              <w:rPr>
                <w:rFonts w:hint="default" w:ascii="Times New Roman" w:hAnsi="Times New Roman" w:cs="Times New Roman" w:eastAsiaTheme="minorEastAsia"/>
                <w:color w:val="auto"/>
                <w:sz w:val="24"/>
                <w:szCs w:val="24"/>
                <w:highlight w:val="none"/>
              </w:rPr>
              <w:t>，六项污染物全部达标即为城市环境空气质量达标”。</w:t>
            </w:r>
          </w:p>
          <w:p w14:paraId="3332067B">
            <w:pPr>
              <w:pStyle w:val="13"/>
              <w:keepNext w:val="0"/>
              <w:keepLines w:val="0"/>
              <w:pageBreakBefore w:val="0"/>
              <w:widowControl w:val="0"/>
              <w:kinsoku/>
              <w:wordWrap/>
              <w:overflowPunct/>
              <w:topLinePunct w:val="0"/>
              <w:bidi w:val="0"/>
              <w:adjustRightInd/>
              <w:snapToGrid/>
              <w:spacing w:line="480" w:lineRule="exact"/>
              <w:ind w:left="0" w:leftChars="0" w:firstLine="480" w:firstLineChars="200"/>
              <w:textAlignment w:val="auto"/>
              <w:rPr>
                <w:rFonts w:hint="default" w:ascii="Times New Roman" w:hAnsi="Times New Roman" w:cs="Times New Roman" w:eastAsiaTheme="minorEastAsia"/>
                <w:color w:val="auto"/>
                <w:sz w:val="24"/>
                <w:szCs w:val="24"/>
                <w:highlight w:val="none"/>
              </w:rPr>
            </w:pPr>
            <w:r>
              <w:rPr>
                <w:rFonts w:hint="default" w:ascii="Times New Roman" w:hAnsi="Times New Roman" w:cs="Times New Roman" w:eastAsiaTheme="minorEastAsia"/>
                <w:color w:val="auto"/>
                <w:sz w:val="24"/>
                <w:szCs w:val="24"/>
                <w:highlight w:val="none"/>
              </w:rPr>
              <w:t>根据《环境影响评价技术导则 大气环境》（HJ2.2-2018），项目所在区域达标判定，优先采用国家或地方生态环境主管部门公开发布的评价基准年环境质量公告或环境质量报告中的数据或结论。其中评价基准年为近3年中数据相对完整的1个日历年作为评价基准年。</w:t>
            </w:r>
          </w:p>
          <w:p w14:paraId="1907B95E">
            <w:pPr>
              <w:keepNext w:val="0"/>
              <w:keepLines w:val="0"/>
              <w:suppressLineNumbers w:val="0"/>
              <w:bidi w:val="0"/>
              <w:spacing w:before="0" w:beforeAutospacing="0" w:after="0" w:afterAutospacing="0" w:line="500" w:lineRule="exact"/>
              <w:ind w:left="0" w:right="0" w:firstLine="480" w:firstLineChars="200"/>
              <w:rPr>
                <w:rFonts w:hint="default" w:ascii="Times New Roman" w:hAnsi="Times New Roman" w:eastAsia="宋体" w:cs="Times New Roman"/>
                <w:b w:val="0"/>
                <w:bCs w:val="0"/>
                <w:color w:val="auto"/>
                <w:sz w:val="24"/>
                <w:highlight w:val="none"/>
              </w:rPr>
            </w:pPr>
            <w:r>
              <w:rPr>
                <w:rFonts w:hint="default" w:ascii="Times New Roman" w:hAnsi="Times New Roman" w:eastAsia="宋体" w:cs="Times New Roman"/>
                <w:b w:val="0"/>
                <w:bCs w:val="0"/>
                <w:color w:val="auto"/>
                <w:sz w:val="24"/>
                <w:highlight w:val="none"/>
              </w:rPr>
              <w:t>本次评价项目所在区达标判断依据为《本溪市</w:t>
            </w:r>
            <w:r>
              <w:rPr>
                <w:rFonts w:hint="eastAsia" w:ascii="Times New Roman" w:hAnsi="Times New Roman" w:eastAsia="宋体" w:cs="Times New Roman"/>
                <w:b w:val="0"/>
                <w:bCs w:val="0"/>
                <w:color w:val="auto"/>
                <w:sz w:val="24"/>
                <w:highlight w:val="none"/>
                <w:lang w:val="en-US" w:eastAsia="zh-CN"/>
              </w:rPr>
              <w:t>生态</w:t>
            </w:r>
            <w:r>
              <w:rPr>
                <w:rFonts w:hint="default" w:ascii="Times New Roman" w:hAnsi="Times New Roman" w:eastAsia="宋体" w:cs="Times New Roman"/>
                <w:b w:val="0"/>
                <w:bCs w:val="0"/>
                <w:color w:val="auto"/>
                <w:sz w:val="24"/>
                <w:highlight w:val="none"/>
              </w:rPr>
              <w:t>环境质量简报</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2023年</w:t>
            </w:r>
            <w:r>
              <w:rPr>
                <w:rFonts w:hint="eastAsia"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》，具体见下表。</w:t>
            </w:r>
          </w:p>
          <w:p w14:paraId="2342FD2C">
            <w:pPr>
              <w:pStyle w:val="95"/>
              <w:bidi w:val="0"/>
              <w:rPr>
                <w:rFonts w:hint="eastAsia"/>
                <w:color w:val="auto"/>
                <w:sz w:val="21"/>
                <w:szCs w:val="21"/>
              </w:rPr>
            </w:pPr>
            <w:r>
              <w:rPr>
                <w:rFonts w:hint="default" w:ascii="Times New Roman" w:hAnsi="Times New Roman" w:eastAsia="宋体" w:cs="Times New Roman"/>
                <w:b/>
                <w:bCs/>
                <w:color w:val="auto"/>
                <w:spacing w:val="0"/>
                <w:kern w:val="0"/>
                <w:sz w:val="21"/>
                <w:szCs w:val="21"/>
                <w:highlight w:val="none"/>
                <w:shd w:val="clear" w:color="auto" w:fill="auto"/>
                <w:lang w:val="en-US" w:eastAsia="zh-CN" w:bidi="ar-SA"/>
              </w:rPr>
              <w:t>表3-1</w:t>
            </w:r>
            <w:r>
              <w:rPr>
                <w:rFonts w:hint="eastAsia" w:ascii="Times New Roman" w:hAnsi="Times New Roman" w:eastAsia="宋体" w:cs="Times New Roman"/>
                <w:b/>
                <w:bCs/>
                <w:color w:val="auto"/>
                <w:spacing w:val="0"/>
                <w:kern w:val="0"/>
                <w:sz w:val="21"/>
                <w:szCs w:val="21"/>
                <w:highlight w:val="none"/>
                <w:shd w:val="clear" w:color="auto" w:fill="auto"/>
                <w:lang w:val="en-US" w:eastAsia="zh-CN" w:bidi="ar-SA"/>
              </w:rPr>
              <w:t xml:space="preserve"> </w:t>
            </w:r>
            <w:r>
              <w:rPr>
                <w:color w:val="auto"/>
                <w:sz w:val="21"/>
                <w:szCs w:val="21"/>
              </w:rPr>
              <w:t xml:space="preserve"> </w:t>
            </w:r>
            <w:r>
              <w:rPr>
                <w:rFonts w:hint="eastAsia"/>
                <w:color w:val="auto"/>
                <w:sz w:val="21"/>
                <w:szCs w:val="21"/>
              </w:rPr>
              <w:t>区域空气质量现状评价表</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18"/>
              <w:gridCol w:w="3156"/>
              <w:gridCol w:w="1291"/>
              <w:gridCol w:w="1291"/>
              <w:gridCol w:w="994"/>
              <w:gridCol w:w="869"/>
            </w:tblGrid>
            <w:tr w14:paraId="18E57B8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86" w:type="pct"/>
                  <w:tcBorders>
                    <w:top w:val="thinThickSmallGap" w:color="auto" w:sz="12" w:space="0"/>
                  </w:tcBorders>
                  <w:noWrap w:val="0"/>
                  <w:vAlign w:val="center"/>
                </w:tcPr>
                <w:p w14:paraId="0C181588">
                  <w:pPr>
                    <w:pStyle w:val="91"/>
                    <w:bidi w:val="0"/>
                    <w:spacing w:line="240" w:lineRule="auto"/>
                    <w:rPr>
                      <w:rFonts w:hint="eastAsia"/>
                      <w:b/>
                      <w:bCs/>
                      <w:color w:val="auto"/>
                    </w:rPr>
                  </w:pPr>
                  <w:r>
                    <w:rPr>
                      <w:rFonts w:hint="eastAsia"/>
                      <w:b/>
                      <w:bCs/>
                      <w:color w:val="auto"/>
                    </w:rPr>
                    <w:t>污染物</w:t>
                  </w:r>
                </w:p>
              </w:tc>
              <w:tc>
                <w:tcPr>
                  <w:tcW w:w="1873" w:type="pct"/>
                  <w:tcBorders>
                    <w:top w:val="thinThickSmallGap" w:color="auto" w:sz="12" w:space="0"/>
                  </w:tcBorders>
                  <w:noWrap w:val="0"/>
                  <w:vAlign w:val="center"/>
                </w:tcPr>
                <w:p w14:paraId="0FCE0899">
                  <w:pPr>
                    <w:pStyle w:val="91"/>
                    <w:bidi w:val="0"/>
                    <w:spacing w:line="240" w:lineRule="auto"/>
                    <w:rPr>
                      <w:rFonts w:hint="eastAsia"/>
                      <w:b/>
                      <w:bCs/>
                      <w:color w:val="auto"/>
                    </w:rPr>
                  </w:pPr>
                  <w:r>
                    <w:rPr>
                      <w:rFonts w:hint="eastAsia"/>
                      <w:b/>
                      <w:bCs/>
                      <w:color w:val="auto"/>
                    </w:rPr>
                    <w:t>年评价指标</w:t>
                  </w:r>
                </w:p>
              </w:tc>
              <w:tc>
                <w:tcPr>
                  <w:tcW w:w="766" w:type="pct"/>
                  <w:tcBorders>
                    <w:top w:val="thinThickSmallGap" w:color="auto" w:sz="12" w:space="0"/>
                  </w:tcBorders>
                  <w:noWrap w:val="0"/>
                  <w:vAlign w:val="center"/>
                </w:tcPr>
                <w:p w14:paraId="6B8A18EF">
                  <w:pPr>
                    <w:pStyle w:val="91"/>
                    <w:bidi w:val="0"/>
                    <w:spacing w:line="240" w:lineRule="auto"/>
                    <w:rPr>
                      <w:rFonts w:hint="eastAsia" w:eastAsia="宋体"/>
                      <w:b/>
                      <w:bCs/>
                      <w:color w:val="auto"/>
                      <w:lang w:eastAsia="zh-CN"/>
                    </w:rPr>
                  </w:pPr>
                  <w:r>
                    <w:rPr>
                      <w:rFonts w:hint="eastAsia"/>
                      <w:b/>
                      <w:bCs/>
                      <w:color w:val="auto"/>
                    </w:rPr>
                    <w:t>现状浓度</w:t>
                  </w:r>
                  <w:r>
                    <w:rPr>
                      <w:rFonts w:hint="eastAsia"/>
                      <w:b/>
                      <w:bCs/>
                      <w:color w:val="auto"/>
                      <w:lang w:eastAsia="zh-CN"/>
                    </w:rPr>
                    <w:t>（</w:t>
                  </w:r>
                  <w:r>
                    <w:rPr>
                      <w:rFonts w:hint="default" w:ascii="Times New Roman" w:hAnsi="Times New Roman" w:cs="Times New Roman"/>
                      <w:b/>
                      <w:bCs/>
                      <w:color w:val="auto"/>
                    </w:rPr>
                    <w:t>μ</w:t>
                  </w:r>
                  <w:r>
                    <w:rPr>
                      <w:rFonts w:hint="eastAsia"/>
                      <w:b/>
                      <w:bCs/>
                      <w:color w:val="auto"/>
                    </w:rPr>
                    <w:t>g/m</w:t>
                  </w:r>
                  <w:r>
                    <w:rPr>
                      <w:rFonts w:hint="eastAsia"/>
                      <w:b/>
                      <w:bCs/>
                      <w:color w:val="auto"/>
                      <w:vertAlign w:val="superscript"/>
                    </w:rPr>
                    <w:t>3</w:t>
                  </w:r>
                  <w:r>
                    <w:rPr>
                      <w:rFonts w:hint="eastAsia"/>
                      <w:b/>
                      <w:bCs/>
                      <w:color w:val="auto"/>
                      <w:vertAlign w:val="baseline"/>
                      <w:lang w:eastAsia="zh-CN"/>
                    </w:rPr>
                    <w:t>）</w:t>
                  </w:r>
                </w:p>
              </w:tc>
              <w:tc>
                <w:tcPr>
                  <w:tcW w:w="766" w:type="pct"/>
                  <w:tcBorders>
                    <w:top w:val="thinThickSmallGap" w:color="auto" w:sz="12" w:space="0"/>
                  </w:tcBorders>
                  <w:noWrap w:val="0"/>
                  <w:vAlign w:val="center"/>
                </w:tcPr>
                <w:p w14:paraId="5218EEB3">
                  <w:pPr>
                    <w:pStyle w:val="91"/>
                    <w:bidi w:val="0"/>
                    <w:spacing w:line="240" w:lineRule="auto"/>
                    <w:rPr>
                      <w:rFonts w:hint="eastAsia"/>
                      <w:b/>
                      <w:bCs/>
                      <w:color w:val="auto"/>
                    </w:rPr>
                  </w:pPr>
                  <w:r>
                    <w:rPr>
                      <w:rFonts w:hint="eastAsia"/>
                      <w:b/>
                      <w:bCs/>
                      <w:color w:val="auto"/>
                    </w:rPr>
                    <w:t>标准值</w:t>
                  </w:r>
                  <w:r>
                    <w:rPr>
                      <w:rFonts w:hint="eastAsia"/>
                      <w:b/>
                      <w:bCs/>
                      <w:color w:val="auto"/>
                      <w:lang w:eastAsia="zh-CN"/>
                    </w:rPr>
                    <w:t>（</w:t>
                  </w:r>
                  <w:r>
                    <w:rPr>
                      <w:rFonts w:hint="default" w:ascii="Times New Roman" w:hAnsi="Times New Roman" w:cs="Times New Roman"/>
                      <w:b/>
                      <w:bCs/>
                      <w:color w:val="auto"/>
                    </w:rPr>
                    <w:t>μ</w:t>
                  </w:r>
                  <w:r>
                    <w:rPr>
                      <w:rFonts w:hint="eastAsia"/>
                      <w:b/>
                      <w:bCs/>
                      <w:color w:val="auto"/>
                    </w:rPr>
                    <w:t>g/m</w:t>
                  </w:r>
                  <w:r>
                    <w:rPr>
                      <w:rFonts w:hint="eastAsia"/>
                      <w:b/>
                      <w:bCs/>
                      <w:color w:val="auto"/>
                      <w:vertAlign w:val="superscript"/>
                    </w:rPr>
                    <w:t>3</w:t>
                  </w:r>
                  <w:r>
                    <w:rPr>
                      <w:rFonts w:hint="eastAsia"/>
                      <w:b/>
                      <w:bCs/>
                      <w:color w:val="auto"/>
                      <w:vertAlign w:val="baseline"/>
                      <w:lang w:eastAsia="zh-CN"/>
                    </w:rPr>
                    <w:t>）</w:t>
                  </w:r>
                </w:p>
              </w:tc>
              <w:tc>
                <w:tcPr>
                  <w:tcW w:w="590" w:type="pct"/>
                  <w:tcBorders>
                    <w:top w:val="thinThickSmallGap" w:color="auto" w:sz="12" w:space="0"/>
                  </w:tcBorders>
                  <w:noWrap w:val="0"/>
                  <w:vAlign w:val="center"/>
                </w:tcPr>
                <w:p w14:paraId="701EC9BF">
                  <w:pPr>
                    <w:pStyle w:val="91"/>
                    <w:bidi w:val="0"/>
                    <w:spacing w:line="240" w:lineRule="auto"/>
                    <w:rPr>
                      <w:rFonts w:hint="eastAsia"/>
                      <w:b/>
                      <w:bCs/>
                      <w:color w:val="auto"/>
                    </w:rPr>
                  </w:pPr>
                  <w:r>
                    <w:rPr>
                      <w:rFonts w:hint="eastAsia"/>
                      <w:b/>
                      <w:bCs/>
                      <w:color w:val="auto"/>
                    </w:rPr>
                    <w:t>占标率/%</w:t>
                  </w:r>
                </w:p>
              </w:tc>
              <w:tc>
                <w:tcPr>
                  <w:tcW w:w="516" w:type="pct"/>
                  <w:tcBorders>
                    <w:top w:val="thinThickSmallGap" w:color="auto" w:sz="12" w:space="0"/>
                  </w:tcBorders>
                  <w:noWrap w:val="0"/>
                  <w:vAlign w:val="center"/>
                </w:tcPr>
                <w:p w14:paraId="5720927D">
                  <w:pPr>
                    <w:pStyle w:val="91"/>
                    <w:bidi w:val="0"/>
                    <w:spacing w:line="240" w:lineRule="auto"/>
                    <w:rPr>
                      <w:rFonts w:hint="eastAsia"/>
                      <w:b/>
                      <w:bCs/>
                      <w:color w:val="auto"/>
                    </w:rPr>
                  </w:pPr>
                  <w:r>
                    <w:rPr>
                      <w:rFonts w:hint="eastAsia"/>
                      <w:b/>
                      <w:bCs/>
                      <w:color w:val="auto"/>
                    </w:rPr>
                    <w:t>达标</w:t>
                  </w:r>
                </w:p>
                <w:p w14:paraId="54F25685">
                  <w:pPr>
                    <w:pStyle w:val="91"/>
                    <w:bidi w:val="0"/>
                    <w:spacing w:line="240" w:lineRule="auto"/>
                    <w:rPr>
                      <w:rFonts w:hint="eastAsia"/>
                      <w:b/>
                      <w:bCs/>
                      <w:color w:val="auto"/>
                    </w:rPr>
                  </w:pPr>
                  <w:r>
                    <w:rPr>
                      <w:rFonts w:hint="eastAsia"/>
                      <w:b/>
                      <w:bCs/>
                      <w:color w:val="auto"/>
                    </w:rPr>
                    <w:t>情况</w:t>
                  </w:r>
                </w:p>
              </w:tc>
            </w:tr>
            <w:tr w14:paraId="4573E3C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86" w:type="pct"/>
                  <w:noWrap w:val="0"/>
                  <w:vAlign w:val="center"/>
                </w:tcPr>
                <w:p w14:paraId="7088255B">
                  <w:pPr>
                    <w:pStyle w:val="91"/>
                    <w:bidi w:val="0"/>
                    <w:spacing w:line="240" w:lineRule="auto"/>
                    <w:rPr>
                      <w:rFonts w:hint="eastAsia"/>
                      <w:color w:val="auto"/>
                    </w:rPr>
                  </w:pPr>
                  <w:r>
                    <w:rPr>
                      <w:rFonts w:hint="eastAsia"/>
                      <w:color w:val="auto"/>
                    </w:rPr>
                    <w:t>SO</w:t>
                  </w:r>
                  <w:r>
                    <w:rPr>
                      <w:rFonts w:hint="eastAsia"/>
                      <w:color w:val="auto"/>
                      <w:vertAlign w:val="subscript"/>
                    </w:rPr>
                    <w:t>2</w:t>
                  </w:r>
                </w:p>
              </w:tc>
              <w:tc>
                <w:tcPr>
                  <w:tcW w:w="1873" w:type="pct"/>
                  <w:noWrap w:val="0"/>
                  <w:vAlign w:val="center"/>
                </w:tcPr>
                <w:p w14:paraId="62F18AA4">
                  <w:pPr>
                    <w:pStyle w:val="91"/>
                    <w:bidi w:val="0"/>
                    <w:spacing w:line="240" w:lineRule="auto"/>
                    <w:rPr>
                      <w:rFonts w:hint="eastAsia"/>
                      <w:color w:val="auto"/>
                    </w:rPr>
                  </w:pPr>
                  <w:r>
                    <w:rPr>
                      <w:rFonts w:hint="eastAsia"/>
                      <w:color w:val="auto"/>
                    </w:rPr>
                    <w:t>年平均质量浓度</w:t>
                  </w:r>
                </w:p>
              </w:tc>
              <w:tc>
                <w:tcPr>
                  <w:tcW w:w="766" w:type="pct"/>
                  <w:noWrap w:val="0"/>
                  <w:vAlign w:val="center"/>
                </w:tcPr>
                <w:p w14:paraId="6260B7FC">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62</w:t>
                  </w:r>
                </w:p>
              </w:tc>
              <w:tc>
                <w:tcPr>
                  <w:tcW w:w="766" w:type="pct"/>
                  <w:noWrap w:val="0"/>
                  <w:vAlign w:val="center"/>
                </w:tcPr>
                <w:p w14:paraId="68DA4855">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70</w:t>
                  </w:r>
                </w:p>
              </w:tc>
              <w:tc>
                <w:tcPr>
                  <w:tcW w:w="590" w:type="pct"/>
                  <w:noWrap w:val="0"/>
                  <w:vAlign w:val="center"/>
                </w:tcPr>
                <w:p w14:paraId="75B2CCE8">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88.6</w:t>
                  </w:r>
                </w:p>
              </w:tc>
              <w:tc>
                <w:tcPr>
                  <w:tcW w:w="516" w:type="pct"/>
                  <w:noWrap w:val="0"/>
                  <w:vAlign w:val="center"/>
                </w:tcPr>
                <w:p w14:paraId="63CB8A51">
                  <w:pPr>
                    <w:pStyle w:val="91"/>
                    <w:bidi w:val="0"/>
                    <w:spacing w:line="240" w:lineRule="auto"/>
                    <w:rPr>
                      <w:rFonts w:hint="eastAsia"/>
                      <w:color w:val="auto"/>
                    </w:rPr>
                  </w:pPr>
                  <w:r>
                    <w:rPr>
                      <w:rFonts w:hint="eastAsia"/>
                      <w:color w:val="auto"/>
                    </w:rPr>
                    <w:t>达标</w:t>
                  </w:r>
                </w:p>
              </w:tc>
            </w:tr>
            <w:tr w14:paraId="08DC9B9D">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86" w:type="pct"/>
                  <w:noWrap w:val="0"/>
                  <w:vAlign w:val="center"/>
                </w:tcPr>
                <w:p w14:paraId="361958C0">
                  <w:pPr>
                    <w:pStyle w:val="91"/>
                    <w:bidi w:val="0"/>
                    <w:spacing w:line="240" w:lineRule="auto"/>
                    <w:rPr>
                      <w:rFonts w:hint="eastAsia"/>
                      <w:color w:val="auto"/>
                    </w:rPr>
                  </w:pPr>
                  <w:r>
                    <w:rPr>
                      <w:rFonts w:hint="eastAsia"/>
                      <w:color w:val="auto"/>
                    </w:rPr>
                    <w:t>NO</w:t>
                  </w:r>
                  <w:r>
                    <w:rPr>
                      <w:rFonts w:hint="eastAsia"/>
                      <w:color w:val="auto"/>
                      <w:vertAlign w:val="subscript"/>
                    </w:rPr>
                    <w:t>2</w:t>
                  </w:r>
                </w:p>
              </w:tc>
              <w:tc>
                <w:tcPr>
                  <w:tcW w:w="1873" w:type="pct"/>
                  <w:noWrap w:val="0"/>
                  <w:vAlign w:val="center"/>
                </w:tcPr>
                <w:p w14:paraId="43DCA8E8">
                  <w:pPr>
                    <w:pStyle w:val="91"/>
                    <w:bidi w:val="0"/>
                    <w:spacing w:line="240" w:lineRule="auto"/>
                    <w:rPr>
                      <w:rFonts w:hint="eastAsia"/>
                      <w:color w:val="auto"/>
                    </w:rPr>
                  </w:pPr>
                  <w:r>
                    <w:rPr>
                      <w:rFonts w:hint="eastAsia"/>
                      <w:color w:val="auto"/>
                    </w:rPr>
                    <w:t>年平均质量浓度</w:t>
                  </w:r>
                </w:p>
              </w:tc>
              <w:tc>
                <w:tcPr>
                  <w:tcW w:w="766" w:type="pct"/>
                  <w:noWrap w:val="0"/>
                  <w:vAlign w:val="center"/>
                </w:tcPr>
                <w:p w14:paraId="32810FD8">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32.1</w:t>
                  </w:r>
                </w:p>
              </w:tc>
              <w:tc>
                <w:tcPr>
                  <w:tcW w:w="766" w:type="pct"/>
                  <w:noWrap w:val="0"/>
                  <w:vAlign w:val="center"/>
                </w:tcPr>
                <w:p w14:paraId="7C2AE21E">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35</w:t>
                  </w:r>
                </w:p>
              </w:tc>
              <w:tc>
                <w:tcPr>
                  <w:tcW w:w="590" w:type="pct"/>
                  <w:noWrap w:val="0"/>
                  <w:vAlign w:val="center"/>
                </w:tcPr>
                <w:p w14:paraId="3E234621">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91.7</w:t>
                  </w:r>
                </w:p>
              </w:tc>
              <w:tc>
                <w:tcPr>
                  <w:tcW w:w="516" w:type="pct"/>
                  <w:noWrap w:val="0"/>
                  <w:vAlign w:val="center"/>
                </w:tcPr>
                <w:p w14:paraId="7BD07876">
                  <w:pPr>
                    <w:pStyle w:val="91"/>
                    <w:bidi w:val="0"/>
                    <w:spacing w:line="240" w:lineRule="auto"/>
                    <w:rPr>
                      <w:rFonts w:hint="eastAsia"/>
                      <w:color w:val="auto"/>
                    </w:rPr>
                  </w:pPr>
                  <w:r>
                    <w:rPr>
                      <w:rFonts w:hint="eastAsia"/>
                      <w:color w:val="auto"/>
                    </w:rPr>
                    <w:t>达标</w:t>
                  </w:r>
                </w:p>
              </w:tc>
            </w:tr>
            <w:tr w14:paraId="1988FF6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86" w:type="pct"/>
                  <w:noWrap w:val="0"/>
                  <w:vAlign w:val="center"/>
                </w:tcPr>
                <w:p w14:paraId="002F80C6">
                  <w:pPr>
                    <w:pStyle w:val="91"/>
                    <w:bidi w:val="0"/>
                    <w:spacing w:line="240" w:lineRule="auto"/>
                    <w:rPr>
                      <w:rFonts w:hint="eastAsia"/>
                      <w:color w:val="auto"/>
                    </w:rPr>
                  </w:pPr>
                  <w:r>
                    <w:rPr>
                      <w:rFonts w:hint="eastAsia"/>
                      <w:color w:val="auto"/>
                    </w:rPr>
                    <w:t>PM</w:t>
                  </w:r>
                  <w:r>
                    <w:rPr>
                      <w:rFonts w:hint="eastAsia"/>
                      <w:color w:val="auto"/>
                      <w:vertAlign w:val="subscript"/>
                    </w:rPr>
                    <w:t>10</w:t>
                  </w:r>
                </w:p>
              </w:tc>
              <w:tc>
                <w:tcPr>
                  <w:tcW w:w="1873" w:type="pct"/>
                  <w:noWrap w:val="0"/>
                  <w:vAlign w:val="center"/>
                </w:tcPr>
                <w:p w14:paraId="4DAC1128">
                  <w:pPr>
                    <w:pStyle w:val="91"/>
                    <w:bidi w:val="0"/>
                    <w:spacing w:line="240" w:lineRule="auto"/>
                    <w:rPr>
                      <w:rFonts w:hint="eastAsia"/>
                      <w:color w:val="auto"/>
                    </w:rPr>
                  </w:pPr>
                  <w:r>
                    <w:rPr>
                      <w:rFonts w:hint="eastAsia"/>
                      <w:color w:val="auto"/>
                    </w:rPr>
                    <w:t>年平均质量浓度</w:t>
                  </w:r>
                </w:p>
              </w:tc>
              <w:tc>
                <w:tcPr>
                  <w:tcW w:w="766" w:type="pct"/>
                  <w:noWrap w:val="0"/>
                  <w:vAlign w:val="center"/>
                </w:tcPr>
                <w:p w14:paraId="43DDACA0">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12</w:t>
                  </w:r>
                </w:p>
              </w:tc>
              <w:tc>
                <w:tcPr>
                  <w:tcW w:w="766" w:type="pct"/>
                  <w:noWrap w:val="0"/>
                  <w:vAlign w:val="center"/>
                </w:tcPr>
                <w:p w14:paraId="77074EAE">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60</w:t>
                  </w:r>
                </w:p>
              </w:tc>
              <w:tc>
                <w:tcPr>
                  <w:tcW w:w="590" w:type="pct"/>
                  <w:noWrap w:val="0"/>
                  <w:vAlign w:val="center"/>
                </w:tcPr>
                <w:p w14:paraId="13038582">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20</w:t>
                  </w:r>
                </w:p>
              </w:tc>
              <w:tc>
                <w:tcPr>
                  <w:tcW w:w="516" w:type="pct"/>
                  <w:noWrap w:val="0"/>
                  <w:vAlign w:val="center"/>
                </w:tcPr>
                <w:p w14:paraId="67BC5A0B">
                  <w:pPr>
                    <w:pStyle w:val="91"/>
                    <w:bidi w:val="0"/>
                    <w:spacing w:line="240" w:lineRule="auto"/>
                    <w:rPr>
                      <w:rFonts w:hint="eastAsia"/>
                      <w:color w:val="auto"/>
                    </w:rPr>
                  </w:pPr>
                  <w:r>
                    <w:rPr>
                      <w:rFonts w:hint="eastAsia"/>
                      <w:color w:val="auto"/>
                    </w:rPr>
                    <w:t>达标</w:t>
                  </w:r>
                </w:p>
              </w:tc>
            </w:tr>
            <w:tr w14:paraId="55BFF7F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86" w:type="pct"/>
                  <w:noWrap w:val="0"/>
                  <w:vAlign w:val="center"/>
                </w:tcPr>
                <w:p w14:paraId="03949006">
                  <w:pPr>
                    <w:pStyle w:val="91"/>
                    <w:bidi w:val="0"/>
                    <w:spacing w:line="240" w:lineRule="auto"/>
                    <w:rPr>
                      <w:rFonts w:hint="eastAsia"/>
                      <w:color w:val="auto"/>
                    </w:rPr>
                  </w:pPr>
                  <w:r>
                    <w:rPr>
                      <w:rFonts w:hint="eastAsia"/>
                      <w:color w:val="auto"/>
                    </w:rPr>
                    <w:t>PM</w:t>
                  </w:r>
                  <w:r>
                    <w:rPr>
                      <w:rFonts w:hint="eastAsia"/>
                      <w:color w:val="auto"/>
                      <w:vertAlign w:val="subscript"/>
                    </w:rPr>
                    <w:t>2.5</w:t>
                  </w:r>
                </w:p>
              </w:tc>
              <w:tc>
                <w:tcPr>
                  <w:tcW w:w="1873" w:type="pct"/>
                  <w:noWrap w:val="0"/>
                  <w:vAlign w:val="center"/>
                </w:tcPr>
                <w:p w14:paraId="55CC8E6F">
                  <w:pPr>
                    <w:pStyle w:val="91"/>
                    <w:bidi w:val="0"/>
                    <w:spacing w:line="240" w:lineRule="auto"/>
                    <w:rPr>
                      <w:rFonts w:hint="eastAsia"/>
                      <w:color w:val="auto"/>
                    </w:rPr>
                  </w:pPr>
                  <w:r>
                    <w:rPr>
                      <w:rFonts w:hint="eastAsia"/>
                      <w:color w:val="auto"/>
                    </w:rPr>
                    <w:t>年平均质量浓度</w:t>
                  </w:r>
                </w:p>
              </w:tc>
              <w:tc>
                <w:tcPr>
                  <w:tcW w:w="766" w:type="pct"/>
                  <w:noWrap w:val="0"/>
                  <w:vAlign w:val="center"/>
                </w:tcPr>
                <w:p w14:paraId="26D1B04D">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szCs w:val="21"/>
                      <w:lang w:val="en-US" w:eastAsia="zh-CN"/>
                    </w:rPr>
                    <w:t>30</w:t>
                  </w:r>
                </w:p>
              </w:tc>
              <w:tc>
                <w:tcPr>
                  <w:tcW w:w="766" w:type="pct"/>
                  <w:noWrap w:val="0"/>
                  <w:vAlign w:val="center"/>
                </w:tcPr>
                <w:p w14:paraId="494D3B79">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40</w:t>
                  </w:r>
                </w:p>
              </w:tc>
              <w:tc>
                <w:tcPr>
                  <w:tcW w:w="590" w:type="pct"/>
                  <w:noWrap w:val="0"/>
                  <w:vAlign w:val="center"/>
                </w:tcPr>
                <w:p w14:paraId="5DFB16D1">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75</w:t>
                  </w:r>
                </w:p>
              </w:tc>
              <w:tc>
                <w:tcPr>
                  <w:tcW w:w="516" w:type="pct"/>
                  <w:noWrap w:val="0"/>
                  <w:vAlign w:val="center"/>
                </w:tcPr>
                <w:p w14:paraId="2A8D25BD">
                  <w:pPr>
                    <w:pStyle w:val="91"/>
                    <w:bidi w:val="0"/>
                    <w:spacing w:line="240" w:lineRule="auto"/>
                    <w:rPr>
                      <w:rFonts w:hint="eastAsia"/>
                      <w:color w:val="auto"/>
                    </w:rPr>
                  </w:pPr>
                  <w:r>
                    <w:rPr>
                      <w:rFonts w:hint="eastAsia"/>
                      <w:color w:val="auto"/>
                    </w:rPr>
                    <w:t>达标</w:t>
                  </w:r>
                </w:p>
              </w:tc>
            </w:tr>
            <w:tr w14:paraId="702B2F9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486" w:type="pct"/>
                  <w:noWrap w:val="0"/>
                  <w:vAlign w:val="center"/>
                </w:tcPr>
                <w:p w14:paraId="20A674F0">
                  <w:pPr>
                    <w:pStyle w:val="91"/>
                    <w:bidi w:val="0"/>
                    <w:spacing w:line="240" w:lineRule="auto"/>
                    <w:rPr>
                      <w:rFonts w:hint="eastAsia"/>
                      <w:color w:val="auto"/>
                    </w:rPr>
                  </w:pPr>
                  <w:r>
                    <w:rPr>
                      <w:rFonts w:hint="eastAsia"/>
                      <w:color w:val="auto"/>
                    </w:rPr>
                    <w:t>CO</w:t>
                  </w:r>
                </w:p>
              </w:tc>
              <w:tc>
                <w:tcPr>
                  <w:tcW w:w="1873" w:type="pct"/>
                  <w:noWrap w:val="0"/>
                  <w:vAlign w:val="center"/>
                </w:tcPr>
                <w:p w14:paraId="76045ADB">
                  <w:pPr>
                    <w:pStyle w:val="91"/>
                    <w:bidi w:val="0"/>
                    <w:spacing w:line="240" w:lineRule="auto"/>
                    <w:rPr>
                      <w:rFonts w:hint="eastAsia"/>
                      <w:color w:val="auto"/>
                    </w:rPr>
                  </w:pPr>
                  <w:r>
                    <w:rPr>
                      <w:rFonts w:hint="eastAsia"/>
                      <w:color w:val="auto"/>
                    </w:rPr>
                    <w:t>第95百分位数日平均质量浓度</w:t>
                  </w:r>
                </w:p>
              </w:tc>
              <w:tc>
                <w:tcPr>
                  <w:tcW w:w="766" w:type="pct"/>
                  <w:noWrap w:val="0"/>
                  <w:vAlign w:val="center"/>
                </w:tcPr>
                <w:p w14:paraId="7C4527D9">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1800</w:t>
                  </w:r>
                </w:p>
              </w:tc>
              <w:tc>
                <w:tcPr>
                  <w:tcW w:w="766" w:type="pct"/>
                  <w:noWrap w:val="0"/>
                  <w:vAlign w:val="center"/>
                </w:tcPr>
                <w:p w14:paraId="4ECB6DF8">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4000</w:t>
                  </w:r>
                </w:p>
              </w:tc>
              <w:tc>
                <w:tcPr>
                  <w:tcW w:w="590" w:type="pct"/>
                  <w:noWrap w:val="0"/>
                  <w:vAlign w:val="center"/>
                </w:tcPr>
                <w:p w14:paraId="40926ABF">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45</w:t>
                  </w:r>
                </w:p>
              </w:tc>
              <w:tc>
                <w:tcPr>
                  <w:tcW w:w="516" w:type="pct"/>
                  <w:noWrap w:val="0"/>
                  <w:vAlign w:val="center"/>
                </w:tcPr>
                <w:p w14:paraId="50118281">
                  <w:pPr>
                    <w:pStyle w:val="91"/>
                    <w:bidi w:val="0"/>
                    <w:spacing w:line="240" w:lineRule="auto"/>
                    <w:rPr>
                      <w:rFonts w:hint="eastAsia"/>
                      <w:color w:val="auto"/>
                    </w:rPr>
                  </w:pPr>
                  <w:r>
                    <w:rPr>
                      <w:rFonts w:hint="eastAsia"/>
                      <w:color w:val="auto"/>
                    </w:rPr>
                    <w:t>达标</w:t>
                  </w:r>
                </w:p>
              </w:tc>
            </w:tr>
            <w:tr w14:paraId="0EBF3C34">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486" w:type="pct"/>
                  <w:tcBorders>
                    <w:bottom w:val="thickThinSmallGap" w:color="auto" w:sz="12" w:space="0"/>
                  </w:tcBorders>
                  <w:noWrap w:val="0"/>
                  <w:vAlign w:val="center"/>
                </w:tcPr>
                <w:p w14:paraId="71FB5C20">
                  <w:pPr>
                    <w:pStyle w:val="91"/>
                    <w:bidi w:val="0"/>
                    <w:spacing w:line="240" w:lineRule="auto"/>
                    <w:rPr>
                      <w:rFonts w:hint="eastAsia"/>
                      <w:color w:val="auto"/>
                    </w:rPr>
                  </w:pPr>
                  <w:r>
                    <w:rPr>
                      <w:rFonts w:hint="eastAsia"/>
                      <w:color w:val="auto"/>
                    </w:rPr>
                    <w:t>O</w:t>
                  </w:r>
                  <w:r>
                    <w:rPr>
                      <w:rFonts w:hint="eastAsia"/>
                      <w:color w:val="auto"/>
                      <w:vertAlign w:val="subscript"/>
                    </w:rPr>
                    <w:t>3</w:t>
                  </w:r>
                </w:p>
              </w:tc>
              <w:tc>
                <w:tcPr>
                  <w:tcW w:w="1873" w:type="pct"/>
                  <w:tcBorders>
                    <w:bottom w:val="thickThinSmallGap" w:color="auto" w:sz="12" w:space="0"/>
                  </w:tcBorders>
                  <w:noWrap w:val="0"/>
                  <w:vAlign w:val="center"/>
                </w:tcPr>
                <w:p w14:paraId="4BFC189E">
                  <w:pPr>
                    <w:pStyle w:val="91"/>
                    <w:bidi w:val="0"/>
                    <w:spacing w:line="240" w:lineRule="auto"/>
                    <w:rPr>
                      <w:rFonts w:hint="eastAsia"/>
                      <w:color w:val="auto"/>
                    </w:rPr>
                  </w:pPr>
                  <w:r>
                    <w:rPr>
                      <w:rFonts w:hint="eastAsia"/>
                      <w:color w:val="auto"/>
                    </w:rPr>
                    <w:t>第90百分位数日平均质量浓度</w:t>
                  </w:r>
                </w:p>
              </w:tc>
              <w:tc>
                <w:tcPr>
                  <w:tcW w:w="766" w:type="pct"/>
                  <w:tcBorders>
                    <w:bottom w:val="thickThinSmallGap" w:color="auto" w:sz="12" w:space="0"/>
                  </w:tcBorders>
                  <w:noWrap w:val="0"/>
                  <w:vAlign w:val="center"/>
                </w:tcPr>
                <w:p w14:paraId="0F4F5435">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132</w:t>
                  </w:r>
                </w:p>
              </w:tc>
              <w:tc>
                <w:tcPr>
                  <w:tcW w:w="766" w:type="pct"/>
                  <w:tcBorders>
                    <w:bottom w:val="thickThinSmallGap" w:color="auto" w:sz="12" w:space="0"/>
                  </w:tcBorders>
                  <w:noWrap w:val="0"/>
                  <w:vAlign w:val="center"/>
                </w:tcPr>
                <w:p w14:paraId="6EB1C886">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rFonts w:hint="eastAsia"/>
                      <w:color w:val="auto"/>
                    </w:rPr>
                  </w:pPr>
                  <w:r>
                    <w:rPr>
                      <w:rFonts w:hint="default" w:ascii="Times New Roman" w:hAnsi="Times New Roman" w:eastAsia="宋体" w:cs="Times New Roman"/>
                      <w:color w:val="auto"/>
                      <w:highlight w:val="none"/>
                      <w:lang w:val="en-US" w:eastAsia="zh-CN"/>
                    </w:rPr>
                    <w:t>160</w:t>
                  </w:r>
                </w:p>
              </w:tc>
              <w:tc>
                <w:tcPr>
                  <w:tcW w:w="590" w:type="pct"/>
                  <w:tcBorders>
                    <w:bottom w:val="thickThinSmallGap" w:color="auto" w:sz="12" w:space="0"/>
                  </w:tcBorders>
                  <w:noWrap w:val="0"/>
                  <w:vAlign w:val="center"/>
                </w:tcPr>
                <w:p w14:paraId="483931DA">
                  <w:pPr>
                    <w:keepNext w:val="0"/>
                    <w:keepLines w:val="0"/>
                    <w:pageBreakBefore w:val="0"/>
                    <w:widowControl/>
                    <w:suppressLineNumbers w:val="0"/>
                    <w:kinsoku/>
                    <w:wordWrap/>
                    <w:overflowPunct/>
                    <w:topLinePunct w:val="0"/>
                    <w:autoSpaceDE/>
                    <w:autoSpaceDN/>
                    <w:bidi w:val="0"/>
                    <w:adjustRightInd w:val="0"/>
                    <w:snapToGrid w:val="0"/>
                    <w:spacing w:before="0" w:beforeLines="0" w:beforeAutospacing="0" w:after="0" w:afterLines="0" w:afterAutospacing="0" w:line="240" w:lineRule="auto"/>
                    <w:ind w:left="0" w:leftChars="0" w:right="0" w:rightChars="0" w:firstLine="0" w:firstLineChars="0"/>
                    <w:jc w:val="center"/>
                    <w:textAlignment w:val="auto"/>
                    <w:outlineLvl w:val="9"/>
                    <w:rPr>
                      <w:color w:val="auto"/>
                    </w:rPr>
                  </w:pPr>
                  <w:r>
                    <w:rPr>
                      <w:rFonts w:hint="default" w:ascii="Times New Roman" w:hAnsi="Times New Roman" w:eastAsia="宋体" w:cs="Times New Roman"/>
                      <w:color w:val="auto"/>
                      <w:highlight w:val="none"/>
                      <w:lang w:val="en-US" w:eastAsia="zh-CN"/>
                    </w:rPr>
                    <w:t>82.5</w:t>
                  </w:r>
                </w:p>
              </w:tc>
              <w:tc>
                <w:tcPr>
                  <w:tcW w:w="516" w:type="pct"/>
                  <w:tcBorders>
                    <w:bottom w:val="thickThinSmallGap" w:color="auto" w:sz="12" w:space="0"/>
                  </w:tcBorders>
                  <w:noWrap w:val="0"/>
                  <w:vAlign w:val="center"/>
                </w:tcPr>
                <w:p w14:paraId="036C804A">
                  <w:pPr>
                    <w:pStyle w:val="91"/>
                    <w:bidi w:val="0"/>
                    <w:spacing w:line="240" w:lineRule="auto"/>
                    <w:rPr>
                      <w:rFonts w:hint="eastAsia"/>
                      <w:color w:val="auto"/>
                    </w:rPr>
                  </w:pPr>
                  <w:r>
                    <w:rPr>
                      <w:rFonts w:hint="eastAsia"/>
                      <w:color w:val="auto"/>
                    </w:rPr>
                    <w:t>达标</w:t>
                  </w:r>
                </w:p>
              </w:tc>
            </w:tr>
          </w:tbl>
          <w:p w14:paraId="49244F9F">
            <w:pPr>
              <w:keepNext w:val="0"/>
              <w:keepLines w:val="0"/>
              <w:suppressLineNumbers w:val="0"/>
              <w:bidi w:val="0"/>
              <w:spacing w:before="0" w:beforeAutospacing="0" w:after="0" w:afterAutospacing="0" w:line="500" w:lineRule="exact"/>
              <w:ind w:left="0" w:right="0" w:firstLine="480" w:firstLineChars="200"/>
              <w:rPr>
                <w:rFonts w:hint="eastAsia" w:ascii="Times New Roman" w:hAnsi="Times New Roman" w:eastAsia="宋体" w:cs="Times New Roman"/>
                <w:b w:val="0"/>
                <w:bCs w:val="0"/>
                <w:color w:val="auto"/>
                <w:sz w:val="24"/>
                <w:highlight w:val="none"/>
                <w:lang w:val="en-US" w:eastAsia="zh-CN"/>
              </w:rPr>
            </w:pPr>
            <w:r>
              <w:rPr>
                <w:rFonts w:hint="eastAsia" w:cs="Times New Roman"/>
                <w:b w:val="0"/>
                <w:bCs w:val="0"/>
                <w:color w:val="auto"/>
                <w:sz w:val="24"/>
                <w:highlight w:val="none"/>
                <w:lang w:val="en-US" w:eastAsia="zh-CN"/>
              </w:rPr>
              <w:t>根据</w:t>
            </w:r>
            <w:r>
              <w:rPr>
                <w:rFonts w:hint="default" w:ascii="Times New Roman" w:hAnsi="Times New Roman" w:eastAsia="宋体" w:cs="Times New Roman"/>
                <w:b w:val="0"/>
                <w:bCs w:val="0"/>
                <w:color w:val="auto"/>
                <w:sz w:val="24"/>
                <w:highlight w:val="none"/>
              </w:rPr>
              <w:t>《本溪市</w:t>
            </w:r>
            <w:r>
              <w:rPr>
                <w:rFonts w:hint="eastAsia" w:ascii="Times New Roman" w:hAnsi="Times New Roman" w:eastAsia="宋体" w:cs="Times New Roman"/>
                <w:b w:val="0"/>
                <w:bCs w:val="0"/>
                <w:color w:val="auto"/>
                <w:sz w:val="24"/>
                <w:highlight w:val="none"/>
                <w:lang w:val="en-US" w:eastAsia="zh-CN"/>
              </w:rPr>
              <w:t>生态</w:t>
            </w:r>
            <w:r>
              <w:rPr>
                <w:rFonts w:hint="default" w:ascii="Times New Roman" w:hAnsi="Times New Roman" w:eastAsia="宋体" w:cs="Times New Roman"/>
                <w:b w:val="0"/>
                <w:bCs w:val="0"/>
                <w:color w:val="auto"/>
                <w:sz w:val="24"/>
                <w:highlight w:val="none"/>
              </w:rPr>
              <w:t>环境质量简报</w:t>
            </w:r>
            <w:r>
              <w:rPr>
                <w:rFonts w:hint="eastAsia" w:ascii="Times New Roman" w:hAnsi="Times New Roman" w:eastAsia="宋体" w:cs="Times New Roman"/>
                <w:b w:val="0"/>
                <w:bCs w:val="0"/>
                <w:color w:val="auto"/>
                <w:sz w:val="24"/>
                <w:highlight w:val="none"/>
                <w:lang w:eastAsia="zh-CN"/>
              </w:rPr>
              <w:t>（</w:t>
            </w:r>
            <w:r>
              <w:rPr>
                <w:rFonts w:hint="eastAsia" w:ascii="Times New Roman" w:hAnsi="Times New Roman" w:eastAsia="宋体" w:cs="Times New Roman"/>
                <w:b w:val="0"/>
                <w:bCs w:val="0"/>
                <w:color w:val="auto"/>
                <w:sz w:val="24"/>
                <w:highlight w:val="none"/>
                <w:lang w:val="en-US" w:eastAsia="zh-CN"/>
              </w:rPr>
              <w:t>2023年</w:t>
            </w:r>
            <w:r>
              <w:rPr>
                <w:rFonts w:hint="eastAsia" w:ascii="Times New Roman" w:hAnsi="Times New Roman" w:eastAsia="宋体" w:cs="Times New Roman"/>
                <w:b w:val="0"/>
                <w:bCs w:val="0"/>
                <w:color w:val="auto"/>
                <w:sz w:val="24"/>
                <w:highlight w:val="none"/>
                <w:lang w:eastAsia="zh-CN"/>
              </w:rPr>
              <w:t>）</w:t>
            </w:r>
            <w:r>
              <w:rPr>
                <w:rFonts w:hint="default" w:ascii="Times New Roman" w:hAnsi="Times New Roman" w:eastAsia="宋体" w:cs="Times New Roman"/>
                <w:b w:val="0"/>
                <w:bCs w:val="0"/>
                <w:color w:val="auto"/>
                <w:sz w:val="24"/>
                <w:highlight w:val="none"/>
              </w:rPr>
              <w:t>》</w:t>
            </w:r>
            <w:r>
              <w:rPr>
                <w:rFonts w:hint="eastAsia" w:ascii="Times New Roman" w:hAnsi="Times New Roman" w:eastAsia="宋体" w:cs="Times New Roman"/>
                <w:b w:val="0"/>
                <w:bCs w:val="0"/>
                <w:color w:val="auto"/>
                <w:sz w:val="24"/>
                <w:highlight w:val="none"/>
                <w:lang w:val="en-US" w:eastAsia="zh-CN"/>
              </w:rPr>
              <w:t>，本溪市城区环境空气中各污染物浓度均满足国家《环境空气质量标准》（GB3095-2012）及修改单中二级标准，属于达标区。</w:t>
            </w:r>
          </w:p>
          <w:p w14:paraId="294DBF62">
            <w:pPr>
              <w:keepNext w:val="0"/>
              <w:keepLines w:val="0"/>
              <w:pageBreakBefore w:val="0"/>
              <w:kinsoku/>
              <w:wordWrap/>
              <w:overflowPunct/>
              <w:topLinePunct w:val="0"/>
              <w:bidi w:val="0"/>
              <w:spacing w:line="480" w:lineRule="exact"/>
              <w:ind w:firstLine="480" w:firstLineChars="200"/>
              <w:rPr>
                <w:rFonts w:hint="default" w:ascii="Times New Roman" w:hAnsi="Times New Roman" w:cs="Times New Roman"/>
                <w:b/>
                <w:bCs/>
                <w:color w:val="auto"/>
                <w:sz w:val="24"/>
                <w:szCs w:val="24"/>
                <w:highlight w:val="none"/>
              </w:rPr>
            </w:pPr>
            <w:r>
              <w:rPr>
                <w:rFonts w:hint="default" w:ascii="Times New Roman" w:hAnsi="Times New Roman" w:cs="Times New Roman"/>
                <w:color w:val="auto"/>
                <w:sz w:val="24"/>
                <w:szCs w:val="24"/>
                <w:highlight w:val="none"/>
                <w:lang w:val="zh-CN"/>
              </w:rPr>
              <w:t>（2）其他污染物环境质量现状</w:t>
            </w:r>
          </w:p>
          <w:p w14:paraId="643D0698">
            <w:pPr>
              <w:keepNext w:val="0"/>
              <w:keepLines w:val="0"/>
              <w:pageBreakBefore w:val="0"/>
              <w:widowControl/>
              <w:kinsoku/>
              <w:wordWrap/>
              <w:overflowPunct/>
              <w:topLinePunct w:val="0"/>
              <w:bidi w:val="0"/>
              <w:spacing w:line="480" w:lineRule="exact"/>
              <w:ind w:firstLine="480" w:firstLineChars="200"/>
              <w:jc w:val="left"/>
              <w:textAlignment w:val="center"/>
              <w:rPr>
                <w:rFonts w:hint="default" w:ascii="Times New Roman" w:hAnsi="Times New Roman" w:cs="Times New Roman"/>
                <w:color w:val="auto"/>
                <w:sz w:val="24"/>
                <w:szCs w:val="24"/>
                <w:highlight w:val="yellow"/>
              </w:rPr>
            </w:pPr>
            <w:r>
              <w:rPr>
                <w:rFonts w:hint="default" w:ascii="Times New Roman" w:hAnsi="Times New Roman" w:eastAsia="宋体" w:cs="Times New Roman"/>
                <w:color w:val="auto"/>
                <w:sz w:val="24"/>
                <w:szCs w:val="24"/>
                <w:highlight w:val="none"/>
              </w:rPr>
              <w:t>为掌握评价区环境空气质量现状，</w:t>
            </w:r>
            <w:r>
              <w:rPr>
                <w:rFonts w:hint="default" w:ascii="Times New Roman" w:hAnsi="Times New Roman" w:eastAsia="宋体" w:cs="Times New Roman"/>
                <w:color w:val="auto"/>
                <w:sz w:val="24"/>
                <w:szCs w:val="24"/>
                <w:highlight w:val="none"/>
                <w:lang w:val="en-US" w:eastAsia="zh-CN"/>
              </w:rPr>
              <w:t>本项目引用</w:t>
            </w:r>
            <w:r>
              <w:rPr>
                <w:rFonts w:hint="default" w:ascii="Times New Roman" w:hAnsi="Times New Roman" w:eastAsia="宋体" w:cs="Times New Roman"/>
                <w:color w:val="auto"/>
                <w:kern w:val="0"/>
                <w:sz w:val="24"/>
                <w:szCs w:val="24"/>
                <w:highlight w:val="none"/>
                <w:lang w:eastAsia="en-US"/>
              </w:rPr>
              <w:t>辽宁康瑞检测有限公司</w:t>
            </w:r>
            <w:r>
              <w:rPr>
                <w:rFonts w:hint="default" w:ascii="Times New Roman" w:hAnsi="Times New Roman" w:eastAsia="宋体" w:cs="Times New Roman"/>
                <w:color w:val="auto"/>
                <w:sz w:val="24"/>
                <w:szCs w:val="24"/>
                <w:highlight w:val="none"/>
                <w:lang w:val="en-US" w:eastAsia="zh-CN"/>
              </w:rPr>
              <w:t>于2023年8月14日至2023年8月20日对项目西北侧3.</w:t>
            </w:r>
            <w:r>
              <w:rPr>
                <w:rFonts w:hint="eastAsia" w:cs="Times New Roman"/>
                <w:color w:val="auto"/>
                <w:sz w:val="24"/>
                <w:szCs w:val="24"/>
                <w:highlight w:val="none"/>
                <w:lang w:val="en-US" w:eastAsia="zh-CN"/>
              </w:rPr>
              <w:t>5</w:t>
            </w:r>
            <w:r>
              <w:rPr>
                <w:rFonts w:hint="default" w:ascii="Times New Roman" w:hAnsi="Times New Roman" w:eastAsia="宋体" w:cs="Times New Roman"/>
                <w:color w:val="auto"/>
                <w:sz w:val="24"/>
                <w:szCs w:val="24"/>
                <w:highlight w:val="none"/>
                <w:lang w:val="en-US" w:eastAsia="zh-CN"/>
              </w:rPr>
              <w:t>km的《</w:t>
            </w:r>
            <w:r>
              <w:rPr>
                <w:rFonts w:hint="default" w:ascii="Times New Roman" w:hAnsi="Times New Roman" w:eastAsia="宋体" w:cs="Times New Roman"/>
                <w:color w:val="auto"/>
                <w:sz w:val="24"/>
                <w:szCs w:val="24"/>
                <w:highlight w:val="none"/>
                <w:lang w:eastAsia="zh-CN"/>
              </w:rPr>
              <w:t>辽宁嘉德生物技术有限公司生产销售基地</w:t>
            </w:r>
            <w:r>
              <w:rPr>
                <w:rFonts w:hint="default" w:ascii="Times New Roman" w:hAnsi="Times New Roman" w:eastAsia="宋体" w:cs="Times New Roman"/>
                <w:color w:val="auto"/>
                <w:sz w:val="24"/>
                <w:szCs w:val="24"/>
                <w:highlight w:val="none"/>
                <w:lang w:val="en-US" w:eastAsia="zh-CN"/>
              </w:rPr>
              <w:t>项目》</w:t>
            </w:r>
            <w:r>
              <w:rPr>
                <w:rFonts w:hint="default" w:ascii="Times New Roman" w:hAnsi="Times New Roman" w:eastAsia="宋体" w:cs="Times New Roman"/>
                <w:color w:val="auto"/>
                <w:sz w:val="24"/>
                <w:szCs w:val="24"/>
                <w:highlight w:val="none"/>
                <w:lang w:eastAsia="zh-CN"/>
              </w:rPr>
              <w:t>项目</w:t>
            </w:r>
            <w:r>
              <w:rPr>
                <w:rFonts w:hint="default" w:ascii="Times New Roman" w:hAnsi="Times New Roman" w:eastAsia="宋体" w:cs="Times New Roman"/>
                <w:color w:val="auto"/>
                <w:sz w:val="24"/>
                <w:szCs w:val="24"/>
                <w:highlight w:val="none"/>
                <w:lang w:val="en-US" w:eastAsia="zh-CN"/>
              </w:rPr>
              <w:t>所在地的非甲烷总烃的监测数据，</w:t>
            </w:r>
            <w:r>
              <w:rPr>
                <w:rFonts w:hint="default" w:ascii="Times New Roman" w:hAnsi="Times New Roman" w:eastAsia="宋体" w:cs="Times New Roman"/>
                <w:bCs/>
                <w:color w:val="auto"/>
                <w:kern w:val="0"/>
                <w:sz w:val="24"/>
                <w:szCs w:val="24"/>
                <w:highlight w:val="none"/>
              </w:rPr>
              <w:t>监测点位情况见表</w:t>
            </w:r>
            <w:r>
              <w:rPr>
                <w:rFonts w:hint="default" w:ascii="Times New Roman" w:hAnsi="Times New Roman" w:eastAsia="宋体" w:cs="Times New Roman"/>
                <w:bCs/>
                <w:color w:val="auto"/>
                <w:kern w:val="0"/>
                <w:sz w:val="24"/>
                <w:szCs w:val="24"/>
                <w:highlight w:val="none"/>
                <w:lang w:val="en-US" w:eastAsia="zh-CN"/>
              </w:rPr>
              <w:t>3-2</w:t>
            </w:r>
            <w:r>
              <w:rPr>
                <w:rFonts w:hint="default" w:ascii="Times New Roman" w:hAnsi="Times New Roman" w:eastAsia="宋体" w:cs="Times New Roman"/>
                <w:bCs/>
                <w:color w:val="auto"/>
                <w:kern w:val="0"/>
                <w:sz w:val="24"/>
                <w:szCs w:val="24"/>
                <w:highlight w:val="none"/>
              </w:rPr>
              <w:t>和附图</w:t>
            </w:r>
            <w:r>
              <w:rPr>
                <w:rFonts w:hint="eastAsia" w:cs="Times New Roman"/>
                <w:bCs/>
                <w:color w:val="auto"/>
                <w:kern w:val="0"/>
                <w:sz w:val="24"/>
                <w:szCs w:val="24"/>
                <w:highlight w:val="none"/>
                <w:lang w:val="en-US" w:eastAsia="zh-CN"/>
              </w:rPr>
              <w:t>4</w:t>
            </w:r>
            <w:r>
              <w:rPr>
                <w:rFonts w:hint="default" w:ascii="Times New Roman" w:hAnsi="Times New Roman" w:eastAsia="宋体" w:cs="Times New Roman"/>
                <w:bCs/>
                <w:color w:val="auto"/>
                <w:kern w:val="0"/>
                <w:sz w:val="24"/>
                <w:szCs w:val="24"/>
                <w:highlight w:val="none"/>
              </w:rPr>
              <w:t>，监测结果</w:t>
            </w:r>
            <w:r>
              <w:rPr>
                <w:rFonts w:hint="default" w:ascii="Times New Roman" w:hAnsi="Times New Roman" w:eastAsia="宋体" w:cs="Times New Roman"/>
                <w:bCs/>
                <w:color w:val="auto"/>
                <w:kern w:val="0"/>
                <w:sz w:val="24"/>
                <w:szCs w:val="24"/>
                <w:highlight w:val="none"/>
                <w:lang w:val="en-US" w:eastAsia="zh-CN"/>
              </w:rPr>
              <w:t>见表3-3，监测结果统计</w:t>
            </w:r>
            <w:r>
              <w:rPr>
                <w:rFonts w:hint="default" w:ascii="Times New Roman" w:hAnsi="Times New Roman" w:eastAsia="宋体" w:cs="Times New Roman"/>
                <w:bCs/>
                <w:color w:val="auto"/>
                <w:kern w:val="0"/>
                <w:sz w:val="24"/>
                <w:szCs w:val="24"/>
                <w:highlight w:val="none"/>
              </w:rPr>
              <w:t>统计表见表</w:t>
            </w:r>
            <w:r>
              <w:rPr>
                <w:rFonts w:hint="default" w:ascii="Times New Roman" w:hAnsi="Times New Roman" w:eastAsia="宋体" w:cs="Times New Roman"/>
                <w:bCs/>
                <w:color w:val="auto"/>
                <w:kern w:val="0"/>
                <w:sz w:val="24"/>
                <w:szCs w:val="24"/>
                <w:highlight w:val="none"/>
                <w:lang w:val="en-US" w:eastAsia="zh-CN"/>
              </w:rPr>
              <w:t>3-4</w:t>
            </w:r>
            <w:r>
              <w:rPr>
                <w:rFonts w:hint="default" w:ascii="Times New Roman" w:hAnsi="Times New Roman" w:eastAsia="宋体" w:cs="Times New Roman"/>
                <w:bCs/>
                <w:color w:val="auto"/>
                <w:kern w:val="0"/>
                <w:sz w:val="24"/>
                <w:szCs w:val="24"/>
                <w:highlight w:val="none"/>
              </w:rPr>
              <w:t>。</w:t>
            </w:r>
          </w:p>
          <w:p w14:paraId="3DC83D6F">
            <w:pPr>
              <w:pStyle w:val="83"/>
              <w:keepNext w:val="0"/>
              <w:keepLines w:val="0"/>
              <w:pageBreakBefore w:val="0"/>
              <w:kinsoku/>
              <w:wordWrap/>
              <w:overflowPunct/>
              <w:topLinePunct w:val="0"/>
              <w:bidi w:val="0"/>
              <w:spacing w:line="480" w:lineRule="exact"/>
              <w:ind w:firstLine="0" w:firstLineChars="0"/>
              <w:jc w:val="center"/>
              <w:rPr>
                <w:rFonts w:hint="default" w:ascii="Times New Roman" w:hAnsi="Times New Roman" w:cs="Times New Roman"/>
                <w:b/>
                <w:bCs/>
                <w:color w:val="auto"/>
                <w:sz w:val="24"/>
                <w:highlight w:val="none"/>
                <w:lang w:val="en-US"/>
              </w:rPr>
            </w:pPr>
            <w:r>
              <w:rPr>
                <w:rFonts w:hint="default" w:ascii="Times New Roman" w:hAnsi="Times New Roman" w:cs="Times New Roman"/>
                <w:b/>
                <w:bCs/>
                <w:color w:val="auto"/>
                <w:sz w:val="21"/>
                <w:szCs w:val="21"/>
                <w:highlight w:val="none"/>
                <w:lang w:val="en-US"/>
              </w:rPr>
              <w:t>表</w:t>
            </w:r>
            <w:r>
              <w:rPr>
                <w:rFonts w:hint="default" w:ascii="Times New Roman" w:hAnsi="Times New Roman" w:cs="Times New Roman"/>
                <w:b/>
                <w:bCs/>
                <w:color w:val="auto"/>
                <w:sz w:val="21"/>
                <w:szCs w:val="21"/>
                <w:highlight w:val="none"/>
                <w:lang w:val="en-US" w:eastAsia="zh-CN"/>
              </w:rPr>
              <w:t>3-2</w:t>
            </w:r>
            <w:r>
              <w:rPr>
                <w:rFonts w:hint="default" w:ascii="Times New Roman" w:hAnsi="Times New Roman" w:cs="Times New Roman"/>
                <w:b/>
                <w:bCs/>
                <w:color w:val="auto"/>
                <w:sz w:val="21"/>
                <w:szCs w:val="21"/>
                <w:highlight w:val="none"/>
                <w:lang w:val="en-US"/>
              </w:rPr>
              <w:t xml:space="preserve">   污染物监测点位基本信息</w:t>
            </w:r>
          </w:p>
          <w:tbl>
            <w:tblPr>
              <w:tblStyle w:val="26"/>
              <w:tblW w:w="4998" w:type="pct"/>
              <w:jc w:val="center"/>
              <w:tblBorders>
                <w:top w:val="single" w:color="auto" w:sz="18" w:space="0"/>
                <w:left w:val="none" w:color="auto" w:sz="0" w:space="0"/>
                <w:bottom w:val="single" w:color="auto" w:sz="18" w:space="0"/>
                <w:right w:val="none" w:color="auto" w:sz="0" w:space="0"/>
                <w:insideH w:val="dotted" w:color="auto" w:sz="4" w:space="0"/>
                <w:insideV w:val="dotted" w:color="auto" w:sz="4" w:space="0"/>
              </w:tblBorders>
              <w:tblLayout w:type="autofit"/>
              <w:tblCellMar>
                <w:top w:w="0" w:type="dxa"/>
                <w:left w:w="108" w:type="dxa"/>
                <w:bottom w:w="0" w:type="dxa"/>
                <w:right w:w="108" w:type="dxa"/>
              </w:tblCellMar>
            </w:tblPr>
            <w:tblGrid>
              <w:gridCol w:w="894"/>
              <w:gridCol w:w="1341"/>
              <w:gridCol w:w="1593"/>
              <w:gridCol w:w="1400"/>
              <w:gridCol w:w="3191"/>
            </w:tblGrid>
            <w:tr w14:paraId="210EB636">
              <w:tblPrEx>
                <w:tblBorders>
                  <w:top w:val="single" w:color="auto" w:sz="18" w:space="0"/>
                  <w:left w:val="none" w:color="auto" w:sz="0" w:space="0"/>
                  <w:bottom w:val="single" w:color="auto" w:sz="1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54" w:hRule="atLeast"/>
                <w:jc w:val="center"/>
              </w:trPr>
              <w:tc>
                <w:tcPr>
                  <w:tcW w:w="531" w:type="pct"/>
                  <w:tcBorders>
                    <w:top w:val="thinThickSmallGap" w:color="auto" w:sz="12" w:space="0"/>
                    <w:bottom w:val="single" w:color="auto" w:sz="4" w:space="0"/>
                    <w:right w:val="single" w:color="auto" w:sz="4" w:space="0"/>
                    <w:tl2br w:val="nil"/>
                    <w:tr2bl w:val="nil"/>
                  </w:tcBorders>
                  <w:noWrap w:val="0"/>
                  <w:vAlign w:val="center"/>
                </w:tcPr>
                <w:p w14:paraId="7C6B936C">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序号</w:t>
                  </w:r>
                </w:p>
              </w:tc>
              <w:tc>
                <w:tcPr>
                  <w:tcW w:w="796" w:type="pct"/>
                  <w:tcBorders>
                    <w:top w:val="thinThickSmallGap" w:color="auto" w:sz="12" w:space="0"/>
                    <w:left w:val="single" w:color="auto" w:sz="4" w:space="0"/>
                    <w:bottom w:val="single" w:color="auto" w:sz="4" w:space="0"/>
                    <w:right w:val="single" w:color="auto" w:sz="4" w:space="0"/>
                    <w:tl2br w:val="nil"/>
                    <w:tr2bl w:val="nil"/>
                  </w:tcBorders>
                  <w:noWrap w:val="0"/>
                  <w:vAlign w:val="center"/>
                </w:tcPr>
                <w:p w14:paraId="1775B0A8">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监测点名称</w:t>
                  </w:r>
                </w:p>
              </w:tc>
              <w:tc>
                <w:tcPr>
                  <w:tcW w:w="946" w:type="pct"/>
                  <w:tcBorders>
                    <w:top w:val="thinThickSmallGap" w:color="auto" w:sz="12" w:space="0"/>
                    <w:left w:val="single" w:color="auto" w:sz="4" w:space="0"/>
                    <w:bottom w:val="single" w:color="auto" w:sz="4" w:space="0"/>
                    <w:right w:val="single" w:color="auto" w:sz="4" w:space="0"/>
                    <w:tl2br w:val="nil"/>
                    <w:tr2bl w:val="nil"/>
                  </w:tcBorders>
                  <w:noWrap w:val="0"/>
                  <w:vAlign w:val="center"/>
                </w:tcPr>
                <w:p w14:paraId="325106C5">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相对厂区方位</w:t>
                  </w:r>
                </w:p>
              </w:tc>
              <w:tc>
                <w:tcPr>
                  <w:tcW w:w="831" w:type="pct"/>
                  <w:tcBorders>
                    <w:top w:val="thinThickSmallGap" w:color="auto" w:sz="12" w:space="0"/>
                    <w:left w:val="single" w:color="auto" w:sz="4" w:space="0"/>
                    <w:bottom w:val="single" w:color="auto" w:sz="4" w:space="0"/>
                    <w:right w:val="single" w:color="auto" w:sz="4" w:space="0"/>
                    <w:tl2br w:val="nil"/>
                    <w:tr2bl w:val="nil"/>
                  </w:tcBorders>
                  <w:noWrap w:val="0"/>
                  <w:vAlign w:val="center"/>
                </w:tcPr>
                <w:p w14:paraId="17D33063">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与项目边界距离</w:t>
                  </w:r>
                </w:p>
              </w:tc>
              <w:tc>
                <w:tcPr>
                  <w:tcW w:w="1894" w:type="pct"/>
                  <w:tcBorders>
                    <w:top w:val="thinThickSmallGap" w:color="auto" w:sz="12" w:space="0"/>
                    <w:left w:val="single" w:color="auto" w:sz="4" w:space="0"/>
                    <w:bottom w:val="single" w:color="auto" w:sz="4" w:space="0"/>
                    <w:tl2br w:val="nil"/>
                    <w:tr2bl w:val="nil"/>
                  </w:tcBorders>
                  <w:noWrap w:val="0"/>
                  <w:vAlign w:val="center"/>
                </w:tcPr>
                <w:p w14:paraId="51862E55">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监测项目</w:t>
                  </w:r>
                </w:p>
              </w:tc>
            </w:tr>
            <w:tr w14:paraId="71F9E832">
              <w:tblPrEx>
                <w:tblBorders>
                  <w:top w:val="single" w:color="auto" w:sz="18" w:space="0"/>
                  <w:left w:val="none" w:color="auto" w:sz="0" w:space="0"/>
                  <w:bottom w:val="single" w:color="auto" w:sz="18" w:space="0"/>
                  <w:right w:val="none" w:color="auto" w:sz="0" w:space="0"/>
                  <w:insideH w:val="dotted" w:color="auto" w:sz="4" w:space="0"/>
                  <w:insideV w:val="dotted" w:color="auto" w:sz="4" w:space="0"/>
                </w:tblBorders>
                <w:tblCellMar>
                  <w:top w:w="0" w:type="dxa"/>
                  <w:left w:w="108" w:type="dxa"/>
                  <w:bottom w:w="0" w:type="dxa"/>
                  <w:right w:w="108" w:type="dxa"/>
                </w:tblCellMar>
              </w:tblPrEx>
              <w:trPr>
                <w:trHeight w:val="454" w:hRule="atLeast"/>
                <w:jc w:val="center"/>
              </w:trPr>
              <w:tc>
                <w:tcPr>
                  <w:tcW w:w="531" w:type="pct"/>
                  <w:tcBorders>
                    <w:top w:val="single" w:color="auto" w:sz="4" w:space="0"/>
                    <w:bottom w:val="thickThinSmallGap" w:color="auto" w:sz="12" w:space="0"/>
                    <w:right w:val="single" w:color="auto" w:sz="4" w:space="0"/>
                    <w:tl2br w:val="nil"/>
                    <w:tr2bl w:val="nil"/>
                  </w:tcBorders>
                  <w:noWrap w:val="0"/>
                  <w:vAlign w:val="center"/>
                </w:tcPr>
                <w:p w14:paraId="3BA0E997">
                  <w:pPr>
                    <w:spacing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1#</w:t>
                  </w:r>
                </w:p>
              </w:tc>
              <w:tc>
                <w:tcPr>
                  <w:tcW w:w="796" w:type="pct"/>
                  <w:tcBorders>
                    <w:top w:val="single" w:color="auto" w:sz="4" w:space="0"/>
                    <w:left w:val="single" w:color="auto" w:sz="4" w:space="0"/>
                    <w:bottom w:val="thickThinSmallGap" w:color="auto" w:sz="12" w:space="0"/>
                    <w:right w:val="single" w:color="auto" w:sz="4" w:space="0"/>
                    <w:tl2br w:val="nil"/>
                    <w:tr2bl w:val="nil"/>
                  </w:tcBorders>
                  <w:noWrap w:val="0"/>
                  <w:vAlign w:val="center"/>
                </w:tcPr>
                <w:p w14:paraId="6FBCFDDC">
                  <w:pPr>
                    <w:spacing w:line="240" w:lineRule="atLeast"/>
                    <w:jc w:val="center"/>
                    <w:rPr>
                      <w:rFonts w:hint="default" w:ascii="Times New Roman" w:hAnsi="Times New Roman" w:eastAsia="宋体" w:cs="Times New Roman"/>
                      <w:color w:val="auto"/>
                      <w:szCs w:val="21"/>
                      <w:highlight w:val="none"/>
                      <w:lang w:val="en-US" w:eastAsia="zh-CN"/>
                    </w:rPr>
                  </w:pPr>
                  <w:bookmarkStart w:id="3" w:name="OLE_LINK12"/>
                  <w:r>
                    <w:rPr>
                      <w:rFonts w:hint="default" w:ascii="Times New Roman" w:hAnsi="Times New Roman" w:cs="Times New Roman"/>
                      <w:color w:val="auto"/>
                      <w:szCs w:val="21"/>
                      <w:highlight w:val="none"/>
                      <w:lang w:val="en-US" w:eastAsia="zh-CN"/>
                    </w:rPr>
                    <w:t>辽宁嘉德生物技术有限公司</w:t>
                  </w:r>
                  <w:r>
                    <w:rPr>
                      <w:rFonts w:hint="eastAsia" w:cs="Times New Roman"/>
                      <w:color w:val="auto"/>
                      <w:szCs w:val="21"/>
                      <w:highlight w:val="none"/>
                      <w:lang w:val="en-US" w:eastAsia="zh-CN"/>
                    </w:rPr>
                    <w:t>厂区</w:t>
                  </w:r>
                  <w:bookmarkEnd w:id="3"/>
                </w:p>
              </w:tc>
              <w:tc>
                <w:tcPr>
                  <w:tcW w:w="946" w:type="pct"/>
                  <w:tcBorders>
                    <w:top w:val="single" w:color="auto" w:sz="4" w:space="0"/>
                    <w:left w:val="single" w:color="auto" w:sz="4" w:space="0"/>
                    <w:bottom w:val="thickThinSmallGap" w:color="auto" w:sz="12" w:space="0"/>
                    <w:right w:val="single" w:color="auto" w:sz="4" w:space="0"/>
                    <w:tl2br w:val="nil"/>
                    <w:tr2bl w:val="nil"/>
                  </w:tcBorders>
                  <w:noWrap w:val="0"/>
                  <w:vAlign w:val="center"/>
                </w:tcPr>
                <w:p w14:paraId="6900F431">
                  <w:pPr>
                    <w:spacing w:line="240" w:lineRule="atLeast"/>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西北</w:t>
                  </w:r>
                </w:p>
              </w:tc>
              <w:tc>
                <w:tcPr>
                  <w:tcW w:w="831" w:type="pct"/>
                  <w:tcBorders>
                    <w:top w:val="single" w:color="auto" w:sz="4" w:space="0"/>
                    <w:left w:val="single" w:color="auto" w:sz="4" w:space="0"/>
                    <w:bottom w:val="thickThinSmallGap" w:color="auto" w:sz="12" w:space="0"/>
                    <w:right w:val="single" w:color="auto" w:sz="4" w:space="0"/>
                    <w:tl2br w:val="nil"/>
                    <w:tr2bl w:val="nil"/>
                  </w:tcBorders>
                  <w:noWrap w:val="0"/>
                  <w:vAlign w:val="center"/>
                </w:tcPr>
                <w:p w14:paraId="6C987DE3">
                  <w:pPr>
                    <w:spacing w:line="240" w:lineRule="atLeast"/>
                    <w:jc w:val="center"/>
                    <w:rPr>
                      <w:rFonts w:hint="default" w:ascii="Times New Roman" w:hAnsi="Times New Roman" w:eastAsia="宋体" w:cs="Times New Roman"/>
                      <w:color w:val="auto"/>
                      <w:szCs w:val="21"/>
                      <w:highlight w:val="none"/>
                      <w:lang w:eastAsia="zh-CN"/>
                    </w:rPr>
                  </w:pPr>
                  <w:r>
                    <w:rPr>
                      <w:rFonts w:hint="eastAsia" w:cs="Times New Roman"/>
                      <w:color w:val="auto"/>
                      <w:szCs w:val="21"/>
                      <w:highlight w:val="none"/>
                      <w:lang w:val="en-US" w:eastAsia="zh-CN"/>
                    </w:rPr>
                    <w:t>3500</w:t>
                  </w:r>
                  <w:r>
                    <w:rPr>
                      <w:rFonts w:hint="default" w:ascii="Times New Roman" w:hAnsi="Times New Roman" w:cs="Times New Roman"/>
                      <w:color w:val="auto"/>
                      <w:szCs w:val="21"/>
                      <w:highlight w:val="none"/>
                    </w:rPr>
                    <w:t>m</w:t>
                  </w:r>
                </w:p>
              </w:tc>
              <w:tc>
                <w:tcPr>
                  <w:tcW w:w="1894" w:type="pct"/>
                  <w:tcBorders>
                    <w:top w:val="single" w:color="auto" w:sz="4" w:space="0"/>
                    <w:left w:val="single" w:color="auto" w:sz="4" w:space="0"/>
                    <w:bottom w:val="thickThinSmallGap" w:color="auto" w:sz="12" w:space="0"/>
                    <w:tl2br w:val="nil"/>
                    <w:tr2bl w:val="nil"/>
                  </w:tcBorders>
                  <w:noWrap w:val="0"/>
                  <w:vAlign w:val="center"/>
                </w:tcPr>
                <w:p w14:paraId="71E42F60">
                  <w:pPr>
                    <w:spacing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lang w:val="en-US" w:eastAsia="zh-CN"/>
                    </w:rPr>
                    <w:t>非甲烷总烃</w:t>
                  </w:r>
                </w:p>
              </w:tc>
            </w:tr>
          </w:tbl>
          <w:p w14:paraId="01CF5A85">
            <w:pPr>
              <w:keepNext w:val="0"/>
              <w:keepLines w:val="0"/>
              <w:suppressLineNumbers w:val="0"/>
              <w:bidi w:val="0"/>
              <w:spacing w:before="0" w:beforeAutospacing="0" w:after="0" w:afterAutospacing="0" w:line="500" w:lineRule="exact"/>
              <w:ind w:left="0" w:right="0" w:firstLine="480" w:firstLineChars="200"/>
              <w:rPr>
                <w:rFonts w:hint="default" w:ascii="Times New Roman" w:hAnsi="Times New Roman" w:eastAsia="宋体" w:cs="Times New Roman"/>
                <w:b w:val="0"/>
                <w:bCs w:val="0"/>
                <w:color w:val="auto"/>
                <w:sz w:val="24"/>
                <w:highlight w:val="none"/>
                <w:lang w:val="en-US" w:eastAsia="zh-CN"/>
              </w:rPr>
            </w:pPr>
            <w:r>
              <w:rPr>
                <w:rFonts w:hint="eastAsia" w:ascii="Times New Roman" w:hAnsi="Times New Roman" w:eastAsia="宋体" w:cs="Times New Roman"/>
                <w:b w:val="0"/>
                <w:bCs w:val="0"/>
                <w:color w:val="auto"/>
                <w:sz w:val="24"/>
                <w:highlight w:val="none"/>
                <w:lang w:val="en-US" w:eastAsia="zh-CN"/>
              </w:rPr>
              <w:t>按照《建设项目环境影响报告表</w:t>
            </w:r>
            <w:r>
              <w:rPr>
                <w:rFonts w:hint="eastAsia" w:cs="Times New Roman"/>
                <w:b w:val="0"/>
                <w:bCs w:val="0"/>
                <w:color w:val="auto"/>
                <w:sz w:val="24"/>
                <w:highlight w:val="none"/>
                <w:lang w:val="en-US" w:eastAsia="zh-CN"/>
              </w:rPr>
              <w:t>编制技术指南</w:t>
            </w:r>
            <w:r>
              <w:rPr>
                <w:rFonts w:hint="eastAsia" w:ascii="Times New Roman" w:hAnsi="Times New Roman" w:eastAsia="宋体" w:cs="Times New Roman"/>
                <w:b w:val="0"/>
                <w:bCs w:val="0"/>
                <w:color w:val="auto"/>
                <w:sz w:val="24"/>
                <w:highlight w:val="none"/>
                <w:lang w:val="en-US" w:eastAsia="zh-CN"/>
              </w:rPr>
              <w:t>（污染影响类）》（2021</w:t>
            </w:r>
            <w:r>
              <w:rPr>
                <w:rFonts w:hint="eastAsia" w:cs="Times New Roman"/>
                <w:b w:val="0"/>
                <w:bCs w:val="0"/>
                <w:color w:val="auto"/>
                <w:sz w:val="24"/>
                <w:highlight w:val="none"/>
                <w:lang w:val="en-US" w:eastAsia="zh-CN"/>
              </w:rPr>
              <w:t>试行</w:t>
            </w:r>
            <w:r>
              <w:rPr>
                <w:rFonts w:hint="eastAsia" w:ascii="Times New Roman" w:hAnsi="Times New Roman" w:eastAsia="宋体" w:cs="Times New Roman"/>
                <w:b w:val="0"/>
                <w:bCs w:val="0"/>
                <w:color w:val="auto"/>
                <w:sz w:val="24"/>
                <w:highlight w:val="none"/>
                <w:lang w:val="en-US" w:eastAsia="zh-CN"/>
              </w:rPr>
              <w:t>）对大气环境的要求：排放国家、地方环境空气质量标准中有标准限值要求的特征污染物时引用建设项目周边5千米范围内近3年的现有监测数据。本项目引用现有监测数据满足要求。</w:t>
            </w:r>
          </w:p>
          <w:p w14:paraId="66112628">
            <w:pPr>
              <w:pStyle w:val="83"/>
              <w:keepNext w:val="0"/>
              <w:keepLines w:val="0"/>
              <w:pageBreakBefore w:val="0"/>
              <w:kinsoku/>
              <w:wordWrap/>
              <w:overflowPunct/>
              <w:topLinePunct w:val="0"/>
              <w:bidi w:val="0"/>
              <w:spacing w:line="480" w:lineRule="exact"/>
              <w:ind w:firstLine="0" w:firstLineChars="0"/>
              <w:jc w:val="center"/>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rPr>
              <w:t>表</w:t>
            </w:r>
            <w:r>
              <w:rPr>
                <w:rFonts w:hint="default" w:ascii="Times New Roman" w:hAnsi="Times New Roman" w:cs="Times New Roman"/>
                <w:b/>
                <w:bCs/>
                <w:color w:val="auto"/>
                <w:sz w:val="21"/>
                <w:szCs w:val="21"/>
                <w:highlight w:val="none"/>
                <w:lang w:val="en-US" w:eastAsia="zh-CN"/>
              </w:rPr>
              <w:t>3-3 特征污染物（非甲烷总烃）</w:t>
            </w:r>
            <w:r>
              <w:rPr>
                <w:rFonts w:hint="default" w:ascii="Times New Roman" w:hAnsi="Times New Roman" w:cs="Times New Roman"/>
                <w:b/>
                <w:bCs/>
                <w:color w:val="auto"/>
                <w:sz w:val="21"/>
                <w:szCs w:val="21"/>
                <w:highlight w:val="none"/>
                <w:lang w:val="en-US"/>
              </w:rPr>
              <w:t>检测结果</w:t>
            </w:r>
          </w:p>
          <w:tbl>
            <w:tblPr>
              <w:tblStyle w:val="26"/>
              <w:tblW w:w="8532" w:type="dxa"/>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46"/>
              <w:gridCol w:w="2250"/>
              <w:gridCol w:w="992"/>
              <w:gridCol w:w="958"/>
              <w:gridCol w:w="1737"/>
              <w:gridCol w:w="1449"/>
            </w:tblGrid>
            <w:tr w14:paraId="2D5090A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top w:val="thinThickSmallGap" w:color="auto" w:sz="12" w:space="0"/>
                    <w:tl2br w:val="nil"/>
                    <w:tr2bl w:val="nil"/>
                  </w:tcBorders>
                  <w:vAlign w:val="center"/>
                </w:tcPr>
                <w:p w14:paraId="2AC10AE2">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采样时间</w:t>
                  </w:r>
                </w:p>
              </w:tc>
              <w:tc>
                <w:tcPr>
                  <w:tcW w:w="2250" w:type="dxa"/>
                  <w:tcBorders>
                    <w:top w:val="thinThickSmallGap" w:color="auto" w:sz="12" w:space="0"/>
                    <w:tl2br w:val="nil"/>
                    <w:tr2bl w:val="nil"/>
                  </w:tcBorders>
                  <w:vAlign w:val="center"/>
                </w:tcPr>
                <w:p w14:paraId="1E630888">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检测点位</w:t>
                  </w:r>
                </w:p>
              </w:tc>
              <w:tc>
                <w:tcPr>
                  <w:tcW w:w="992" w:type="dxa"/>
                  <w:tcBorders>
                    <w:top w:val="thinThickSmallGap" w:color="auto" w:sz="12" w:space="0"/>
                    <w:tl2br w:val="nil"/>
                    <w:tr2bl w:val="nil"/>
                  </w:tcBorders>
                  <w:vAlign w:val="center"/>
                </w:tcPr>
                <w:p w14:paraId="3393CC53">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检测项目</w:t>
                  </w:r>
                </w:p>
              </w:tc>
              <w:tc>
                <w:tcPr>
                  <w:tcW w:w="958" w:type="dxa"/>
                  <w:tcBorders>
                    <w:top w:val="thinThickSmallGap" w:color="auto" w:sz="12" w:space="0"/>
                    <w:tl2br w:val="nil"/>
                    <w:tr2bl w:val="nil"/>
                  </w:tcBorders>
                  <w:vAlign w:val="center"/>
                </w:tcPr>
                <w:p w14:paraId="6F0B80E4">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单位</w:t>
                  </w:r>
                </w:p>
              </w:tc>
              <w:tc>
                <w:tcPr>
                  <w:tcW w:w="1737" w:type="dxa"/>
                  <w:tcBorders>
                    <w:top w:val="thinThickSmallGap" w:color="auto" w:sz="12" w:space="0"/>
                    <w:tl2br w:val="nil"/>
                    <w:tr2bl w:val="nil"/>
                  </w:tcBorders>
                  <w:vAlign w:val="center"/>
                </w:tcPr>
                <w:p w14:paraId="6A9F4992">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cs="Times New Roman"/>
                      <w:b/>
                      <w:bCs w:val="0"/>
                      <w:color w:val="auto"/>
                      <w:sz w:val="21"/>
                      <w:szCs w:val="21"/>
                      <w:highlight w:val="none"/>
                    </w:rPr>
                    <w:t>平均时间</w:t>
                  </w:r>
                </w:p>
              </w:tc>
              <w:tc>
                <w:tcPr>
                  <w:tcW w:w="1449" w:type="dxa"/>
                  <w:tcBorders>
                    <w:top w:val="thinThickSmallGap" w:color="auto" w:sz="12" w:space="0"/>
                    <w:tl2br w:val="nil"/>
                    <w:tr2bl w:val="nil"/>
                  </w:tcBorders>
                  <w:vAlign w:val="center"/>
                </w:tcPr>
                <w:p w14:paraId="013C8436">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检测结果</w:t>
                  </w:r>
                </w:p>
              </w:tc>
            </w:tr>
            <w:tr w14:paraId="4E4F05BC">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1146" w:type="dxa"/>
                  <w:tcBorders>
                    <w:tl2br w:val="nil"/>
                    <w:tr2bl w:val="nil"/>
                  </w:tcBorders>
                  <w:vAlign w:val="center"/>
                </w:tcPr>
                <w:p w14:paraId="0B846C74">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14</w:t>
                  </w:r>
                </w:p>
              </w:tc>
              <w:tc>
                <w:tcPr>
                  <w:tcW w:w="2250" w:type="dxa"/>
                  <w:tcBorders>
                    <w:tl2br w:val="nil"/>
                    <w:tr2bl w:val="nil"/>
                  </w:tcBorders>
                  <w:vAlign w:val="center"/>
                </w:tcPr>
                <w:p w14:paraId="7B1B1A65">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right="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tl2br w:val="nil"/>
                    <w:tr2bl w:val="nil"/>
                  </w:tcBorders>
                  <w:vAlign w:val="center"/>
                </w:tcPr>
                <w:p w14:paraId="3707A4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NMHC</w:t>
                  </w:r>
                </w:p>
              </w:tc>
              <w:tc>
                <w:tcPr>
                  <w:tcW w:w="958" w:type="dxa"/>
                  <w:tcBorders>
                    <w:tl2br w:val="nil"/>
                    <w:tr2bl w:val="nil"/>
                  </w:tcBorders>
                  <w:vAlign w:val="center"/>
                </w:tcPr>
                <w:p w14:paraId="432CA74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tl2br w:val="nil"/>
                    <w:tr2bl w:val="nil"/>
                  </w:tcBorders>
                  <w:vAlign w:val="center"/>
                </w:tcPr>
                <w:p w14:paraId="5C3A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eastAsia="zh-CN"/>
                    </w:rPr>
                    <w:t>小时值</w:t>
                  </w:r>
                </w:p>
              </w:tc>
              <w:tc>
                <w:tcPr>
                  <w:tcW w:w="1449" w:type="dxa"/>
                  <w:tcBorders>
                    <w:tl2br w:val="nil"/>
                    <w:tr2bl w:val="nil"/>
                  </w:tcBorders>
                  <w:vAlign w:val="center"/>
                </w:tcPr>
                <w:p w14:paraId="339465C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0.34~0.57</w:t>
                  </w:r>
                </w:p>
              </w:tc>
            </w:tr>
            <w:tr w14:paraId="0F491E1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tl2br w:val="nil"/>
                    <w:tr2bl w:val="nil"/>
                  </w:tcBorders>
                  <w:vAlign w:val="center"/>
                </w:tcPr>
                <w:p w14:paraId="1F2DDC16">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15</w:t>
                  </w:r>
                </w:p>
              </w:tc>
              <w:tc>
                <w:tcPr>
                  <w:tcW w:w="2250" w:type="dxa"/>
                  <w:tcBorders>
                    <w:tl2br w:val="nil"/>
                    <w:tr2bl w:val="nil"/>
                  </w:tcBorders>
                  <w:vAlign w:val="center"/>
                </w:tcPr>
                <w:p w14:paraId="6DC1E79B">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tl2br w:val="nil"/>
                    <w:tr2bl w:val="nil"/>
                  </w:tcBorders>
                  <w:vAlign w:val="center"/>
                </w:tcPr>
                <w:p w14:paraId="52AC10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NMHC</w:t>
                  </w:r>
                </w:p>
              </w:tc>
              <w:tc>
                <w:tcPr>
                  <w:tcW w:w="958" w:type="dxa"/>
                  <w:tcBorders>
                    <w:tl2br w:val="nil"/>
                    <w:tr2bl w:val="nil"/>
                  </w:tcBorders>
                  <w:vAlign w:val="center"/>
                </w:tcPr>
                <w:p w14:paraId="2819636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tl2br w:val="nil"/>
                    <w:tr2bl w:val="nil"/>
                  </w:tcBorders>
                  <w:vAlign w:val="center"/>
                </w:tcPr>
                <w:p w14:paraId="19BF51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小时值</w:t>
                  </w:r>
                </w:p>
              </w:tc>
              <w:tc>
                <w:tcPr>
                  <w:tcW w:w="1449" w:type="dxa"/>
                  <w:tcBorders>
                    <w:tl2br w:val="nil"/>
                    <w:tr2bl w:val="nil"/>
                  </w:tcBorders>
                  <w:vAlign w:val="center"/>
                </w:tcPr>
                <w:p w14:paraId="142C211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0.33~0.38</w:t>
                  </w:r>
                </w:p>
              </w:tc>
            </w:tr>
            <w:tr w14:paraId="27FC6AF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tl2br w:val="nil"/>
                    <w:tr2bl w:val="nil"/>
                  </w:tcBorders>
                  <w:vAlign w:val="center"/>
                </w:tcPr>
                <w:p w14:paraId="22093692">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16</w:t>
                  </w:r>
                </w:p>
              </w:tc>
              <w:tc>
                <w:tcPr>
                  <w:tcW w:w="2250" w:type="dxa"/>
                  <w:tcBorders>
                    <w:tl2br w:val="nil"/>
                    <w:tr2bl w:val="nil"/>
                  </w:tcBorders>
                  <w:vAlign w:val="center"/>
                </w:tcPr>
                <w:p w14:paraId="24FEE859">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tl2br w:val="nil"/>
                    <w:tr2bl w:val="nil"/>
                  </w:tcBorders>
                  <w:vAlign w:val="center"/>
                </w:tcPr>
                <w:p w14:paraId="74F4BD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NMHC</w:t>
                  </w:r>
                </w:p>
              </w:tc>
              <w:tc>
                <w:tcPr>
                  <w:tcW w:w="958" w:type="dxa"/>
                  <w:tcBorders>
                    <w:tl2br w:val="nil"/>
                    <w:tr2bl w:val="nil"/>
                  </w:tcBorders>
                  <w:vAlign w:val="center"/>
                </w:tcPr>
                <w:p w14:paraId="2FBCB42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tl2br w:val="nil"/>
                    <w:tr2bl w:val="nil"/>
                  </w:tcBorders>
                  <w:vAlign w:val="center"/>
                </w:tcPr>
                <w:p w14:paraId="6A6A57E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小时值</w:t>
                  </w:r>
                </w:p>
              </w:tc>
              <w:tc>
                <w:tcPr>
                  <w:tcW w:w="1449" w:type="dxa"/>
                  <w:tcBorders>
                    <w:tl2br w:val="nil"/>
                    <w:tr2bl w:val="nil"/>
                  </w:tcBorders>
                  <w:vAlign w:val="center"/>
                </w:tcPr>
                <w:p w14:paraId="154DA85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0.27~0.69</w:t>
                  </w:r>
                </w:p>
              </w:tc>
            </w:tr>
            <w:tr w14:paraId="716233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tl2br w:val="nil"/>
                    <w:tr2bl w:val="nil"/>
                  </w:tcBorders>
                  <w:vAlign w:val="center"/>
                </w:tcPr>
                <w:p w14:paraId="5C61B915">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17</w:t>
                  </w:r>
                </w:p>
              </w:tc>
              <w:tc>
                <w:tcPr>
                  <w:tcW w:w="2250" w:type="dxa"/>
                  <w:tcBorders>
                    <w:tl2br w:val="nil"/>
                    <w:tr2bl w:val="nil"/>
                  </w:tcBorders>
                  <w:vAlign w:val="center"/>
                </w:tcPr>
                <w:p w14:paraId="41BEAB3B">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tl2br w:val="nil"/>
                    <w:tr2bl w:val="nil"/>
                  </w:tcBorders>
                  <w:vAlign w:val="center"/>
                </w:tcPr>
                <w:p w14:paraId="6258CA9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NMHC</w:t>
                  </w:r>
                </w:p>
              </w:tc>
              <w:tc>
                <w:tcPr>
                  <w:tcW w:w="958" w:type="dxa"/>
                  <w:tcBorders>
                    <w:tl2br w:val="nil"/>
                    <w:tr2bl w:val="nil"/>
                  </w:tcBorders>
                  <w:vAlign w:val="center"/>
                </w:tcPr>
                <w:p w14:paraId="1BA43F7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tl2br w:val="nil"/>
                    <w:tr2bl w:val="nil"/>
                  </w:tcBorders>
                  <w:vAlign w:val="center"/>
                </w:tcPr>
                <w:p w14:paraId="1FA1085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小时值</w:t>
                  </w:r>
                </w:p>
              </w:tc>
              <w:tc>
                <w:tcPr>
                  <w:tcW w:w="1449" w:type="dxa"/>
                  <w:tcBorders>
                    <w:tl2br w:val="nil"/>
                    <w:tr2bl w:val="nil"/>
                  </w:tcBorders>
                  <w:vAlign w:val="center"/>
                </w:tcPr>
                <w:p w14:paraId="4E785F8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0.32~0.49</w:t>
                  </w:r>
                </w:p>
              </w:tc>
            </w:tr>
            <w:tr w14:paraId="30E4D3F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tl2br w:val="nil"/>
                    <w:tr2bl w:val="nil"/>
                  </w:tcBorders>
                  <w:vAlign w:val="center"/>
                </w:tcPr>
                <w:p w14:paraId="07FC0923">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18</w:t>
                  </w:r>
                </w:p>
              </w:tc>
              <w:tc>
                <w:tcPr>
                  <w:tcW w:w="2250" w:type="dxa"/>
                  <w:tcBorders>
                    <w:tl2br w:val="nil"/>
                    <w:tr2bl w:val="nil"/>
                  </w:tcBorders>
                  <w:vAlign w:val="center"/>
                </w:tcPr>
                <w:p w14:paraId="36421238">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tl2br w:val="nil"/>
                    <w:tr2bl w:val="nil"/>
                  </w:tcBorders>
                  <w:vAlign w:val="center"/>
                </w:tcPr>
                <w:p w14:paraId="5D2F28D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NMHC</w:t>
                  </w:r>
                </w:p>
              </w:tc>
              <w:tc>
                <w:tcPr>
                  <w:tcW w:w="958" w:type="dxa"/>
                  <w:tcBorders>
                    <w:tl2br w:val="nil"/>
                    <w:tr2bl w:val="nil"/>
                  </w:tcBorders>
                  <w:vAlign w:val="center"/>
                </w:tcPr>
                <w:p w14:paraId="3EDD87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tl2br w:val="nil"/>
                    <w:tr2bl w:val="nil"/>
                  </w:tcBorders>
                  <w:vAlign w:val="center"/>
                </w:tcPr>
                <w:p w14:paraId="103180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小时值</w:t>
                  </w:r>
                </w:p>
              </w:tc>
              <w:tc>
                <w:tcPr>
                  <w:tcW w:w="1449" w:type="dxa"/>
                  <w:tcBorders>
                    <w:tl2br w:val="nil"/>
                    <w:tr2bl w:val="nil"/>
                  </w:tcBorders>
                  <w:vAlign w:val="center"/>
                </w:tcPr>
                <w:p w14:paraId="5BA418C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0.3~0.41</w:t>
                  </w:r>
                </w:p>
              </w:tc>
            </w:tr>
            <w:tr w14:paraId="594B046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tl2br w:val="nil"/>
                    <w:tr2bl w:val="nil"/>
                  </w:tcBorders>
                  <w:vAlign w:val="center"/>
                </w:tcPr>
                <w:p w14:paraId="7E6EEB69">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19</w:t>
                  </w:r>
                </w:p>
              </w:tc>
              <w:tc>
                <w:tcPr>
                  <w:tcW w:w="2250" w:type="dxa"/>
                  <w:tcBorders>
                    <w:tl2br w:val="nil"/>
                    <w:tr2bl w:val="nil"/>
                  </w:tcBorders>
                  <w:vAlign w:val="center"/>
                </w:tcPr>
                <w:p w14:paraId="7E536317">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tl2br w:val="nil"/>
                    <w:tr2bl w:val="nil"/>
                  </w:tcBorders>
                  <w:vAlign w:val="center"/>
                </w:tcPr>
                <w:p w14:paraId="7763588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NMHC</w:t>
                  </w:r>
                </w:p>
              </w:tc>
              <w:tc>
                <w:tcPr>
                  <w:tcW w:w="958" w:type="dxa"/>
                  <w:tcBorders>
                    <w:tl2br w:val="nil"/>
                    <w:tr2bl w:val="nil"/>
                  </w:tcBorders>
                  <w:vAlign w:val="center"/>
                </w:tcPr>
                <w:p w14:paraId="7DECEEF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tl2br w:val="nil"/>
                    <w:tr2bl w:val="nil"/>
                  </w:tcBorders>
                  <w:vAlign w:val="center"/>
                </w:tcPr>
                <w:p w14:paraId="0BBE43A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小时值</w:t>
                  </w:r>
                </w:p>
              </w:tc>
              <w:tc>
                <w:tcPr>
                  <w:tcW w:w="1449" w:type="dxa"/>
                  <w:tcBorders>
                    <w:tl2br w:val="nil"/>
                    <w:tr2bl w:val="nil"/>
                  </w:tcBorders>
                  <w:vAlign w:val="center"/>
                </w:tcPr>
                <w:p w14:paraId="25F654F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0.29~0.37</w:t>
                  </w:r>
                </w:p>
              </w:tc>
            </w:tr>
            <w:tr w14:paraId="3DF9BF7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1146" w:type="dxa"/>
                  <w:tcBorders>
                    <w:bottom w:val="thickThinSmallGap" w:color="auto" w:sz="12" w:space="0"/>
                    <w:tl2br w:val="nil"/>
                    <w:tr2bl w:val="nil"/>
                  </w:tcBorders>
                  <w:vAlign w:val="center"/>
                </w:tcPr>
                <w:p w14:paraId="4106ABEF">
                  <w:pPr>
                    <w:keepNext w:val="0"/>
                    <w:keepLines w:val="0"/>
                    <w:pageBreakBefore w:val="0"/>
                    <w:widowControl w:val="0"/>
                    <w:suppressLineNumbers w:val="0"/>
                    <w:kinsoku/>
                    <w:wordWrap/>
                    <w:overflowPunct/>
                    <w:topLinePunct w:val="0"/>
                    <w:autoSpaceDE/>
                    <w:bidi w:val="0"/>
                    <w:adjustRightInd w:val="0"/>
                    <w:snapToGrid w:val="0"/>
                    <w:spacing w:before="0" w:beforeAutospacing="0" w:after="0" w:afterAutospacing="0" w:line="240" w:lineRule="auto"/>
                    <w:ind w:left="0" w:right="0" w:firstLine="0" w:firstLineChars="0"/>
                    <w:jc w:val="center"/>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20</w:t>
                  </w:r>
                  <w:r>
                    <w:rPr>
                      <w:rFonts w:hint="default" w:ascii="Times New Roman" w:hAnsi="Times New Roman" w:eastAsia="宋体" w:cs="Times New Roman"/>
                      <w:color w:val="auto"/>
                      <w:sz w:val="21"/>
                      <w:szCs w:val="21"/>
                      <w:highlight w:val="none"/>
                      <w:lang w:val="en-US" w:eastAsia="zh-CN"/>
                    </w:rPr>
                    <w:t>2</w:t>
                  </w:r>
                  <w:r>
                    <w:rPr>
                      <w:rFonts w:hint="eastAsia"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20</w:t>
                  </w:r>
                </w:p>
              </w:tc>
              <w:tc>
                <w:tcPr>
                  <w:tcW w:w="2250" w:type="dxa"/>
                  <w:tcBorders>
                    <w:bottom w:val="thickThinSmallGap" w:color="auto" w:sz="12" w:space="0"/>
                    <w:tl2br w:val="nil"/>
                    <w:tr2bl w:val="nil"/>
                  </w:tcBorders>
                  <w:vAlign w:val="center"/>
                </w:tcPr>
                <w:p w14:paraId="5F6B9D15">
                  <w:pPr>
                    <w:keepNext w:val="0"/>
                    <w:keepLines w:val="0"/>
                    <w:pageBreakBefore w:val="0"/>
                    <w:widowControl w:val="0"/>
                    <w:suppressLineNumbers w:val="0"/>
                    <w:tabs>
                      <w:tab w:val="left" w:pos="4000"/>
                    </w:tabs>
                    <w:kinsoku/>
                    <w:wordWrap/>
                    <w:overflowPunct/>
                    <w:topLinePunct w:val="0"/>
                    <w:autoSpaceDE/>
                    <w:bidi w:val="0"/>
                    <w:adjustRightInd w:val="0"/>
                    <w:snapToGrid w:val="0"/>
                    <w:spacing w:before="0" w:beforeAutospacing="0" w:after="0" w:afterAutospacing="0" w:line="240" w:lineRule="auto"/>
                    <w:ind w:left="0" w:leftChars="0" w:right="0" w:rightChars="0" w:firstLine="0" w:firstLineChars="0"/>
                    <w:jc w:val="center"/>
                    <w:textAlignment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rPr>
                    <w:t>项目</w:t>
                  </w:r>
                  <w:r>
                    <w:rPr>
                      <w:rFonts w:hint="eastAsia" w:ascii="Times New Roman" w:hAnsi="Times New Roman" w:cs="Times New Roman"/>
                      <w:color w:val="auto"/>
                      <w:sz w:val="21"/>
                      <w:szCs w:val="21"/>
                      <w:highlight w:val="none"/>
                      <w:lang w:eastAsia="zh-CN"/>
                    </w:rPr>
                    <w:t>厂区</w:t>
                  </w:r>
                </w:p>
              </w:tc>
              <w:tc>
                <w:tcPr>
                  <w:tcW w:w="992" w:type="dxa"/>
                  <w:tcBorders>
                    <w:bottom w:val="thickThinSmallGap" w:color="auto" w:sz="12" w:space="0"/>
                    <w:tl2br w:val="nil"/>
                    <w:tr2bl w:val="nil"/>
                  </w:tcBorders>
                  <w:vAlign w:val="center"/>
                </w:tcPr>
                <w:p w14:paraId="5B8E39E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NMHC</w:t>
                  </w:r>
                </w:p>
              </w:tc>
              <w:tc>
                <w:tcPr>
                  <w:tcW w:w="958" w:type="dxa"/>
                  <w:tcBorders>
                    <w:bottom w:val="thickThinSmallGap" w:color="auto" w:sz="12" w:space="0"/>
                    <w:tl2br w:val="nil"/>
                    <w:tr2bl w:val="nil"/>
                  </w:tcBorders>
                  <w:vAlign w:val="center"/>
                </w:tcPr>
                <w:p w14:paraId="24E88BB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p>
              </w:tc>
              <w:tc>
                <w:tcPr>
                  <w:tcW w:w="1737" w:type="dxa"/>
                  <w:tcBorders>
                    <w:bottom w:val="thickThinSmallGap" w:color="auto" w:sz="12" w:space="0"/>
                    <w:tl2br w:val="nil"/>
                    <w:tr2bl w:val="nil"/>
                  </w:tcBorders>
                  <w:vAlign w:val="center"/>
                </w:tcPr>
                <w:p w14:paraId="56A0091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outlineLvl w:val="9"/>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eastAsia="zh-CN"/>
                    </w:rPr>
                    <w:t>小时值</w:t>
                  </w:r>
                </w:p>
              </w:tc>
              <w:tc>
                <w:tcPr>
                  <w:tcW w:w="1449" w:type="dxa"/>
                  <w:tcBorders>
                    <w:bottom w:val="thickThinSmallGap" w:color="auto" w:sz="12" w:space="0"/>
                    <w:tl2br w:val="nil"/>
                    <w:tr2bl w:val="nil"/>
                  </w:tcBorders>
                  <w:vAlign w:val="center"/>
                </w:tcPr>
                <w:p w14:paraId="60F6C80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center"/>
                    <w:outlineLvl w:val="9"/>
                    <w:rPr>
                      <w:rFonts w:hint="default" w:ascii="Times New Roman" w:hAnsi="Times New Roman" w:eastAsia="宋体" w:cs="Times New Roman"/>
                      <w:color w:val="auto"/>
                      <w:kern w:val="2"/>
                      <w:sz w:val="21"/>
                      <w:szCs w:val="21"/>
                      <w:highlight w:val="none"/>
                      <w:lang w:val="en-US" w:eastAsia="zh-CN" w:bidi="ar-SA"/>
                    </w:rPr>
                  </w:pPr>
                  <w:r>
                    <w:rPr>
                      <w:rFonts w:hint="eastAsia" w:cs="Times New Roman"/>
                      <w:i w:val="0"/>
                      <w:color w:val="auto"/>
                      <w:kern w:val="0"/>
                      <w:sz w:val="21"/>
                      <w:szCs w:val="21"/>
                      <w:highlight w:val="none"/>
                      <w:u w:val="none"/>
                      <w:lang w:val="en-US" w:eastAsia="zh-CN" w:bidi="ar"/>
                    </w:rPr>
                    <w:t>0.28~0.38</w:t>
                  </w:r>
                </w:p>
              </w:tc>
            </w:tr>
          </w:tbl>
          <w:p w14:paraId="0EA033F7">
            <w:pPr>
              <w:pStyle w:val="83"/>
              <w:keepNext w:val="0"/>
              <w:keepLines w:val="0"/>
              <w:pageBreakBefore w:val="0"/>
              <w:kinsoku/>
              <w:wordWrap/>
              <w:overflowPunct/>
              <w:topLinePunct w:val="0"/>
              <w:bidi w:val="0"/>
              <w:spacing w:line="480" w:lineRule="exact"/>
              <w:ind w:firstLine="0" w:firstLineChars="0"/>
              <w:jc w:val="center"/>
              <w:rPr>
                <w:rFonts w:hint="default" w:ascii="Times New Roman" w:hAnsi="Times New Roman" w:cs="Times New Roman"/>
                <w:b/>
                <w:bCs/>
                <w:color w:val="auto"/>
                <w:sz w:val="21"/>
                <w:szCs w:val="21"/>
                <w:highlight w:val="none"/>
                <w:lang w:val="en-US"/>
              </w:rPr>
            </w:pPr>
            <w:r>
              <w:rPr>
                <w:rFonts w:hint="default" w:ascii="Times New Roman" w:hAnsi="Times New Roman" w:cs="Times New Roman"/>
                <w:b/>
                <w:bCs/>
                <w:color w:val="auto"/>
                <w:sz w:val="21"/>
                <w:szCs w:val="21"/>
                <w:highlight w:val="none"/>
                <w:lang w:val="en-US"/>
              </w:rPr>
              <w:t>表</w:t>
            </w:r>
            <w:r>
              <w:rPr>
                <w:rFonts w:hint="default" w:ascii="Times New Roman" w:hAnsi="Times New Roman" w:cs="Times New Roman"/>
                <w:b/>
                <w:bCs/>
                <w:color w:val="auto"/>
                <w:sz w:val="21"/>
                <w:szCs w:val="21"/>
                <w:highlight w:val="none"/>
                <w:lang w:val="en-US" w:eastAsia="zh-CN"/>
              </w:rPr>
              <w:t>3-4</w:t>
            </w:r>
            <w:r>
              <w:rPr>
                <w:rFonts w:hint="default" w:ascii="Times New Roman" w:hAnsi="Times New Roman" w:cs="Times New Roman"/>
                <w:b/>
                <w:bCs/>
                <w:color w:val="auto"/>
                <w:sz w:val="21"/>
                <w:szCs w:val="21"/>
                <w:highlight w:val="none"/>
                <w:lang w:val="en-US"/>
              </w:rPr>
              <w:t xml:space="preserve">  污染物环境质量现状监测结果表</w:t>
            </w:r>
          </w:p>
          <w:tbl>
            <w:tblPr>
              <w:tblStyle w:val="26"/>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64"/>
              <w:gridCol w:w="1185"/>
              <w:gridCol w:w="1232"/>
              <w:gridCol w:w="814"/>
              <w:gridCol w:w="1741"/>
              <w:gridCol w:w="1176"/>
              <w:gridCol w:w="716"/>
              <w:gridCol w:w="691"/>
            </w:tblGrid>
            <w:tr w14:paraId="7C079FE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3" w:type="pct"/>
                  <w:tcBorders>
                    <w:tl2br w:val="nil"/>
                    <w:tr2bl w:val="nil"/>
                  </w:tcBorders>
                  <w:noWrap w:val="0"/>
                  <w:vAlign w:val="center"/>
                </w:tcPr>
                <w:p w14:paraId="40CC3272">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监测点位</w:t>
                  </w:r>
                </w:p>
              </w:tc>
              <w:tc>
                <w:tcPr>
                  <w:tcW w:w="703" w:type="pct"/>
                  <w:tcBorders>
                    <w:tl2br w:val="nil"/>
                    <w:tr2bl w:val="nil"/>
                  </w:tcBorders>
                  <w:noWrap w:val="0"/>
                  <w:vAlign w:val="center"/>
                </w:tcPr>
                <w:p w14:paraId="2BDFF226">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污染物</w:t>
                  </w:r>
                </w:p>
              </w:tc>
              <w:tc>
                <w:tcPr>
                  <w:tcW w:w="731" w:type="pct"/>
                  <w:tcBorders>
                    <w:tl2br w:val="nil"/>
                    <w:tr2bl w:val="nil"/>
                  </w:tcBorders>
                  <w:noWrap w:val="0"/>
                  <w:vAlign w:val="center"/>
                </w:tcPr>
                <w:p w14:paraId="338DECD3">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平均时间</w:t>
                  </w:r>
                </w:p>
              </w:tc>
              <w:tc>
                <w:tcPr>
                  <w:tcW w:w="483" w:type="pct"/>
                  <w:tcBorders>
                    <w:tl2br w:val="nil"/>
                    <w:tr2bl w:val="nil"/>
                  </w:tcBorders>
                  <w:noWrap w:val="0"/>
                  <w:vAlign w:val="center"/>
                </w:tcPr>
                <w:p w14:paraId="5463D987">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c>
                <w:tcPr>
                  <w:tcW w:w="1033" w:type="pct"/>
                  <w:tcBorders>
                    <w:tl2br w:val="nil"/>
                    <w:tr2bl w:val="nil"/>
                  </w:tcBorders>
                  <w:noWrap w:val="0"/>
                  <w:vAlign w:val="center"/>
                </w:tcPr>
                <w:p w14:paraId="6DE7CAD8">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监测浓度范围（</w:t>
                  </w:r>
                  <w:r>
                    <w:rPr>
                      <w:rFonts w:hint="default" w:ascii="Times New Roman" w:hAnsi="Times New Roman" w:cs="Times New Roman"/>
                      <w:b/>
                      <w:bCs/>
                      <w:color w:val="auto"/>
                      <w:szCs w:val="21"/>
                      <w:highlight w:val="none"/>
                      <w:lang w:val="en-US" w:eastAsia="zh-CN"/>
                    </w:rPr>
                    <w:t>m</w:t>
                  </w:r>
                  <w:r>
                    <w:rPr>
                      <w:rFonts w:hint="default" w:ascii="Times New Roman" w:hAnsi="Times New Roman" w:cs="Times New Roman"/>
                      <w:b/>
                      <w:bCs/>
                      <w:color w:val="auto"/>
                      <w:szCs w:val="21"/>
                      <w:highlight w:val="none"/>
                    </w:rPr>
                    <w:t>g/m</w:t>
                  </w:r>
                  <w:r>
                    <w:rPr>
                      <w:rFonts w:hint="default" w:ascii="Times New Roman" w:hAnsi="Times New Roman" w:cs="Times New Roman"/>
                      <w:b/>
                      <w:bCs/>
                      <w:color w:val="auto"/>
                      <w:szCs w:val="21"/>
                      <w:highlight w:val="none"/>
                      <w:vertAlign w:val="superscript"/>
                    </w:rPr>
                    <w:t>3</w:t>
                  </w:r>
                  <w:r>
                    <w:rPr>
                      <w:rFonts w:hint="default" w:ascii="Times New Roman" w:hAnsi="Times New Roman" w:cs="Times New Roman"/>
                      <w:b/>
                      <w:bCs/>
                      <w:color w:val="auto"/>
                      <w:szCs w:val="21"/>
                      <w:highlight w:val="none"/>
                    </w:rPr>
                    <w:t>）</w:t>
                  </w:r>
                </w:p>
              </w:tc>
              <w:tc>
                <w:tcPr>
                  <w:tcW w:w="698" w:type="pct"/>
                  <w:tcBorders>
                    <w:tl2br w:val="nil"/>
                    <w:tr2bl w:val="nil"/>
                  </w:tcBorders>
                  <w:noWrap w:val="0"/>
                  <w:vAlign w:val="center"/>
                </w:tcPr>
                <w:p w14:paraId="3D394144">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最大浓度占标率%</w:t>
                  </w:r>
                </w:p>
              </w:tc>
              <w:tc>
                <w:tcPr>
                  <w:tcW w:w="425" w:type="pct"/>
                  <w:tcBorders>
                    <w:tl2br w:val="nil"/>
                    <w:tr2bl w:val="nil"/>
                  </w:tcBorders>
                  <w:noWrap w:val="0"/>
                  <w:vAlign w:val="center"/>
                </w:tcPr>
                <w:p w14:paraId="44386773">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超标率/%</w:t>
                  </w:r>
                </w:p>
              </w:tc>
              <w:tc>
                <w:tcPr>
                  <w:tcW w:w="410" w:type="pct"/>
                  <w:tcBorders>
                    <w:tl2br w:val="nil"/>
                    <w:tr2bl w:val="nil"/>
                  </w:tcBorders>
                  <w:noWrap w:val="0"/>
                  <w:vAlign w:val="center"/>
                </w:tcPr>
                <w:p w14:paraId="5BBE2754">
                  <w:pPr>
                    <w:spacing w:line="240" w:lineRule="atLeast"/>
                    <w:jc w:val="center"/>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是否超标</w:t>
                  </w:r>
                </w:p>
              </w:tc>
            </w:tr>
            <w:tr w14:paraId="33AC89C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513" w:type="pct"/>
                  <w:tcBorders>
                    <w:tl2br w:val="nil"/>
                    <w:tr2bl w:val="nil"/>
                  </w:tcBorders>
                  <w:noWrap w:val="0"/>
                  <w:vAlign w:val="center"/>
                </w:tcPr>
                <w:p w14:paraId="3F6FA8D7">
                  <w:pPr>
                    <w:spacing w:line="24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val="en-US" w:eastAsia="zh-CN"/>
                    </w:rPr>
                    <w:t>辽宁嘉德生物技术有限公司</w:t>
                  </w:r>
                  <w:r>
                    <w:rPr>
                      <w:rFonts w:hint="eastAsia" w:cs="Times New Roman"/>
                      <w:color w:val="auto"/>
                      <w:szCs w:val="21"/>
                      <w:highlight w:val="none"/>
                      <w:lang w:val="en-US" w:eastAsia="zh-CN"/>
                    </w:rPr>
                    <w:t>厂区</w:t>
                  </w:r>
                </w:p>
              </w:tc>
              <w:tc>
                <w:tcPr>
                  <w:tcW w:w="703" w:type="pct"/>
                  <w:tcBorders>
                    <w:tl2br w:val="nil"/>
                    <w:tr2bl w:val="nil"/>
                  </w:tcBorders>
                  <w:noWrap w:val="0"/>
                  <w:vAlign w:val="center"/>
                </w:tcPr>
                <w:p w14:paraId="32F95828">
                  <w:pPr>
                    <w:spacing w:line="24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非甲烷总烃</w:t>
                  </w:r>
                </w:p>
              </w:tc>
              <w:tc>
                <w:tcPr>
                  <w:tcW w:w="731" w:type="pct"/>
                  <w:tcBorders>
                    <w:tl2br w:val="nil"/>
                    <w:tr2bl w:val="nil"/>
                  </w:tcBorders>
                  <w:noWrap w:val="0"/>
                  <w:vAlign w:val="center"/>
                </w:tcPr>
                <w:p w14:paraId="1808C816">
                  <w:pPr>
                    <w:spacing w:line="24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小时均浓度</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1h</w:t>
                  </w:r>
                </w:p>
              </w:tc>
              <w:tc>
                <w:tcPr>
                  <w:tcW w:w="483" w:type="pct"/>
                  <w:tcBorders>
                    <w:tl2br w:val="nil"/>
                    <w:tr2bl w:val="nil"/>
                  </w:tcBorders>
                  <w:noWrap w:val="0"/>
                  <w:vAlign w:val="center"/>
                </w:tcPr>
                <w:p w14:paraId="3CF30AAD">
                  <w:pPr>
                    <w:spacing w:line="240" w:lineRule="atLeast"/>
                    <w:jc w:val="center"/>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2.0</w:t>
                  </w:r>
                </w:p>
                <w:p w14:paraId="3DFEB988">
                  <w:pPr>
                    <w:spacing w:line="240" w:lineRule="atLeast"/>
                    <w:jc w:val="center"/>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mg/m</w:t>
                  </w:r>
                  <w:r>
                    <w:rPr>
                      <w:rFonts w:hint="default" w:ascii="Times New Roman" w:hAnsi="Times New Roman" w:cs="Times New Roman"/>
                      <w:color w:val="auto"/>
                      <w:szCs w:val="21"/>
                      <w:highlight w:val="none"/>
                      <w:vertAlign w:val="superscript"/>
                    </w:rPr>
                    <w:t>3</w:t>
                  </w:r>
                </w:p>
              </w:tc>
              <w:tc>
                <w:tcPr>
                  <w:tcW w:w="1033" w:type="pct"/>
                  <w:tcBorders>
                    <w:tl2br w:val="nil"/>
                    <w:tr2bl w:val="nil"/>
                  </w:tcBorders>
                  <w:noWrap w:val="0"/>
                  <w:vAlign w:val="center"/>
                </w:tcPr>
                <w:p w14:paraId="0A206F53">
                  <w:pPr>
                    <w:spacing w:line="24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0.27~0.69</w:t>
                  </w:r>
                </w:p>
              </w:tc>
              <w:tc>
                <w:tcPr>
                  <w:tcW w:w="698" w:type="pct"/>
                  <w:tcBorders>
                    <w:tl2br w:val="nil"/>
                    <w:tr2bl w:val="nil"/>
                  </w:tcBorders>
                  <w:noWrap w:val="0"/>
                  <w:vAlign w:val="center"/>
                </w:tcPr>
                <w:p w14:paraId="35515BEC">
                  <w:pPr>
                    <w:spacing w:line="240" w:lineRule="atLeast"/>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34.5</w:t>
                  </w:r>
                </w:p>
              </w:tc>
              <w:tc>
                <w:tcPr>
                  <w:tcW w:w="425" w:type="pct"/>
                  <w:tcBorders>
                    <w:tl2br w:val="nil"/>
                    <w:tr2bl w:val="nil"/>
                  </w:tcBorders>
                  <w:noWrap w:val="0"/>
                  <w:vAlign w:val="center"/>
                </w:tcPr>
                <w:p w14:paraId="19B928E5">
                  <w:pPr>
                    <w:spacing w:line="240" w:lineRule="atLeast"/>
                    <w:jc w:val="center"/>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0</w:t>
                  </w:r>
                </w:p>
              </w:tc>
              <w:tc>
                <w:tcPr>
                  <w:tcW w:w="410" w:type="pct"/>
                  <w:tcBorders>
                    <w:tl2br w:val="nil"/>
                    <w:tr2bl w:val="nil"/>
                  </w:tcBorders>
                  <w:noWrap w:val="0"/>
                  <w:vAlign w:val="center"/>
                </w:tcPr>
                <w:p w14:paraId="2CA8C4E4">
                  <w:pPr>
                    <w:spacing w:line="240" w:lineRule="atLeast"/>
                    <w:jc w:val="center"/>
                    <w:rPr>
                      <w:rFonts w:hint="default" w:ascii="Times New Roman" w:hAnsi="Times New Roman" w:eastAsia="宋体" w:cs="Times New Roman"/>
                      <w:color w:val="auto"/>
                      <w:szCs w:val="21"/>
                      <w:highlight w:val="none"/>
                      <w:lang w:eastAsia="zh-CN"/>
                    </w:rPr>
                  </w:pPr>
                  <w:r>
                    <w:rPr>
                      <w:rFonts w:hint="default" w:ascii="Times New Roman" w:hAnsi="Times New Roman" w:cs="Times New Roman"/>
                      <w:color w:val="auto"/>
                      <w:szCs w:val="21"/>
                      <w:highlight w:val="none"/>
                      <w:lang w:eastAsia="zh-CN"/>
                    </w:rPr>
                    <w:t>否</w:t>
                  </w:r>
                </w:p>
              </w:tc>
            </w:tr>
          </w:tbl>
          <w:p w14:paraId="342AFEEE">
            <w:pPr>
              <w:keepNext w:val="0"/>
              <w:keepLines w:val="0"/>
              <w:pageBreakBefore w:val="0"/>
              <w:kinsoku/>
              <w:wordWrap/>
              <w:overflowPunct/>
              <w:topLinePunct w:val="0"/>
              <w:autoSpaceDE/>
              <w:autoSpaceDN/>
              <w:bidi w:val="0"/>
              <w:spacing w:line="480" w:lineRule="exact"/>
              <w:ind w:firstLine="480" w:firstLineChars="200"/>
              <w:rPr>
                <w:rFonts w:hint="default" w:ascii="Times New Roman" w:hAnsi="Times New Roman" w:cs="Times New Roman"/>
                <w:color w:val="auto"/>
                <w:sz w:val="24"/>
                <w:szCs w:val="22"/>
                <w:highlight w:val="none"/>
              </w:rPr>
            </w:pPr>
            <w:r>
              <w:rPr>
                <w:rFonts w:hint="default" w:ascii="Times New Roman" w:hAnsi="Times New Roman" w:cs="Times New Roman"/>
                <w:color w:val="auto"/>
                <w:sz w:val="24"/>
                <w:highlight w:val="none"/>
              </w:rPr>
              <w:t>由统计结果可知，本项目所在区域环境空气质量因子</w:t>
            </w:r>
            <w:r>
              <w:rPr>
                <w:rFonts w:hint="default" w:ascii="Times New Roman" w:hAnsi="Times New Roman" w:cs="Times New Roman"/>
                <w:color w:val="auto"/>
                <w:sz w:val="24"/>
                <w:highlight w:val="none"/>
                <w:lang w:val="en-US" w:eastAsia="zh-CN"/>
              </w:rPr>
              <w:t>非甲烷总烃满足</w:t>
            </w:r>
            <w:r>
              <w:rPr>
                <w:rFonts w:hint="default" w:ascii="Times New Roman" w:hAnsi="Times New Roman" w:eastAsia="宋体" w:cs="Times New Roman"/>
                <w:color w:val="auto"/>
                <w:sz w:val="24"/>
                <w:szCs w:val="32"/>
                <w:highlight w:val="none"/>
                <w:lang w:val="en-US" w:eastAsia="zh-CN"/>
              </w:rPr>
              <w:t>《大气污染物综合排放标准详解》中对非甲烷总烃标准的建议值</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因此</w:t>
            </w:r>
            <w:r>
              <w:rPr>
                <w:rFonts w:hint="default" w:ascii="Times New Roman" w:hAnsi="Times New Roman" w:cs="Times New Roman"/>
                <w:color w:val="auto"/>
                <w:sz w:val="24"/>
                <w:highlight w:val="none"/>
              </w:rPr>
              <w:t>环境空气质量状况良好。</w:t>
            </w:r>
          </w:p>
          <w:p w14:paraId="5BEB3F39">
            <w:pPr>
              <w:keepNext w:val="0"/>
              <w:keepLines w:val="0"/>
              <w:pageBreakBefore w:val="0"/>
              <w:kinsoku/>
              <w:wordWrap/>
              <w:overflowPunct/>
              <w:topLinePunct w:val="0"/>
              <w:autoSpaceDE/>
              <w:autoSpaceDN/>
              <w:bidi w:val="0"/>
              <w:adjustRightInd/>
              <w:snapToGrid/>
              <w:spacing w:line="480" w:lineRule="exact"/>
              <w:ind w:firstLine="482" w:firstLineChars="200"/>
              <w:jc w:val="both"/>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2</w:t>
            </w:r>
            <w:r>
              <w:rPr>
                <w:rFonts w:hint="default" w:ascii="Times New Roman" w:hAnsi="Times New Roman" w:cs="Times New Roman"/>
                <w:b/>
                <w:color w:val="auto"/>
                <w:sz w:val="24"/>
                <w:szCs w:val="24"/>
                <w:highlight w:val="none"/>
              </w:rPr>
              <w:t>、声环境质量</w:t>
            </w:r>
          </w:p>
          <w:p w14:paraId="754DB961">
            <w:pPr>
              <w:keepNext w:val="0"/>
              <w:keepLines w:val="0"/>
              <w:pageBreakBefore w:val="0"/>
              <w:widowControl w:val="0"/>
              <w:kinsoku/>
              <w:wordWrap/>
              <w:overflowPunct/>
              <w:topLinePunct w:val="0"/>
              <w:autoSpaceDE/>
              <w:autoSpaceDN/>
              <w:bidi w:val="0"/>
              <w:adjustRightInd/>
              <w:snapToGrid/>
              <w:spacing w:line="500" w:lineRule="exact"/>
              <w:ind w:firstLine="480" w:firstLineChars="200"/>
              <w:textAlignment w:val="auto"/>
              <w:rPr>
                <w:rFonts w:hint="default"/>
                <w:color w:val="auto"/>
                <w:sz w:val="24"/>
                <w:szCs w:val="24"/>
                <w:highlight w:val="none"/>
                <w:lang w:val="en-US" w:eastAsia="zh-CN"/>
              </w:rPr>
            </w:pPr>
            <w:r>
              <w:rPr>
                <w:rFonts w:hint="default" w:ascii="Times New Roman" w:hAnsi="Times New Roman" w:eastAsia="宋体" w:cs="Times New Roman"/>
                <w:color w:val="auto"/>
                <w:kern w:val="0"/>
                <w:sz w:val="24"/>
                <w:szCs w:val="20"/>
                <w:highlight w:val="none"/>
                <w:lang w:val="en-US" w:eastAsia="zh-CN" w:bidi="ar-SA"/>
              </w:rPr>
              <w:t>根据《建设项目环境影响报告表编制技术指南（污染影响类）》（</w:t>
            </w:r>
            <w:r>
              <w:rPr>
                <w:rFonts w:hint="eastAsia" w:cs="Times New Roman"/>
                <w:color w:val="auto"/>
                <w:kern w:val="0"/>
                <w:sz w:val="24"/>
                <w:szCs w:val="20"/>
                <w:highlight w:val="none"/>
                <w:lang w:val="en-US" w:eastAsia="zh-CN" w:bidi="ar-SA"/>
              </w:rPr>
              <w:t>2021</w:t>
            </w:r>
            <w:r>
              <w:rPr>
                <w:rFonts w:hint="default" w:ascii="Times New Roman" w:hAnsi="Times New Roman" w:eastAsia="宋体" w:cs="Times New Roman"/>
                <w:color w:val="auto"/>
                <w:kern w:val="0"/>
                <w:sz w:val="24"/>
                <w:szCs w:val="20"/>
                <w:highlight w:val="none"/>
                <w:lang w:val="en-US" w:eastAsia="zh-CN" w:bidi="ar-SA"/>
              </w:rPr>
              <w:t>试行）中相关规定，厂界外周边50米范围内无声环境保护目标，无需对区域声环境质量进行</w:t>
            </w:r>
            <w:r>
              <w:rPr>
                <w:rFonts w:hint="eastAsia" w:ascii="Times New Roman" w:hAnsi="Times New Roman" w:cs="Times New Roman"/>
                <w:color w:val="auto"/>
                <w:kern w:val="0"/>
                <w:sz w:val="24"/>
                <w:szCs w:val="20"/>
                <w:highlight w:val="none"/>
                <w:lang w:val="en-US" w:eastAsia="zh-CN" w:bidi="ar-SA"/>
              </w:rPr>
              <w:t>监测</w:t>
            </w:r>
            <w:r>
              <w:rPr>
                <w:rFonts w:hint="default" w:ascii="Times New Roman" w:hAnsi="Times New Roman" w:eastAsia="宋体" w:cs="Times New Roman"/>
                <w:color w:val="auto"/>
                <w:kern w:val="0"/>
                <w:sz w:val="24"/>
                <w:szCs w:val="20"/>
                <w:highlight w:val="none"/>
                <w:lang w:val="en-US" w:eastAsia="zh-CN" w:bidi="ar-SA"/>
              </w:rPr>
              <w:t>。</w:t>
            </w:r>
          </w:p>
          <w:p w14:paraId="2AC055CE">
            <w:pPr>
              <w:keepNext w:val="0"/>
              <w:keepLines w:val="0"/>
              <w:suppressLineNumbers w:val="0"/>
              <w:bidi w:val="0"/>
              <w:spacing w:before="0" w:beforeAutospacing="0" w:after="0" w:afterAutospacing="0" w:line="500" w:lineRule="exact"/>
              <w:ind w:left="0" w:right="0" w:firstLine="482" w:firstLineChars="200"/>
              <w:rPr>
                <w:rFonts w:hint="default" w:ascii="Times New Roman" w:hAnsi="Times New Roman" w:eastAsia="宋体" w:cs="Times New Roman"/>
                <w:b/>
                <w:bCs/>
                <w:color w:val="auto"/>
                <w:sz w:val="24"/>
                <w:highlight w:val="none"/>
                <w:lang w:val="en-US" w:eastAsia="zh-CN"/>
              </w:rPr>
            </w:pPr>
            <w:r>
              <w:rPr>
                <w:rFonts w:hint="eastAsia" w:ascii="Times New Roman" w:hAnsi="Times New Roman" w:eastAsia="宋体" w:cs="Times New Roman"/>
                <w:b/>
                <w:bCs/>
                <w:color w:val="auto"/>
                <w:sz w:val="24"/>
                <w:highlight w:val="none"/>
                <w:lang w:val="en-US" w:eastAsia="zh-CN"/>
              </w:rPr>
              <w:t>3</w:t>
            </w:r>
            <w:r>
              <w:rPr>
                <w:rFonts w:hint="default" w:ascii="Times New Roman" w:hAnsi="Times New Roman" w:eastAsia="宋体" w:cs="Times New Roman"/>
                <w:b/>
                <w:bCs/>
                <w:color w:val="auto"/>
                <w:sz w:val="24"/>
                <w:highlight w:val="none"/>
                <w:lang w:val="en-US" w:eastAsia="zh-CN"/>
              </w:rPr>
              <w:t>、地表水质量现状</w:t>
            </w:r>
          </w:p>
          <w:p w14:paraId="5B156137">
            <w:pPr>
              <w:keepNext w:val="0"/>
              <w:keepLines w:val="0"/>
              <w:suppressLineNumbers w:val="0"/>
              <w:bidi w:val="0"/>
              <w:spacing w:before="0" w:beforeAutospacing="0" w:after="0" w:afterAutospacing="0" w:line="500" w:lineRule="exact"/>
              <w:ind w:left="0" w:right="0" w:firstLine="480" w:firstLineChars="200"/>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按照《</w:t>
            </w:r>
            <w:r>
              <w:rPr>
                <w:rFonts w:hint="eastAsia" w:ascii="Times New Roman" w:hAnsi="Times New Roman" w:eastAsia="宋体" w:cs="Times New Roman"/>
                <w:b w:val="0"/>
                <w:bCs w:val="0"/>
                <w:color w:val="auto"/>
                <w:sz w:val="24"/>
                <w:highlight w:val="none"/>
                <w:lang w:val="en-US" w:eastAsia="zh-CN"/>
              </w:rPr>
              <w:t>建设项目环境影响报告表</w:t>
            </w:r>
            <w:r>
              <w:rPr>
                <w:rFonts w:hint="eastAsia" w:cs="Times New Roman"/>
                <w:b w:val="0"/>
                <w:bCs w:val="0"/>
                <w:color w:val="auto"/>
                <w:sz w:val="24"/>
                <w:highlight w:val="none"/>
                <w:lang w:val="en-US" w:eastAsia="zh-CN"/>
              </w:rPr>
              <w:t>编制技术指南</w:t>
            </w:r>
            <w:r>
              <w:rPr>
                <w:rFonts w:hint="eastAsia" w:ascii="Times New Roman" w:hAnsi="Times New Roman" w:eastAsia="宋体" w:cs="Times New Roman"/>
                <w:color w:val="auto"/>
                <w:sz w:val="24"/>
                <w:highlight w:val="none"/>
                <w:lang w:val="en-US" w:eastAsia="zh-CN"/>
              </w:rPr>
              <w:t>（污染影响类）》（2021</w:t>
            </w:r>
            <w:r>
              <w:rPr>
                <w:rFonts w:hint="eastAsia" w:cs="Times New Roman"/>
                <w:color w:val="auto"/>
                <w:sz w:val="24"/>
                <w:highlight w:val="none"/>
                <w:lang w:val="en-US" w:eastAsia="zh-CN"/>
              </w:rPr>
              <w:t>试行</w:t>
            </w:r>
            <w:r>
              <w:rPr>
                <w:rFonts w:hint="eastAsia" w:ascii="Times New Roman" w:hAnsi="Times New Roman" w:eastAsia="宋体" w:cs="Times New Roman"/>
                <w:color w:val="auto"/>
                <w:sz w:val="24"/>
                <w:highlight w:val="none"/>
                <w:lang w:val="en-US" w:eastAsia="zh-CN"/>
              </w:rPr>
              <w:t>）对地表水环境的要求：引用与建设项目距离近的有效数据，包括近三年的规划环境影响评价的监测数据，所在流域控制单元内国家、地方控制断面监测数据，生态环境主管部门发布的水环境质量数据或地表水达标情况的结论。</w:t>
            </w:r>
          </w:p>
          <w:p w14:paraId="7AF00248">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Times New Roman" w:hAnsi="Times New Roman" w:eastAsia="宋体" w:cs="Times New Roman"/>
                <w:color w:val="auto"/>
                <w:sz w:val="24"/>
                <w:highlight w:val="none"/>
                <w:lang w:val="en-US" w:eastAsia="zh-CN"/>
              </w:rPr>
            </w:pPr>
            <w:r>
              <w:rPr>
                <w:rFonts w:hint="eastAsia" w:ascii="Times New Roman" w:hAnsi="Times New Roman" w:eastAsia="宋体" w:cs="Times New Roman"/>
                <w:color w:val="auto"/>
                <w:sz w:val="24"/>
                <w:highlight w:val="none"/>
                <w:lang w:val="en-US" w:eastAsia="zh-CN"/>
              </w:rPr>
              <w:t>距本项目最近地表水体为</w:t>
            </w:r>
            <w:r>
              <w:rPr>
                <w:rFonts w:hint="eastAsia" w:cs="Times New Roman"/>
                <w:color w:val="auto"/>
                <w:sz w:val="24"/>
                <w:highlight w:val="none"/>
                <w:lang w:val="en-US" w:eastAsia="zh-CN"/>
              </w:rPr>
              <w:t>北沙河</w:t>
            </w:r>
            <w:r>
              <w:rPr>
                <w:rFonts w:hint="eastAsia" w:ascii="Times New Roman" w:hAnsi="Times New Roman" w:eastAsia="宋体" w:cs="Times New Roman"/>
                <w:color w:val="auto"/>
                <w:sz w:val="24"/>
                <w:highlight w:val="none"/>
                <w:lang w:val="en-US" w:eastAsia="zh-CN"/>
              </w:rPr>
              <w:t>，根据本溪市生态环境局发布的《2023本溪市水环境质量状况公报》，2023年，本溪市的城市水环境质量在全省排名第三名，城市水质指数（CWQI）为3.6235。国考、省考断面全部达到水质考核目标。</w:t>
            </w:r>
          </w:p>
          <w:p w14:paraId="1C676F10">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eastAsia="宋体" w:cs="Times New Roman"/>
                <w:color w:val="auto"/>
                <w:sz w:val="24"/>
                <w:highlight w:val="none"/>
                <w:lang w:val="en-US" w:eastAsia="zh-CN"/>
              </w:rPr>
            </w:pPr>
            <w:r>
              <w:rPr>
                <w:rFonts w:hint="default" w:ascii="Times New Roman" w:hAnsi="Times New Roman" w:eastAsia="宋体" w:cs="Times New Roman"/>
                <w:color w:val="auto"/>
                <w:sz w:val="24"/>
                <w:highlight w:val="none"/>
                <w:lang w:val="en-US" w:eastAsia="zh-CN"/>
              </w:rPr>
              <w:t>2023年，本溪市6条主要河流水质整体稳定，太子河流域的干流、细河、南太子河水质优，北沙河水质良好；鸭绿江流域的浑江和草河水质优。6条主要河流国控断面水质优良比例为91.7%。其中Ⅰ类水质占比16.7%，Ⅱ类水质占比58.3%，Ⅲ类占比16.7%；细河邱家断面水质轻度污染，Ⅳ类水质占比8.3%；无Ⅴ类和劣Ⅴ类水质。</w:t>
            </w:r>
          </w:p>
          <w:p w14:paraId="5969E4E3">
            <w:pPr>
              <w:keepNext w:val="0"/>
              <w:keepLines w:val="0"/>
              <w:pageBreakBefore w:val="0"/>
              <w:kinsoku/>
              <w:wordWrap/>
              <w:overflowPunct/>
              <w:topLinePunct w:val="0"/>
              <w:autoSpaceDE/>
              <w:autoSpaceDN/>
              <w:bidi w:val="0"/>
              <w:adjustRightInd w:val="0"/>
              <w:snapToGrid w:val="0"/>
              <w:spacing w:line="480" w:lineRule="exact"/>
              <w:ind w:firstLine="482" w:firstLineChars="200"/>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4</w:t>
            </w:r>
            <w:r>
              <w:rPr>
                <w:rFonts w:hint="default" w:ascii="Times New Roman" w:hAnsi="Times New Roman" w:cs="Times New Roman"/>
                <w:b/>
                <w:color w:val="auto"/>
                <w:sz w:val="24"/>
                <w:szCs w:val="24"/>
                <w:highlight w:val="none"/>
              </w:rPr>
              <w:t>、</w:t>
            </w:r>
            <w:r>
              <w:rPr>
                <w:rFonts w:hint="eastAsia" w:cs="Times New Roman"/>
                <w:b/>
                <w:color w:val="auto"/>
                <w:sz w:val="24"/>
                <w:szCs w:val="24"/>
                <w:highlight w:val="none"/>
                <w:lang w:val="en-US" w:eastAsia="zh-CN"/>
              </w:rPr>
              <w:t>地下水、</w:t>
            </w:r>
            <w:r>
              <w:rPr>
                <w:rFonts w:hint="default" w:ascii="Times New Roman" w:hAnsi="Times New Roman" w:cs="Times New Roman"/>
                <w:b/>
                <w:bCs/>
                <w:color w:val="auto"/>
                <w:sz w:val="24"/>
                <w:szCs w:val="24"/>
                <w:highlight w:val="none"/>
              </w:rPr>
              <w:t>土壤环境质量现状</w:t>
            </w:r>
          </w:p>
          <w:p w14:paraId="3654C136">
            <w:pPr>
              <w:keepNext w:val="0"/>
              <w:keepLines w:val="0"/>
              <w:pageBreakBefore w:val="0"/>
              <w:kinsoku/>
              <w:wordWrap/>
              <w:overflowPunct/>
              <w:topLinePunct w:val="0"/>
              <w:autoSpaceDE/>
              <w:autoSpaceDN/>
              <w:bidi w:val="0"/>
              <w:spacing w:line="480" w:lineRule="exact"/>
              <w:ind w:firstLine="480" w:firstLineChars="200"/>
              <w:textAlignment w:val="auto"/>
              <w:rPr>
                <w:rFonts w:hint="default" w:ascii="Times New Roman" w:hAnsi="Times New Roman" w:eastAsia="宋体" w:cs="Times New Roman"/>
                <w:b/>
                <w:bCs/>
                <w:color w:val="auto"/>
                <w:sz w:val="24"/>
                <w:szCs w:val="22"/>
                <w:highlight w:val="none"/>
                <w:lang w:val="en-US" w:eastAsia="zh-CN"/>
              </w:rPr>
            </w:pPr>
            <w:r>
              <w:rPr>
                <w:rFonts w:hint="default"/>
                <w:color w:val="auto"/>
                <w:sz w:val="24"/>
                <w:szCs w:val="24"/>
                <w:highlight w:val="none"/>
              </w:rPr>
              <w:t>根据污染影响类技术指南要求，原则上不开展</w:t>
            </w:r>
            <w:r>
              <w:rPr>
                <w:rFonts w:hint="eastAsia"/>
                <w:color w:val="auto"/>
                <w:sz w:val="24"/>
                <w:szCs w:val="24"/>
                <w:highlight w:val="none"/>
              </w:rPr>
              <w:t>土壤</w:t>
            </w:r>
            <w:r>
              <w:rPr>
                <w:rFonts w:hint="default"/>
                <w:color w:val="auto"/>
                <w:sz w:val="24"/>
                <w:szCs w:val="24"/>
                <w:highlight w:val="none"/>
              </w:rPr>
              <w:t>环境质量现状调查，本项目</w:t>
            </w:r>
            <w:r>
              <w:rPr>
                <w:rStyle w:val="69"/>
                <w:rFonts w:hint="eastAsia" w:cs="Times New Roman"/>
                <w:color w:val="auto"/>
                <w:kern w:val="2"/>
                <w:sz w:val="24"/>
                <w:szCs w:val="24"/>
                <w:highlight w:val="none"/>
                <w:lang w:val="en-US" w:eastAsia="zh-CN" w:bidi="ar-SA"/>
              </w:rPr>
              <w:t>实验室位于现有房</w:t>
            </w:r>
            <w:r>
              <w:rPr>
                <w:rStyle w:val="69"/>
                <w:rFonts w:hint="default" w:ascii="Times New Roman" w:hAnsi="Times New Roman" w:cs="Times New Roman"/>
                <w:color w:val="auto"/>
                <w:kern w:val="2"/>
                <w:sz w:val="24"/>
                <w:szCs w:val="24"/>
                <w:highlight w:val="none"/>
                <w:lang w:val="en-US" w:eastAsia="zh-CN" w:bidi="ar-SA"/>
              </w:rPr>
              <w:t>屋4-7层</w:t>
            </w:r>
            <w:r>
              <w:rPr>
                <w:rFonts w:hint="default"/>
                <w:color w:val="auto"/>
                <w:sz w:val="24"/>
                <w:szCs w:val="24"/>
                <w:highlight w:val="none"/>
              </w:rPr>
              <w:t>，因此</w:t>
            </w:r>
            <w:r>
              <w:rPr>
                <w:rFonts w:hint="eastAsia"/>
                <w:color w:val="auto"/>
                <w:sz w:val="24"/>
                <w:szCs w:val="24"/>
                <w:highlight w:val="none"/>
              </w:rPr>
              <w:t>正常情况下</w:t>
            </w:r>
            <w:r>
              <w:rPr>
                <w:rFonts w:hint="default"/>
                <w:color w:val="auto"/>
                <w:sz w:val="24"/>
                <w:szCs w:val="24"/>
                <w:highlight w:val="none"/>
              </w:rPr>
              <w:t>本项目不存在土壤、地下水环境污染途径，</w:t>
            </w:r>
            <w:r>
              <w:rPr>
                <w:rFonts w:hint="eastAsia"/>
                <w:color w:val="auto"/>
                <w:sz w:val="24"/>
                <w:szCs w:val="24"/>
                <w:highlight w:val="none"/>
                <w:lang w:val="en-US" w:eastAsia="zh-CN"/>
              </w:rPr>
              <w:t>故无需开展地下水土壤现状监测。</w:t>
            </w:r>
          </w:p>
          <w:p w14:paraId="170CC86C">
            <w:pPr>
              <w:keepNext w:val="0"/>
              <w:keepLines w:val="0"/>
              <w:pageBreakBefore w:val="0"/>
              <w:widowControl/>
              <w:kinsoku/>
              <w:wordWrap/>
              <w:overflowPunct/>
              <w:topLinePunct w:val="0"/>
              <w:autoSpaceDE/>
              <w:autoSpaceDN/>
              <w:bidi w:val="0"/>
              <w:spacing w:line="480" w:lineRule="exact"/>
              <w:ind w:firstLine="482" w:firstLineChars="200"/>
              <w:jc w:val="left"/>
              <w:textAlignment w:val="auto"/>
              <w:rPr>
                <w:rFonts w:hint="default" w:ascii="Times New Roman" w:hAnsi="Times New Roman" w:cs="Times New Roman"/>
                <w:b/>
                <w:bCs/>
                <w:color w:val="auto"/>
                <w:sz w:val="24"/>
                <w:szCs w:val="24"/>
              </w:rPr>
            </w:pPr>
            <w:r>
              <w:rPr>
                <w:rFonts w:hint="default" w:ascii="Times New Roman" w:hAnsi="Times New Roman" w:cs="Times New Roman"/>
                <w:b/>
                <w:bCs/>
                <w:color w:val="auto"/>
                <w:kern w:val="0"/>
                <w:sz w:val="24"/>
                <w:szCs w:val="24"/>
                <w:lang w:bidi="ar"/>
              </w:rPr>
              <w:t xml:space="preserve">5、生态环境现状 </w:t>
            </w:r>
          </w:p>
          <w:p w14:paraId="4C75E46E">
            <w:pPr>
              <w:keepNext w:val="0"/>
              <w:keepLines w:val="0"/>
              <w:pageBreakBefore w:val="0"/>
              <w:widowControl/>
              <w:kinsoku/>
              <w:wordWrap/>
              <w:overflowPunct/>
              <w:topLinePunct w:val="0"/>
              <w:autoSpaceDE/>
              <w:autoSpaceDN/>
              <w:bidi w:val="0"/>
              <w:spacing w:line="480" w:lineRule="exact"/>
              <w:ind w:right="-80" w:rightChars="-38" w:firstLine="480" w:firstLineChars="200"/>
              <w:jc w:val="left"/>
              <w:textAlignment w:val="auto"/>
              <w:rPr>
                <w:rFonts w:hint="default" w:ascii="Times New Roman" w:hAnsi="Times New Roman" w:cs="Times New Roman"/>
                <w:color w:val="auto"/>
                <w:kern w:val="0"/>
                <w:sz w:val="24"/>
                <w:szCs w:val="24"/>
                <w:lang w:bidi="ar"/>
              </w:rPr>
            </w:pPr>
            <w:r>
              <w:rPr>
                <w:rFonts w:hint="default" w:ascii="Times New Roman" w:hAnsi="Times New Roman" w:cs="Times New Roman"/>
                <w:color w:val="auto"/>
                <w:kern w:val="0"/>
                <w:sz w:val="24"/>
                <w:szCs w:val="24"/>
                <w:lang w:bidi="ar"/>
              </w:rPr>
              <w:t>根据污染影响类技术指南要求，产业园区外建设项目新增用地且用地范围内含有生态环境保护目标时，应进行生态现状调查。</w:t>
            </w:r>
            <w:r>
              <w:rPr>
                <w:rFonts w:hint="eastAsia" w:cs="Times New Roman"/>
                <w:color w:val="auto"/>
                <w:kern w:val="0"/>
                <w:sz w:val="24"/>
                <w:szCs w:val="24"/>
                <w:lang w:val="en-US" w:eastAsia="zh-CN" w:bidi="ar"/>
              </w:rPr>
              <w:t>本项目位于产业园区内且</w:t>
            </w:r>
            <w:r>
              <w:rPr>
                <w:rFonts w:hint="default" w:ascii="Times New Roman" w:hAnsi="Times New Roman" w:cs="Times New Roman"/>
                <w:color w:val="auto"/>
                <w:kern w:val="0"/>
                <w:sz w:val="24"/>
                <w:szCs w:val="24"/>
                <w:lang w:bidi="ar"/>
              </w:rPr>
              <w:t>本项目占地范围内无生态环境保护目标，因此不需要开展生态环境现状调查。</w:t>
            </w:r>
          </w:p>
          <w:p w14:paraId="2CBC4837">
            <w:pPr>
              <w:pStyle w:val="75"/>
              <w:keepNext w:val="0"/>
              <w:keepLines w:val="0"/>
              <w:pageBreakBefore w:val="0"/>
              <w:kinsoku/>
              <w:wordWrap/>
              <w:overflowPunct/>
              <w:topLinePunct w:val="0"/>
              <w:autoSpaceDE/>
              <w:autoSpaceDN/>
              <w:bidi w:val="0"/>
              <w:spacing w:line="480" w:lineRule="exact"/>
              <w:ind w:firstLine="482" w:firstLineChars="200"/>
              <w:jc w:val="both"/>
              <w:textAlignment w:val="auto"/>
              <w:rPr>
                <w:rFonts w:hint="default" w:ascii="Times New Roman" w:hAnsi="Times New Roman" w:cs="Times New Roman"/>
                <w:b/>
                <w:color w:val="auto"/>
                <w:sz w:val="24"/>
                <w:szCs w:val="24"/>
              </w:rPr>
            </w:pPr>
            <w:r>
              <w:rPr>
                <w:rFonts w:hint="default" w:ascii="Times New Roman" w:hAnsi="Times New Roman" w:cs="Times New Roman"/>
                <w:b/>
                <w:color w:val="auto"/>
                <w:sz w:val="24"/>
                <w:szCs w:val="24"/>
              </w:rPr>
              <w:t>6、电磁辐射质量现状</w:t>
            </w:r>
          </w:p>
          <w:p w14:paraId="69CBD57C">
            <w:pPr>
              <w:pStyle w:val="2"/>
              <w:keepNext w:val="0"/>
              <w:keepLines w:val="0"/>
              <w:pageBreakBefore w:val="0"/>
              <w:kinsoku/>
              <w:wordWrap/>
              <w:overflowPunct/>
              <w:topLinePunct w:val="0"/>
              <w:autoSpaceDE/>
              <w:autoSpaceDN/>
              <w:bidi w:val="0"/>
              <w:spacing w:line="480" w:lineRule="exact"/>
              <w:ind w:firstLine="48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Cs/>
                <w:color w:val="auto"/>
                <w:sz w:val="24"/>
                <w:szCs w:val="24"/>
              </w:rPr>
              <w:t>项目不属于新建或改建、扩建</w:t>
            </w:r>
            <w:r>
              <w:rPr>
                <w:rFonts w:hint="default" w:ascii="Times New Roman" w:hAnsi="Times New Roman" w:cs="Times New Roman"/>
                <w:color w:val="auto"/>
                <w:spacing w:val="-8"/>
                <w:sz w:val="24"/>
                <w:szCs w:val="24"/>
              </w:rPr>
              <w:t>广播电台、差转台、电视塔台、卫星地球上行站、雷</w:t>
            </w:r>
            <w:r>
              <w:rPr>
                <w:rFonts w:hint="default" w:ascii="Times New Roman" w:hAnsi="Times New Roman" w:cs="Times New Roman"/>
                <w:color w:val="auto"/>
                <w:spacing w:val="-5"/>
                <w:sz w:val="24"/>
                <w:szCs w:val="24"/>
              </w:rPr>
              <w:t>达等电磁辐射类项目，无需对电磁辐射现状开展监测与评价。</w:t>
            </w:r>
          </w:p>
        </w:tc>
      </w:tr>
      <w:tr w14:paraId="3B8188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jc w:val="center"/>
        </w:trPr>
        <w:tc>
          <w:tcPr>
            <w:tcW w:w="699" w:type="dxa"/>
            <w:vAlign w:val="center"/>
          </w:tcPr>
          <w:p w14:paraId="13CE66F9">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环境</w:t>
            </w:r>
          </w:p>
          <w:p w14:paraId="6362D996">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保护</w:t>
            </w:r>
          </w:p>
          <w:p w14:paraId="400D4DE7">
            <w:pPr>
              <w:adjustRightInd w:val="0"/>
              <w:snapToGrid w:val="0"/>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目标</w:t>
            </w:r>
          </w:p>
        </w:tc>
        <w:tc>
          <w:tcPr>
            <w:tcW w:w="8126" w:type="dxa"/>
            <w:vAlign w:val="center"/>
          </w:tcPr>
          <w:p w14:paraId="7F330089">
            <w:pPr>
              <w:keepNext w:val="0"/>
              <w:keepLines w:val="0"/>
              <w:pageBreakBefore w:val="0"/>
              <w:widowControl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highlight w:val="none"/>
              </w:rPr>
            </w:pPr>
            <w:r>
              <w:rPr>
                <w:rFonts w:hint="default" w:ascii="Times New Roman" w:hAnsi="Times New Roman" w:cs="Times New Roman"/>
                <w:bCs/>
                <w:color w:val="auto"/>
                <w:sz w:val="24"/>
                <w:szCs w:val="24"/>
                <w:highlight w:val="none"/>
                <w:lang w:val="en-US" w:eastAsia="zh-CN"/>
              </w:rPr>
              <w:t>项目位于</w:t>
            </w:r>
            <w:r>
              <w:rPr>
                <w:rFonts w:hint="default" w:ascii="Times New Roman" w:hAnsi="Times New Roman" w:eastAsia="宋体" w:cs="Times New Roman"/>
                <w:color w:val="auto"/>
                <w:sz w:val="24"/>
                <w:szCs w:val="24"/>
                <w:highlight w:val="none"/>
                <w:lang w:val="en-US" w:eastAsia="zh-CN"/>
              </w:rPr>
              <w:t>辽宁省本溪市溪湖区石桥子开发区创新园北区B1四</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七楼</w:t>
            </w:r>
            <w:r>
              <w:rPr>
                <w:rFonts w:hint="default" w:ascii="Times New Roman" w:hAnsi="Times New Roman" w:cs="Times New Roman"/>
                <w:color w:val="auto"/>
                <w:sz w:val="24"/>
                <w:szCs w:val="24"/>
                <w:highlight w:val="none"/>
              </w:rPr>
              <w:t>，</w:t>
            </w:r>
            <w:r>
              <w:rPr>
                <w:rFonts w:hint="default" w:ascii="Times New Roman" w:hAnsi="Times New Roman" w:cs="Times New Roman"/>
                <w:color w:val="auto"/>
                <w:sz w:val="24"/>
                <w:highlight w:val="none"/>
              </w:rPr>
              <w:t>据现场踏勘，项目厂界外500m范围内无自然保护区、风景名胜区；500m范围内无地下水集中式饮用水水源和热水、矿泉水、温泉等特殊地下水资源；厂界外50m范围内</w:t>
            </w:r>
            <w:r>
              <w:rPr>
                <w:rFonts w:hint="default" w:ascii="Times New Roman" w:hAnsi="Times New Roman" w:cs="Times New Roman"/>
                <w:color w:val="auto"/>
                <w:sz w:val="24"/>
                <w:highlight w:val="none"/>
                <w:lang w:val="en-US" w:eastAsia="zh-CN"/>
              </w:rPr>
              <w:t>不存在</w:t>
            </w:r>
            <w:r>
              <w:rPr>
                <w:rFonts w:hint="default" w:ascii="Times New Roman" w:hAnsi="Times New Roman" w:cs="Times New Roman"/>
                <w:color w:val="auto"/>
                <w:sz w:val="24"/>
                <w:highlight w:val="none"/>
              </w:rPr>
              <w:t>声环境保护目标。</w:t>
            </w:r>
            <w:r>
              <w:rPr>
                <w:rFonts w:hint="default" w:ascii="Times New Roman" w:hAnsi="Times New Roman" w:cs="Times New Roman"/>
                <w:color w:val="auto"/>
                <w:sz w:val="24"/>
                <w:highlight w:val="none"/>
                <w:lang w:eastAsia="zh-CN"/>
              </w:rPr>
              <w:t>根据《环境影响评价技术导则</w:t>
            </w:r>
            <w:r>
              <w:rPr>
                <w:rFonts w:hint="default" w:ascii="Times New Roman" w:hAnsi="Times New Roman" w:cs="Times New Roman"/>
                <w:color w:val="auto"/>
                <w:sz w:val="24"/>
                <w:highlight w:val="none"/>
                <w:lang w:val="en-US" w:eastAsia="zh-CN"/>
              </w:rPr>
              <w:t xml:space="preserve"> 地下水环境</w:t>
            </w:r>
            <w:r>
              <w:rPr>
                <w:rFonts w:hint="default" w:ascii="Times New Roman" w:hAnsi="Times New Roman" w:cs="Times New Roman"/>
                <w:color w:val="auto"/>
                <w:sz w:val="24"/>
                <w:highlight w:val="none"/>
                <w:lang w:eastAsia="zh-CN"/>
              </w:rPr>
              <w:t>》（</w:t>
            </w:r>
            <w:r>
              <w:rPr>
                <w:rFonts w:hint="default" w:ascii="Times New Roman" w:hAnsi="Times New Roman" w:cs="Times New Roman"/>
                <w:color w:val="auto"/>
                <w:sz w:val="24"/>
                <w:highlight w:val="none"/>
                <w:lang w:val="en-US" w:eastAsia="zh-CN"/>
              </w:rPr>
              <w:t>HJ610-2016</w:t>
            </w:r>
            <w:r>
              <w:rPr>
                <w:rFonts w:hint="default" w:ascii="Times New Roman" w:hAnsi="Times New Roman" w:cs="Times New Roman"/>
                <w:color w:val="auto"/>
                <w:sz w:val="24"/>
                <w:highlight w:val="none"/>
                <w:lang w:eastAsia="zh-CN"/>
              </w:rPr>
              <w:t>）附录</w:t>
            </w:r>
            <w:r>
              <w:rPr>
                <w:rFonts w:hint="default" w:ascii="Times New Roman" w:hAnsi="Times New Roman" w:cs="Times New Roman"/>
                <w:color w:val="auto"/>
                <w:sz w:val="24"/>
                <w:highlight w:val="none"/>
                <w:lang w:val="en-US" w:eastAsia="zh-CN"/>
              </w:rPr>
              <w:t>A可知，本项目属于</w:t>
            </w:r>
            <w:r>
              <w:rPr>
                <w:rFonts w:hint="default" w:ascii="Times New Roman" w:hAnsi="Times New Roman" w:eastAsia="宋体" w:cs="Times New Roman"/>
                <w:color w:val="auto"/>
                <w:sz w:val="24"/>
                <w:highlight w:val="none"/>
                <w:lang w:val="en-US" w:eastAsia="zh-CN"/>
              </w:rPr>
              <w:t>Ⅳ</w:t>
            </w:r>
            <w:r>
              <w:rPr>
                <w:rFonts w:hint="default" w:ascii="Times New Roman" w:hAnsi="Times New Roman" w:cs="Times New Roman"/>
                <w:color w:val="auto"/>
                <w:sz w:val="24"/>
                <w:highlight w:val="none"/>
                <w:lang w:val="en-US" w:eastAsia="zh-CN"/>
              </w:rPr>
              <w:t>类项目，因此本项目可不展开地下水环境影响评价。根据《环境影响评价技术导则 土壤环境》（HJ964-2018）附录A可知，本项目属于</w:t>
            </w:r>
            <w:r>
              <w:rPr>
                <w:rFonts w:hint="default" w:ascii="Times New Roman" w:hAnsi="Times New Roman" w:eastAsia="宋体" w:cs="Times New Roman"/>
                <w:color w:val="auto"/>
                <w:sz w:val="24"/>
                <w:highlight w:val="none"/>
                <w:lang w:val="en-US" w:eastAsia="zh-CN"/>
              </w:rPr>
              <w:t>Ⅳ</w:t>
            </w:r>
            <w:r>
              <w:rPr>
                <w:rFonts w:hint="default" w:ascii="Times New Roman" w:hAnsi="Times New Roman" w:cs="Times New Roman"/>
                <w:color w:val="auto"/>
                <w:sz w:val="24"/>
                <w:highlight w:val="none"/>
                <w:lang w:val="en-US" w:eastAsia="zh-CN"/>
              </w:rPr>
              <w:t>类项目，因此本项目可不展开土壤环境影响评价。</w:t>
            </w:r>
            <w:r>
              <w:rPr>
                <w:rFonts w:hint="default" w:ascii="Times New Roman" w:hAnsi="Times New Roman" w:cs="Times New Roman"/>
                <w:color w:val="auto"/>
                <w:sz w:val="24"/>
                <w:highlight w:val="none"/>
              </w:rPr>
              <w:t>具体环境保护目标见表</w:t>
            </w:r>
            <w:r>
              <w:rPr>
                <w:rFonts w:hint="default" w:ascii="Times New Roman" w:hAnsi="Times New Roman" w:cs="Times New Roman"/>
                <w:color w:val="auto"/>
                <w:sz w:val="24"/>
                <w:highlight w:val="none"/>
                <w:lang w:val="en-US" w:eastAsia="zh-CN"/>
              </w:rPr>
              <w:t>3-</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，附图</w:t>
            </w:r>
            <w:r>
              <w:rPr>
                <w:rFonts w:hint="eastAsia" w:cs="Times New Roman"/>
                <w:color w:val="auto"/>
                <w:sz w:val="24"/>
                <w:highlight w:val="none"/>
                <w:lang w:val="en-US" w:eastAsia="zh-CN"/>
              </w:rPr>
              <w:t>5</w:t>
            </w:r>
            <w:r>
              <w:rPr>
                <w:rFonts w:hint="default" w:ascii="Times New Roman" w:hAnsi="Times New Roman" w:cs="Times New Roman"/>
                <w:color w:val="auto"/>
                <w:sz w:val="24"/>
                <w:highlight w:val="none"/>
              </w:rPr>
              <w:t>。</w:t>
            </w:r>
          </w:p>
          <w:p w14:paraId="338DEBBF">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5</w:t>
            </w:r>
            <w:r>
              <w:rPr>
                <w:rFonts w:hint="default"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rPr>
              <w:t>环境保护目标一览表</w:t>
            </w:r>
          </w:p>
          <w:tbl>
            <w:tblPr>
              <w:tblStyle w:val="26"/>
              <w:tblW w:w="4995"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28" w:type="dxa"/>
                <w:bottom w:w="0" w:type="dxa"/>
                <w:right w:w="28" w:type="dxa"/>
              </w:tblCellMar>
            </w:tblPr>
            <w:tblGrid>
              <w:gridCol w:w="546"/>
              <w:gridCol w:w="416"/>
              <w:gridCol w:w="1078"/>
              <w:gridCol w:w="537"/>
              <w:gridCol w:w="748"/>
              <w:gridCol w:w="1100"/>
              <w:gridCol w:w="1157"/>
              <w:gridCol w:w="1153"/>
              <w:gridCol w:w="1679"/>
            </w:tblGrid>
            <w:tr w14:paraId="0EF79FFA">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PrEx>
              <w:trPr>
                <w:trHeight w:val="454" w:hRule="atLeast"/>
                <w:jc w:val="center"/>
              </w:trPr>
              <w:tc>
                <w:tcPr>
                  <w:tcW w:w="325" w:type="pct"/>
                  <w:vMerge w:val="restart"/>
                  <w:tcBorders>
                    <w:tl2br w:val="nil"/>
                    <w:tr2bl w:val="nil"/>
                  </w:tcBorders>
                  <w:noWrap w:val="0"/>
                  <w:vAlign w:val="center"/>
                </w:tcPr>
                <w:p w14:paraId="61DF983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eastAsia="zh-CN"/>
                    </w:rPr>
                    <w:t>环境要素</w:t>
                  </w:r>
                </w:p>
              </w:tc>
              <w:tc>
                <w:tcPr>
                  <w:tcW w:w="887" w:type="pct"/>
                  <w:gridSpan w:val="2"/>
                  <w:tcBorders>
                    <w:tl2br w:val="nil"/>
                    <w:tr2bl w:val="nil"/>
                  </w:tcBorders>
                  <w:noWrap w:val="0"/>
                  <w:vAlign w:val="center"/>
                </w:tcPr>
                <w:p w14:paraId="0752A9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保护目标</w:t>
                  </w:r>
                </w:p>
              </w:tc>
              <w:tc>
                <w:tcPr>
                  <w:tcW w:w="319" w:type="pct"/>
                  <w:vMerge w:val="restart"/>
                  <w:tcBorders>
                    <w:tl2br w:val="nil"/>
                    <w:tr2bl w:val="nil"/>
                  </w:tcBorders>
                  <w:noWrap w:val="0"/>
                  <w:vAlign w:val="center"/>
                </w:tcPr>
                <w:p w14:paraId="0DDF13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方位</w:t>
                  </w:r>
                </w:p>
              </w:tc>
              <w:tc>
                <w:tcPr>
                  <w:tcW w:w="444" w:type="pct"/>
                  <w:vMerge w:val="restart"/>
                  <w:tcBorders>
                    <w:tl2br w:val="nil"/>
                    <w:tr2bl w:val="nil"/>
                  </w:tcBorders>
                  <w:noWrap w:val="0"/>
                  <w:vAlign w:val="center"/>
                </w:tcPr>
                <w:p w14:paraId="3650B7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相对距离（m）</w:t>
                  </w:r>
                </w:p>
              </w:tc>
              <w:tc>
                <w:tcPr>
                  <w:tcW w:w="653" w:type="pct"/>
                  <w:vMerge w:val="restart"/>
                  <w:tcBorders>
                    <w:tl2br w:val="nil"/>
                    <w:tr2bl w:val="nil"/>
                  </w:tcBorders>
                  <w:noWrap w:val="0"/>
                  <w:vAlign w:val="center"/>
                </w:tcPr>
                <w:p w14:paraId="54D4EB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保护内容</w:t>
                  </w:r>
                </w:p>
                <w:p w14:paraId="207342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规模</w:t>
                  </w:r>
                  <w:r>
                    <w:rPr>
                      <w:rFonts w:hint="default" w:ascii="Times New Roman" w:hAnsi="Times New Roman" w:cs="Times New Roman"/>
                      <w:b/>
                      <w:bCs/>
                      <w:color w:val="auto"/>
                      <w:sz w:val="21"/>
                      <w:szCs w:val="21"/>
                      <w:highlight w:val="none"/>
                      <w:lang w:val="en-US" w:eastAsia="zh-CN"/>
                    </w:rPr>
                    <w:t>户/人数</w:t>
                  </w:r>
                </w:p>
              </w:tc>
              <w:tc>
                <w:tcPr>
                  <w:tcW w:w="1372" w:type="pct"/>
                  <w:gridSpan w:val="2"/>
                  <w:tcBorders>
                    <w:tl2br w:val="nil"/>
                    <w:tr2bl w:val="nil"/>
                  </w:tcBorders>
                  <w:noWrap w:val="0"/>
                  <w:vAlign w:val="center"/>
                </w:tcPr>
                <w:p w14:paraId="2FF9938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坐标</w:t>
                  </w:r>
                </w:p>
              </w:tc>
              <w:tc>
                <w:tcPr>
                  <w:tcW w:w="997" w:type="pct"/>
                  <w:vMerge w:val="restart"/>
                  <w:tcBorders>
                    <w:tl2br w:val="nil"/>
                    <w:tr2bl w:val="nil"/>
                  </w:tcBorders>
                  <w:noWrap w:val="0"/>
                  <w:vAlign w:val="center"/>
                </w:tcPr>
                <w:p w14:paraId="49AD92F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保护级别</w:t>
                  </w:r>
                </w:p>
              </w:tc>
            </w:tr>
            <w:tr w14:paraId="09D2D3E6">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25" w:type="pct"/>
                  <w:vMerge w:val="continue"/>
                  <w:tcBorders>
                    <w:tl2br w:val="nil"/>
                    <w:tr2bl w:val="nil"/>
                  </w:tcBorders>
                  <w:noWrap w:val="0"/>
                  <w:vAlign w:val="center"/>
                </w:tcPr>
                <w:p w14:paraId="2534BD6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p>
              </w:tc>
              <w:tc>
                <w:tcPr>
                  <w:tcW w:w="247" w:type="pct"/>
                  <w:tcBorders>
                    <w:tl2br w:val="nil"/>
                    <w:tr2bl w:val="nil"/>
                  </w:tcBorders>
                  <w:noWrap w:val="0"/>
                  <w:vAlign w:val="center"/>
                </w:tcPr>
                <w:p w14:paraId="0115E8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编号</w:t>
                  </w:r>
                </w:p>
              </w:tc>
              <w:tc>
                <w:tcPr>
                  <w:tcW w:w="640" w:type="pct"/>
                  <w:tcBorders>
                    <w:tl2br w:val="nil"/>
                    <w:tr2bl w:val="nil"/>
                  </w:tcBorders>
                  <w:noWrap w:val="0"/>
                  <w:vAlign w:val="center"/>
                </w:tcPr>
                <w:p w14:paraId="63AFA1F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lang w:val="en-US"/>
                    </w:rPr>
                    <w:t>名称</w:t>
                  </w:r>
                </w:p>
              </w:tc>
              <w:tc>
                <w:tcPr>
                  <w:tcW w:w="319" w:type="pct"/>
                  <w:vMerge w:val="continue"/>
                  <w:tcBorders>
                    <w:tl2br w:val="nil"/>
                    <w:tr2bl w:val="nil"/>
                  </w:tcBorders>
                  <w:noWrap w:val="0"/>
                  <w:vAlign w:val="center"/>
                </w:tcPr>
                <w:p w14:paraId="0A057C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p>
              </w:tc>
              <w:tc>
                <w:tcPr>
                  <w:tcW w:w="444" w:type="pct"/>
                  <w:vMerge w:val="continue"/>
                  <w:tcBorders>
                    <w:tl2br w:val="nil"/>
                    <w:tr2bl w:val="nil"/>
                  </w:tcBorders>
                  <w:noWrap w:val="0"/>
                  <w:vAlign w:val="center"/>
                </w:tcPr>
                <w:p w14:paraId="5D39FD6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p>
              </w:tc>
              <w:tc>
                <w:tcPr>
                  <w:tcW w:w="653" w:type="pct"/>
                  <w:vMerge w:val="continue"/>
                  <w:tcBorders>
                    <w:tl2br w:val="nil"/>
                    <w:tr2bl w:val="nil"/>
                  </w:tcBorders>
                  <w:noWrap w:val="0"/>
                  <w:vAlign w:val="center"/>
                </w:tcPr>
                <w:p w14:paraId="62F020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rPr>
                  </w:pPr>
                </w:p>
              </w:tc>
              <w:tc>
                <w:tcPr>
                  <w:tcW w:w="687" w:type="pct"/>
                  <w:tcBorders>
                    <w:tl2br w:val="nil"/>
                    <w:tr2bl w:val="nil"/>
                  </w:tcBorders>
                  <w:noWrap w:val="0"/>
                  <w:vAlign w:val="center"/>
                </w:tcPr>
                <w:p w14:paraId="624BD9E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经度</w:t>
                  </w:r>
                </w:p>
              </w:tc>
              <w:tc>
                <w:tcPr>
                  <w:tcW w:w="684" w:type="pct"/>
                  <w:tcBorders>
                    <w:tl2br w:val="nil"/>
                    <w:tr2bl w:val="nil"/>
                  </w:tcBorders>
                  <w:noWrap w:val="0"/>
                  <w:vAlign w:val="center"/>
                </w:tcPr>
                <w:p w14:paraId="4EE6EB1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纬度</w:t>
                  </w:r>
                </w:p>
              </w:tc>
              <w:tc>
                <w:tcPr>
                  <w:tcW w:w="997" w:type="pct"/>
                  <w:vMerge w:val="continue"/>
                  <w:tcBorders>
                    <w:tl2br w:val="nil"/>
                    <w:tr2bl w:val="nil"/>
                  </w:tcBorders>
                  <w:noWrap w:val="0"/>
                  <w:vAlign w:val="center"/>
                </w:tcPr>
                <w:p w14:paraId="33AC2C5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r>
            <w:tr w14:paraId="4232496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25" w:type="pct"/>
                  <w:vMerge w:val="restart"/>
                  <w:tcBorders>
                    <w:tl2br w:val="nil"/>
                    <w:tr2bl w:val="nil"/>
                  </w:tcBorders>
                  <w:noWrap w:val="0"/>
                  <w:vAlign w:val="center"/>
                </w:tcPr>
                <w:p w14:paraId="630A80C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空气</w:t>
                  </w:r>
                </w:p>
                <w:p w14:paraId="2EAAAB0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环境</w:t>
                  </w:r>
                </w:p>
              </w:tc>
              <w:tc>
                <w:tcPr>
                  <w:tcW w:w="247" w:type="pct"/>
                  <w:tcBorders>
                    <w:tl2br w:val="nil"/>
                    <w:tr2bl w:val="nil"/>
                  </w:tcBorders>
                  <w:noWrap w:val="0"/>
                  <w:vAlign w:val="center"/>
                </w:tcPr>
                <w:p w14:paraId="1E04BEB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1</w:t>
                  </w:r>
                </w:p>
              </w:tc>
              <w:tc>
                <w:tcPr>
                  <w:tcW w:w="640" w:type="pct"/>
                  <w:tcBorders>
                    <w:tl2br w:val="nil"/>
                    <w:tr2bl w:val="nil"/>
                  </w:tcBorders>
                  <w:noWrap w:val="0"/>
                  <w:vAlign w:val="center"/>
                </w:tcPr>
                <w:p w14:paraId="61B7EBE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旺力新天地</w:t>
                  </w:r>
                </w:p>
              </w:tc>
              <w:tc>
                <w:tcPr>
                  <w:tcW w:w="319" w:type="pct"/>
                  <w:tcBorders>
                    <w:tl2br w:val="nil"/>
                    <w:tr2bl w:val="nil"/>
                  </w:tcBorders>
                  <w:noWrap w:val="0"/>
                  <w:vAlign w:val="center"/>
                </w:tcPr>
                <w:p w14:paraId="330A36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w:t>
                  </w:r>
                </w:p>
              </w:tc>
              <w:tc>
                <w:tcPr>
                  <w:tcW w:w="444" w:type="pct"/>
                  <w:tcBorders>
                    <w:tl2br w:val="nil"/>
                    <w:tr2bl w:val="nil"/>
                  </w:tcBorders>
                  <w:noWrap w:val="0"/>
                  <w:vAlign w:val="center"/>
                </w:tcPr>
                <w:p w14:paraId="45D355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107</w:t>
                  </w:r>
                </w:p>
              </w:tc>
              <w:tc>
                <w:tcPr>
                  <w:tcW w:w="653" w:type="pct"/>
                  <w:tcBorders>
                    <w:tl2br w:val="nil"/>
                    <w:tr2bl w:val="nil"/>
                  </w:tcBorders>
                  <w:noWrap w:val="0"/>
                  <w:vAlign w:val="center"/>
                </w:tcPr>
                <w:p w14:paraId="5029153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200</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700</w:t>
                  </w:r>
                </w:p>
              </w:tc>
              <w:tc>
                <w:tcPr>
                  <w:tcW w:w="1157" w:type="dxa"/>
                  <w:tcBorders>
                    <w:tl2br w:val="nil"/>
                    <w:tr2bl w:val="nil"/>
                  </w:tcBorders>
                  <w:noWrap w:val="0"/>
                  <w:vAlign w:val="center"/>
                </w:tcPr>
                <w:p w14:paraId="5399C6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123.432896</w:t>
                  </w:r>
                </w:p>
              </w:tc>
              <w:tc>
                <w:tcPr>
                  <w:tcW w:w="1152" w:type="dxa"/>
                  <w:tcBorders>
                    <w:tl2br w:val="nil"/>
                    <w:tr2bl w:val="nil"/>
                  </w:tcBorders>
                  <w:noWrap w:val="0"/>
                  <w:vAlign w:val="center"/>
                </w:tcPr>
                <w:p w14:paraId="7625649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41.2701935</w:t>
                  </w:r>
                </w:p>
              </w:tc>
              <w:tc>
                <w:tcPr>
                  <w:tcW w:w="997" w:type="pct"/>
                  <w:vMerge w:val="restart"/>
                  <w:tcBorders>
                    <w:tl2br w:val="nil"/>
                    <w:tr2bl w:val="nil"/>
                  </w:tcBorders>
                  <w:noWrap w:val="0"/>
                  <w:vAlign w:val="center"/>
                </w:tcPr>
                <w:p w14:paraId="5FBC31E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《环境空气质量标准》（GB3095-2012）二级标准</w:t>
                  </w:r>
                </w:p>
              </w:tc>
            </w:tr>
            <w:tr w14:paraId="2605E15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25" w:type="pct"/>
                  <w:vMerge w:val="continue"/>
                  <w:tcBorders>
                    <w:tl2br w:val="nil"/>
                    <w:tr2bl w:val="nil"/>
                  </w:tcBorders>
                  <w:noWrap w:val="0"/>
                  <w:vAlign w:val="center"/>
                </w:tcPr>
                <w:p w14:paraId="490801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c>
                <w:tcPr>
                  <w:tcW w:w="247" w:type="pct"/>
                  <w:tcBorders>
                    <w:tl2br w:val="nil"/>
                    <w:tr2bl w:val="nil"/>
                  </w:tcBorders>
                  <w:shd w:val="clear" w:color="auto" w:fill="auto"/>
                  <w:noWrap w:val="0"/>
                  <w:vAlign w:val="center"/>
                </w:tcPr>
                <w:p w14:paraId="766072F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w:t>
                  </w:r>
                </w:p>
              </w:tc>
              <w:tc>
                <w:tcPr>
                  <w:tcW w:w="640" w:type="pct"/>
                  <w:tcBorders>
                    <w:tl2br w:val="nil"/>
                    <w:tr2bl w:val="nil"/>
                  </w:tcBorders>
                  <w:noWrap w:val="0"/>
                  <w:vAlign w:val="center"/>
                </w:tcPr>
                <w:p w14:paraId="4A1DFD9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溪城丽景</w:t>
                  </w:r>
                </w:p>
              </w:tc>
              <w:tc>
                <w:tcPr>
                  <w:tcW w:w="319" w:type="pct"/>
                  <w:tcBorders>
                    <w:tl2br w:val="nil"/>
                    <w:tr2bl w:val="nil"/>
                  </w:tcBorders>
                  <w:noWrap w:val="0"/>
                  <w:vAlign w:val="center"/>
                </w:tcPr>
                <w:p w14:paraId="69CE2F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S</w:t>
                  </w:r>
                </w:p>
              </w:tc>
              <w:tc>
                <w:tcPr>
                  <w:tcW w:w="444" w:type="pct"/>
                  <w:tcBorders>
                    <w:tl2br w:val="nil"/>
                    <w:tr2bl w:val="nil"/>
                  </w:tcBorders>
                  <w:noWrap w:val="0"/>
                  <w:vAlign w:val="center"/>
                </w:tcPr>
                <w:p w14:paraId="7184397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317</w:t>
                  </w:r>
                </w:p>
              </w:tc>
              <w:tc>
                <w:tcPr>
                  <w:tcW w:w="653" w:type="pct"/>
                  <w:tcBorders>
                    <w:tl2br w:val="nil"/>
                    <w:tr2bl w:val="nil"/>
                  </w:tcBorders>
                  <w:noWrap w:val="0"/>
                  <w:vAlign w:val="center"/>
                </w:tcPr>
                <w:p w14:paraId="4642DF8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86/301</w:t>
                  </w:r>
                </w:p>
              </w:tc>
              <w:tc>
                <w:tcPr>
                  <w:tcW w:w="1157" w:type="dxa"/>
                  <w:tcBorders>
                    <w:tl2br w:val="nil"/>
                    <w:tr2bl w:val="nil"/>
                  </w:tcBorders>
                  <w:noWrap w:val="0"/>
                  <w:vAlign w:val="center"/>
                </w:tcPr>
                <w:p w14:paraId="0037B1A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123.431196</w:t>
                  </w:r>
                </w:p>
              </w:tc>
              <w:tc>
                <w:tcPr>
                  <w:tcW w:w="1152" w:type="dxa"/>
                  <w:tcBorders>
                    <w:tl2br w:val="nil"/>
                    <w:tr2bl w:val="nil"/>
                  </w:tcBorders>
                  <w:noWrap w:val="0"/>
                  <w:vAlign w:val="center"/>
                </w:tcPr>
                <w:p w14:paraId="5C3B4617">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41.2730203</w:t>
                  </w:r>
                </w:p>
              </w:tc>
              <w:tc>
                <w:tcPr>
                  <w:tcW w:w="997" w:type="pct"/>
                  <w:vMerge w:val="continue"/>
                  <w:tcBorders>
                    <w:tl2br w:val="nil"/>
                    <w:tr2bl w:val="nil"/>
                  </w:tcBorders>
                  <w:noWrap w:val="0"/>
                  <w:vAlign w:val="center"/>
                </w:tcPr>
                <w:p w14:paraId="63E70CB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r>
            <w:tr w14:paraId="43B5D13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25" w:type="pct"/>
                  <w:vMerge w:val="continue"/>
                  <w:tcBorders>
                    <w:tl2br w:val="nil"/>
                    <w:tr2bl w:val="nil"/>
                  </w:tcBorders>
                  <w:noWrap w:val="0"/>
                  <w:vAlign w:val="center"/>
                </w:tcPr>
                <w:p w14:paraId="6F711EE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c>
                <w:tcPr>
                  <w:tcW w:w="247" w:type="pct"/>
                  <w:tcBorders>
                    <w:tl2br w:val="nil"/>
                    <w:tr2bl w:val="nil"/>
                  </w:tcBorders>
                  <w:noWrap w:val="0"/>
                  <w:vAlign w:val="center"/>
                </w:tcPr>
                <w:p w14:paraId="0E6D690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640" w:type="pct"/>
                  <w:tcBorders>
                    <w:tl2br w:val="nil"/>
                    <w:tr2bl w:val="nil"/>
                  </w:tcBorders>
                  <w:noWrap w:val="0"/>
                  <w:vAlign w:val="center"/>
                </w:tcPr>
                <w:p w14:paraId="52FF902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榆林华苑</w:t>
                  </w:r>
                </w:p>
              </w:tc>
              <w:tc>
                <w:tcPr>
                  <w:tcW w:w="319" w:type="pct"/>
                  <w:tcBorders>
                    <w:tl2br w:val="nil"/>
                    <w:tr2bl w:val="nil"/>
                  </w:tcBorders>
                  <w:noWrap w:val="0"/>
                  <w:vAlign w:val="center"/>
                </w:tcPr>
                <w:p w14:paraId="33A2149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w:t>
                  </w:r>
                </w:p>
              </w:tc>
              <w:tc>
                <w:tcPr>
                  <w:tcW w:w="444" w:type="pct"/>
                  <w:tcBorders>
                    <w:tl2br w:val="nil"/>
                    <w:tr2bl w:val="nil"/>
                  </w:tcBorders>
                  <w:noWrap w:val="0"/>
                  <w:vAlign w:val="center"/>
                </w:tcPr>
                <w:p w14:paraId="486D61E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373</w:t>
                  </w:r>
                </w:p>
              </w:tc>
              <w:tc>
                <w:tcPr>
                  <w:tcW w:w="653" w:type="pct"/>
                  <w:tcBorders>
                    <w:tl2br w:val="nil"/>
                    <w:tr2bl w:val="nil"/>
                  </w:tcBorders>
                  <w:noWrap w:val="0"/>
                  <w:vAlign w:val="center"/>
                </w:tcPr>
                <w:p w14:paraId="42A52C7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800/2800</w:t>
                  </w:r>
                </w:p>
              </w:tc>
              <w:tc>
                <w:tcPr>
                  <w:tcW w:w="1157" w:type="dxa"/>
                  <w:tcBorders>
                    <w:tl2br w:val="nil"/>
                    <w:tr2bl w:val="nil"/>
                  </w:tcBorders>
                  <w:noWrap w:val="0"/>
                  <w:vAlign w:val="center"/>
                </w:tcPr>
                <w:p w14:paraId="53C3F56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123.425412</w:t>
                  </w:r>
                </w:p>
              </w:tc>
              <w:tc>
                <w:tcPr>
                  <w:tcW w:w="1152" w:type="dxa"/>
                  <w:tcBorders>
                    <w:tl2br w:val="nil"/>
                    <w:tr2bl w:val="nil"/>
                  </w:tcBorders>
                  <w:noWrap w:val="0"/>
                  <w:vAlign w:val="center"/>
                </w:tcPr>
                <w:p w14:paraId="6A4C26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41.2726534</w:t>
                  </w:r>
                </w:p>
              </w:tc>
              <w:tc>
                <w:tcPr>
                  <w:tcW w:w="997" w:type="pct"/>
                  <w:vMerge w:val="continue"/>
                  <w:tcBorders>
                    <w:tl2br w:val="nil"/>
                    <w:tr2bl w:val="nil"/>
                  </w:tcBorders>
                  <w:noWrap w:val="0"/>
                  <w:vAlign w:val="center"/>
                </w:tcPr>
                <w:p w14:paraId="1E1E7D5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r>
            <w:tr w14:paraId="238D0C1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25" w:type="pct"/>
                  <w:vMerge w:val="continue"/>
                  <w:tcBorders>
                    <w:tl2br w:val="nil"/>
                    <w:tr2bl w:val="nil"/>
                  </w:tcBorders>
                  <w:noWrap w:val="0"/>
                  <w:vAlign w:val="center"/>
                </w:tcPr>
                <w:p w14:paraId="631F7B0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c>
                <w:tcPr>
                  <w:tcW w:w="247" w:type="pct"/>
                  <w:tcBorders>
                    <w:tl2br w:val="nil"/>
                    <w:tr2bl w:val="nil"/>
                  </w:tcBorders>
                  <w:noWrap w:val="0"/>
                  <w:vAlign w:val="center"/>
                </w:tcPr>
                <w:p w14:paraId="37C7B50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w:t>
                  </w:r>
                </w:p>
              </w:tc>
              <w:tc>
                <w:tcPr>
                  <w:tcW w:w="640" w:type="pct"/>
                  <w:tcBorders>
                    <w:tl2br w:val="nil"/>
                    <w:tr2bl w:val="nil"/>
                  </w:tcBorders>
                  <w:noWrap w:val="0"/>
                  <w:vAlign w:val="center"/>
                </w:tcPr>
                <w:p w14:paraId="006FDF6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锦尚家园</w:t>
                  </w:r>
                </w:p>
              </w:tc>
              <w:tc>
                <w:tcPr>
                  <w:tcW w:w="319" w:type="pct"/>
                  <w:tcBorders>
                    <w:tl2br w:val="nil"/>
                    <w:tr2bl w:val="nil"/>
                  </w:tcBorders>
                  <w:noWrap w:val="0"/>
                  <w:vAlign w:val="center"/>
                </w:tcPr>
                <w:p w14:paraId="48DCD069">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W</w:t>
                  </w:r>
                </w:p>
              </w:tc>
              <w:tc>
                <w:tcPr>
                  <w:tcW w:w="444" w:type="pct"/>
                  <w:tcBorders>
                    <w:tl2br w:val="nil"/>
                    <w:tr2bl w:val="nil"/>
                  </w:tcBorders>
                  <w:noWrap w:val="0"/>
                  <w:vAlign w:val="center"/>
                </w:tcPr>
                <w:p w14:paraId="3DD5452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351</w:t>
                  </w:r>
                </w:p>
              </w:tc>
              <w:tc>
                <w:tcPr>
                  <w:tcW w:w="653" w:type="pct"/>
                  <w:tcBorders>
                    <w:tl2br w:val="nil"/>
                    <w:tr2bl w:val="nil"/>
                  </w:tcBorders>
                  <w:noWrap w:val="0"/>
                  <w:vAlign w:val="center"/>
                </w:tcPr>
                <w:p w14:paraId="468EC0C3">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400/1400</w:t>
                  </w:r>
                </w:p>
              </w:tc>
              <w:tc>
                <w:tcPr>
                  <w:tcW w:w="1157" w:type="dxa"/>
                  <w:tcBorders>
                    <w:tl2br w:val="nil"/>
                    <w:tr2bl w:val="nil"/>
                  </w:tcBorders>
                  <w:noWrap w:val="0"/>
                  <w:vAlign w:val="center"/>
                </w:tcPr>
                <w:p w14:paraId="6BE30DB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123.425397</w:t>
                  </w:r>
                </w:p>
              </w:tc>
              <w:tc>
                <w:tcPr>
                  <w:tcW w:w="1152" w:type="dxa"/>
                  <w:tcBorders>
                    <w:tl2br w:val="nil"/>
                    <w:tr2bl w:val="nil"/>
                  </w:tcBorders>
                  <w:noWrap w:val="0"/>
                  <w:vAlign w:val="center"/>
                </w:tcPr>
                <w:p w14:paraId="65256B8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41.2741288</w:t>
                  </w:r>
                </w:p>
              </w:tc>
              <w:tc>
                <w:tcPr>
                  <w:tcW w:w="997" w:type="pct"/>
                  <w:vMerge w:val="continue"/>
                  <w:tcBorders>
                    <w:tl2br w:val="nil"/>
                    <w:tr2bl w:val="nil"/>
                  </w:tcBorders>
                  <w:noWrap w:val="0"/>
                  <w:vAlign w:val="center"/>
                </w:tcPr>
                <w:p w14:paraId="5853AF70">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p>
              </w:tc>
            </w:tr>
            <w:tr w14:paraId="6E76A20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325" w:type="pct"/>
                  <w:tcBorders>
                    <w:tl2br w:val="nil"/>
                    <w:tr2bl w:val="nil"/>
                  </w:tcBorders>
                  <w:noWrap w:val="0"/>
                  <w:vAlign w:val="center"/>
                </w:tcPr>
                <w:p w14:paraId="388A200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地表水</w:t>
                  </w:r>
                </w:p>
              </w:tc>
              <w:tc>
                <w:tcPr>
                  <w:tcW w:w="247" w:type="pct"/>
                  <w:tcBorders>
                    <w:tl2br w:val="nil"/>
                    <w:tr2bl w:val="nil"/>
                  </w:tcBorders>
                  <w:noWrap w:val="0"/>
                  <w:vAlign w:val="center"/>
                </w:tcPr>
                <w:p w14:paraId="0F77E31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640" w:type="pct"/>
                  <w:tcBorders>
                    <w:tl2br w:val="nil"/>
                    <w:tr2bl w:val="nil"/>
                  </w:tcBorders>
                  <w:noWrap w:val="0"/>
                  <w:vAlign w:val="center"/>
                </w:tcPr>
                <w:p w14:paraId="2C2AA05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北沙河支流</w:t>
                  </w:r>
                </w:p>
              </w:tc>
              <w:tc>
                <w:tcPr>
                  <w:tcW w:w="319" w:type="pct"/>
                  <w:tcBorders>
                    <w:tl2br w:val="nil"/>
                    <w:tr2bl w:val="nil"/>
                  </w:tcBorders>
                  <w:noWrap w:val="0"/>
                  <w:vAlign w:val="center"/>
                </w:tcPr>
                <w:p w14:paraId="77B0A39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w:t>
                  </w:r>
                </w:p>
              </w:tc>
              <w:tc>
                <w:tcPr>
                  <w:tcW w:w="444" w:type="pct"/>
                  <w:tcBorders>
                    <w:tl2br w:val="nil"/>
                    <w:tr2bl w:val="nil"/>
                  </w:tcBorders>
                  <w:noWrap w:val="0"/>
                  <w:vAlign w:val="center"/>
                </w:tcPr>
                <w:p w14:paraId="52BFF97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473</w:t>
                  </w:r>
                </w:p>
              </w:tc>
              <w:tc>
                <w:tcPr>
                  <w:tcW w:w="2025" w:type="pct"/>
                  <w:gridSpan w:val="3"/>
                  <w:tcBorders>
                    <w:tl2br w:val="nil"/>
                    <w:tr2bl w:val="nil"/>
                  </w:tcBorders>
                  <w:noWrap w:val="0"/>
                  <w:vAlign w:val="center"/>
                </w:tcPr>
                <w:p w14:paraId="1DB9D32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w:t>
                  </w:r>
                </w:p>
              </w:tc>
              <w:tc>
                <w:tcPr>
                  <w:tcW w:w="997" w:type="pct"/>
                  <w:tcBorders>
                    <w:tl2br w:val="nil"/>
                    <w:tr2bl w:val="nil"/>
                  </w:tcBorders>
                  <w:noWrap w:val="0"/>
                  <w:vAlign w:val="center"/>
                </w:tcPr>
                <w:p w14:paraId="7C18659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rPr>
                    <w:t>《地表水环境质量标准》（GB3838-2002）中Ⅳ类</w:t>
                  </w:r>
                </w:p>
              </w:tc>
            </w:tr>
          </w:tbl>
          <w:p w14:paraId="78692650">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kern w:val="0"/>
                <w:szCs w:val="21"/>
                <w:highlight w:val="none"/>
              </w:rPr>
            </w:pPr>
          </w:p>
        </w:tc>
      </w:tr>
      <w:tr w14:paraId="76DF50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64" w:hRule="atLeast"/>
          <w:jc w:val="center"/>
        </w:trPr>
        <w:tc>
          <w:tcPr>
            <w:tcW w:w="699" w:type="dxa"/>
            <w:tcMar>
              <w:left w:w="28" w:type="dxa"/>
              <w:right w:w="28" w:type="dxa"/>
            </w:tcMar>
            <w:vAlign w:val="center"/>
          </w:tcPr>
          <w:p w14:paraId="5FEB3E8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污染</w:t>
            </w:r>
          </w:p>
          <w:p w14:paraId="1CDE284F">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物排</w:t>
            </w:r>
          </w:p>
          <w:p w14:paraId="43CCD2B5">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放控</w:t>
            </w:r>
          </w:p>
          <w:p w14:paraId="6B91372C">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制标</w:t>
            </w:r>
          </w:p>
          <w:p w14:paraId="74F9D3BD">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准</w:t>
            </w:r>
          </w:p>
        </w:tc>
        <w:tc>
          <w:tcPr>
            <w:tcW w:w="8126" w:type="dxa"/>
            <w:vAlign w:val="center"/>
          </w:tcPr>
          <w:p w14:paraId="14BEAFEA">
            <w:pPr>
              <w:keepNext w:val="0"/>
              <w:keepLines w:val="0"/>
              <w:pageBreakBefore w:val="0"/>
              <w:widowControl w:val="0"/>
              <w:kinsoku/>
              <w:wordWrap/>
              <w:overflowPunct/>
              <w:topLinePunct w:val="0"/>
              <w:autoSpaceDE/>
              <w:autoSpaceDN/>
              <w:bidi w:val="0"/>
              <w:adjustRightInd/>
              <w:snapToGrid w:val="0"/>
              <w:spacing w:line="480" w:lineRule="exact"/>
              <w:ind w:firstLine="482" w:firstLineChars="200"/>
              <w:textAlignment w:val="auto"/>
              <w:rPr>
                <w:rFonts w:hint="default" w:ascii="Times New Roman" w:hAnsi="Times New Roman" w:cs="Times New Roman"/>
                <w:b/>
                <w:bCs/>
                <w:color w:val="auto"/>
                <w:sz w:val="24"/>
                <w:szCs w:val="24"/>
                <w:highlight w:val="none"/>
              </w:rPr>
            </w:pPr>
            <w:r>
              <w:rPr>
                <w:rFonts w:hint="default" w:ascii="Times New Roman" w:hAnsi="Times New Roman" w:cs="Times New Roman"/>
                <w:b/>
                <w:bCs/>
                <w:color w:val="auto"/>
                <w:sz w:val="24"/>
                <w:szCs w:val="24"/>
                <w:highlight w:val="none"/>
              </w:rPr>
              <w:t>1、废气</w:t>
            </w:r>
          </w:p>
          <w:p w14:paraId="2054CDD5">
            <w:pPr>
              <w:keepNext w:val="0"/>
              <w:keepLines w:val="0"/>
              <w:pageBreakBefore w:val="0"/>
              <w:widowControl w:val="0"/>
              <w:kinsoku/>
              <w:wordWrap/>
              <w:overflowPunct/>
              <w:topLinePunct w:val="0"/>
              <w:autoSpaceDE/>
              <w:autoSpaceDN/>
              <w:bidi w:val="0"/>
              <w:adjustRightInd/>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施工期产生的大气污染物主要为颗粒物，执行辽宁省《施工及堆料场地扬尘排放标准》 （DB21/2642-2016）排放限值。</w:t>
            </w:r>
          </w:p>
          <w:p w14:paraId="76F87E57">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bCs/>
                <w:color w:val="auto"/>
                <w:sz w:val="21"/>
                <w:szCs w:val="21"/>
                <w:highlight w:val="none"/>
                <w:lang w:val="en-US" w:eastAsia="zh-CN"/>
              </w:rPr>
              <w:t>施工及堆料场地扬尘排放标准</w:t>
            </w:r>
            <w:r>
              <w:rPr>
                <w:rFonts w:hint="default" w:ascii="Times New Roman" w:hAnsi="Times New Roman" w:cs="Times New Roman"/>
                <w:b/>
                <w:bCs/>
                <w:color w:val="auto"/>
                <w:sz w:val="21"/>
                <w:szCs w:val="21"/>
                <w:highlight w:val="none"/>
              </w:rPr>
              <w:t xml:space="preserve">    单位：mg/</w:t>
            </w:r>
            <w:r>
              <w:rPr>
                <w:rFonts w:hint="default" w:ascii="Times New Roman" w:hAnsi="Times New Roman" w:cs="Times New Roman"/>
                <w:b/>
                <w:bCs/>
                <w:color w:val="auto"/>
                <w:sz w:val="21"/>
                <w:szCs w:val="21"/>
                <w:highlight w:val="none"/>
                <w:lang w:val="en-US" w:eastAsia="zh-CN"/>
              </w:rPr>
              <w:t>m</w:t>
            </w:r>
            <w:r>
              <w:rPr>
                <w:rFonts w:hint="default" w:ascii="Times New Roman" w:hAnsi="Times New Roman" w:cs="Times New Roman"/>
                <w:b/>
                <w:bCs/>
                <w:color w:val="auto"/>
                <w:sz w:val="21"/>
                <w:szCs w:val="21"/>
                <w:highlight w:val="none"/>
                <w:vertAlign w:val="superscript"/>
                <w:lang w:val="en-US" w:eastAsia="zh-CN"/>
              </w:rPr>
              <w:t>3</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52"/>
              <w:gridCol w:w="1265"/>
              <w:gridCol w:w="3674"/>
              <w:gridCol w:w="2528"/>
            </w:tblGrid>
            <w:tr w14:paraId="55D66FE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65" w:type="pct"/>
                  <w:tcBorders>
                    <w:top w:val="thinThickSmallGap" w:color="auto" w:sz="12" w:space="0"/>
                  </w:tcBorders>
                  <w:vAlign w:val="center"/>
                </w:tcPr>
                <w:p w14:paraId="57C7455D">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污染物</w:t>
                  </w:r>
                </w:p>
              </w:tc>
              <w:tc>
                <w:tcPr>
                  <w:tcW w:w="751" w:type="pct"/>
                  <w:tcBorders>
                    <w:top w:val="thinThickSmallGap" w:color="auto" w:sz="12" w:space="0"/>
                  </w:tcBorders>
                  <w:vAlign w:val="center"/>
                </w:tcPr>
                <w:p w14:paraId="15521644">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区域</w:t>
                  </w:r>
                </w:p>
              </w:tc>
              <w:tc>
                <w:tcPr>
                  <w:tcW w:w="2181" w:type="pct"/>
                  <w:tcBorders>
                    <w:top w:val="thinThickSmallGap" w:color="auto" w:sz="12" w:space="0"/>
                  </w:tcBorders>
                  <w:vAlign w:val="center"/>
                </w:tcPr>
                <w:p w14:paraId="05A2E121">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浓度限值（连续5min平均浓度）</w:t>
                  </w:r>
                </w:p>
              </w:tc>
              <w:tc>
                <w:tcPr>
                  <w:tcW w:w="1501" w:type="pct"/>
                  <w:tcBorders>
                    <w:top w:val="thinThickSmallGap" w:color="auto" w:sz="12" w:space="0"/>
                  </w:tcBorders>
                  <w:vAlign w:val="center"/>
                </w:tcPr>
                <w:p w14:paraId="0CFE7BAC">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执行标准</w:t>
                  </w:r>
                </w:p>
              </w:tc>
            </w:tr>
            <w:tr w14:paraId="2F630E60">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65" w:type="pct"/>
                  <w:tcBorders>
                    <w:bottom w:val="thickThinSmallGap" w:color="auto" w:sz="12" w:space="0"/>
                  </w:tcBorders>
                  <w:vAlign w:val="center"/>
                </w:tcPr>
                <w:p w14:paraId="39F67FEF">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颗粒物</w:t>
                  </w:r>
                </w:p>
              </w:tc>
              <w:tc>
                <w:tcPr>
                  <w:tcW w:w="751" w:type="pct"/>
                  <w:tcBorders>
                    <w:bottom w:val="thickThinSmallGap" w:color="auto" w:sz="12" w:space="0"/>
                  </w:tcBorders>
                  <w:vAlign w:val="center"/>
                </w:tcPr>
                <w:p w14:paraId="6D419897">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城镇</w:t>
                  </w:r>
                </w:p>
              </w:tc>
              <w:tc>
                <w:tcPr>
                  <w:tcW w:w="2181" w:type="pct"/>
                  <w:tcBorders>
                    <w:bottom w:val="thickThinSmallGap" w:color="auto" w:sz="12" w:space="0"/>
                  </w:tcBorders>
                  <w:vAlign w:val="center"/>
                </w:tcPr>
                <w:p w14:paraId="667FE73F">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0.8</w:t>
                  </w:r>
                </w:p>
              </w:tc>
              <w:tc>
                <w:tcPr>
                  <w:tcW w:w="1501" w:type="pct"/>
                  <w:tcBorders>
                    <w:bottom w:val="thickThinSmallGap" w:color="auto" w:sz="12" w:space="0"/>
                  </w:tcBorders>
                  <w:vAlign w:val="center"/>
                </w:tcPr>
                <w:p w14:paraId="775081BA">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（DB21/2642-2016）</w:t>
                  </w:r>
                </w:p>
              </w:tc>
            </w:tr>
          </w:tbl>
          <w:p w14:paraId="55B6B921">
            <w:pPr>
              <w:keepNext w:val="0"/>
              <w:keepLines w:val="0"/>
              <w:pageBreakBefore w:val="0"/>
              <w:widowControl w:val="0"/>
              <w:kinsoku/>
              <w:wordWrap/>
              <w:overflowPunct/>
              <w:topLinePunct w:val="0"/>
              <w:autoSpaceDE/>
              <w:autoSpaceDN/>
              <w:bidi w:val="0"/>
              <w:adjustRightInd/>
              <w:spacing w:line="480" w:lineRule="exact"/>
              <w:ind w:firstLine="480" w:firstLineChars="200"/>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项目运营期非甲烷总烃排放执行《大气污染物综合排放标准》（GB16297-1996）排放限值。</w:t>
            </w:r>
          </w:p>
          <w:p w14:paraId="01176868">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bCs/>
                <w:color w:val="auto"/>
                <w:sz w:val="21"/>
                <w:szCs w:val="21"/>
                <w:highlight w:val="none"/>
              </w:rPr>
            </w:pPr>
          </w:p>
          <w:p w14:paraId="6025EF4E">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表3-</w:t>
            </w:r>
            <w:r>
              <w:rPr>
                <w:rFonts w:hint="eastAsia" w:cs="Times New Roman"/>
                <w:b/>
                <w:bCs/>
                <w:color w:val="auto"/>
                <w:sz w:val="21"/>
                <w:szCs w:val="21"/>
                <w:highlight w:val="none"/>
                <w:lang w:val="en-US" w:eastAsia="zh-CN"/>
              </w:rPr>
              <w:t>7</w:t>
            </w:r>
            <w:r>
              <w:rPr>
                <w:rFonts w:hint="default" w:ascii="Times New Roman" w:hAnsi="Times New Roman" w:cs="Times New Roman"/>
                <w:b/>
                <w:bCs/>
                <w:color w:val="auto"/>
                <w:sz w:val="21"/>
                <w:szCs w:val="21"/>
                <w:highlight w:val="none"/>
              </w:rPr>
              <w:t>大气污染物综合排放标准（GB16297-1996）</w:t>
            </w:r>
          </w:p>
          <w:tbl>
            <w:tblPr>
              <w:tblStyle w:val="26"/>
              <w:tblW w:w="5000" w:type="pct"/>
              <w:jc w:val="center"/>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2300"/>
              <w:gridCol w:w="2581"/>
              <w:gridCol w:w="3541"/>
            </w:tblGrid>
            <w:tr w14:paraId="2408077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888" w:hRule="atLeast"/>
                <w:jc w:val="center"/>
              </w:trPr>
              <w:tc>
                <w:tcPr>
                  <w:tcW w:w="5000" w:type="pct"/>
                  <w:gridSpan w:val="3"/>
                  <w:tcBorders>
                    <w:top w:val="thinThickSmallGap" w:color="auto" w:sz="12" w:space="0"/>
                    <w:tl2br w:val="nil"/>
                    <w:tr2bl w:val="nil"/>
                  </w:tcBorders>
                  <w:noWrap w:val="0"/>
                  <w:vAlign w:val="center"/>
                </w:tcPr>
                <w:p w14:paraId="20D11E9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val="0"/>
                      <w:color w:val="auto"/>
                      <w:sz w:val="21"/>
                      <w:szCs w:val="21"/>
                    </w:rPr>
                  </w:pPr>
                  <w:r>
                    <w:rPr>
                      <w:rFonts w:hint="default" w:ascii="Times New Roman" w:hAnsi="Times New Roman" w:cs="Times New Roman"/>
                      <w:b/>
                      <w:bCs w:val="0"/>
                      <w:color w:val="auto"/>
                      <w:sz w:val="21"/>
                      <w:szCs w:val="21"/>
                    </w:rPr>
                    <w:t>无组织排放监控浓度限值</w:t>
                  </w:r>
                </w:p>
              </w:tc>
            </w:tr>
            <w:tr w14:paraId="2A1969E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pct"/>
                  <w:tcBorders>
                    <w:tl2br w:val="nil"/>
                    <w:tr2bl w:val="nil"/>
                  </w:tcBorders>
                  <w:noWrap w:val="0"/>
                  <w:vAlign w:val="center"/>
                </w:tcPr>
                <w:p w14:paraId="52A8536C">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
                      <w:bCs w:val="0"/>
                      <w:color w:val="auto"/>
                      <w:sz w:val="21"/>
                      <w:szCs w:val="21"/>
                      <w:lang w:val="en-US" w:eastAsia="zh-CN"/>
                    </w:rPr>
                  </w:pPr>
                  <w:r>
                    <w:rPr>
                      <w:rFonts w:hint="eastAsia" w:cs="Times New Roman"/>
                      <w:b/>
                      <w:bCs w:val="0"/>
                      <w:color w:val="auto"/>
                      <w:sz w:val="21"/>
                      <w:szCs w:val="21"/>
                      <w:lang w:val="en-US" w:eastAsia="zh-CN"/>
                    </w:rPr>
                    <w:t>污染物</w:t>
                  </w:r>
                </w:p>
              </w:tc>
              <w:tc>
                <w:tcPr>
                  <w:tcW w:w="1532" w:type="pct"/>
                  <w:tcBorders>
                    <w:tl2br w:val="nil"/>
                    <w:tr2bl w:val="nil"/>
                  </w:tcBorders>
                  <w:shd w:val="clear" w:color="auto" w:fill="auto"/>
                  <w:noWrap w:val="0"/>
                  <w:vAlign w:val="center"/>
                </w:tcPr>
                <w:p w14:paraId="36F26E44">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cs="Times New Roman"/>
                      <w:b/>
                      <w:bCs w:val="0"/>
                      <w:color w:val="auto"/>
                      <w:sz w:val="21"/>
                      <w:szCs w:val="21"/>
                    </w:rPr>
                    <w:t>监控点</w:t>
                  </w:r>
                </w:p>
              </w:tc>
              <w:tc>
                <w:tcPr>
                  <w:tcW w:w="2101" w:type="pct"/>
                  <w:tcBorders>
                    <w:tl2br w:val="nil"/>
                    <w:tr2bl w:val="nil"/>
                  </w:tcBorders>
                  <w:shd w:val="clear" w:color="auto" w:fill="auto"/>
                  <w:noWrap w:val="0"/>
                  <w:vAlign w:val="center"/>
                </w:tcPr>
                <w:p w14:paraId="13A15DAF">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val="0"/>
                      <w:color w:val="auto"/>
                      <w:kern w:val="2"/>
                      <w:sz w:val="21"/>
                      <w:szCs w:val="21"/>
                      <w:lang w:val="en-US" w:eastAsia="zh-CN" w:bidi="ar-SA"/>
                    </w:rPr>
                  </w:pPr>
                  <w:r>
                    <w:rPr>
                      <w:rFonts w:hint="default" w:ascii="Times New Roman" w:hAnsi="Times New Roman" w:cs="Times New Roman"/>
                      <w:b/>
                      <w:bCs w:val="0"/>
                      <w:color w:val="auto"/>
                      <w:sz w:val="21"/>
                      <w:szCs w:val="21"/>
                    </w:rPr>
                    <w:t>浓度（mg/m</w:t>
                  </w:r>
                  <w:r>
                    <w:rPr>
                      <w:rFonts w:hint="default" w:ascii="Times New Roman" w:hAnsi="Times New Roman" w:cs="Times New Roman"/>
                      <w:b/>
                      <w:bCs w:val="0"/>
                      <w:color w:val="auto"/>
                      <w:sz w:val="21"/>
                      <w:szCs w:val="21"/>
                      <w:vertAlign w:val="superscript"/>
                    </w:rPr>
                    <w:t>3</w:t>
                  </w:r>
                  <w:r>
                    <w:rPr>
                      <w:rFonts w:hint="default" w:ascii="Times New Roman" w:hAnsi="Times New Roman" w:cs="Times New Roman"/>
                      <w:b/>
                      <w:bCs w:val="0"/>
                      <w:color w:val="auto"/>
                      <w:sz w:val="21"/>
                      <w:szCs w:val="21"/>
                    </w:rPr>
                    <w:t>）</w:t>
                  </w:r>
                </w:p>
              </w:tc>
            </w:tr>
            <w:tr w14:paraId="3A83B3E7">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1366" w:type="pct"/>
                  <w:tcBorders>
                    <w:tl2br w:val="nil"/>
                    <w:tr2bl w:val="nil"/>
                  </w:tcBorders>
                  <w:noWrap w:val="0"/>
                  <w:vAlign w:val="center"/>
                </w:tcPr>
                <w:p w14:paraId="3C369C5E">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eastAsia" w:ascii="Times New Roman" w:hAnsi="Times New Roman" w:eastAsia="宋体" w:cs="Times New Roman"/>
                      <w:bCs/>
                      <w:color w:val="auto"/>
                      <w:sz w:val="21"/>
                      <w:szCs w:val="21"/>
                      <w:lang w:val="en-US" w:eastAsia="zh-CN"/>
                    </w:rPr>
                  </w:pPr>
                  <w:r>
                    <w:rPr>
                      <w:rFonts w:hint="eastAsia" w:cs="Times New Roman"/>
                      <w:bCs/>
                      <w:color w:val="auto"/>
                      <w:sz w:val="21"/>
                      <w:szCs w:val="21"/>
                      <w:lang w:val="en-US" w:eastAsia="zh-CN"/>
                    </w:rPr>
                    <w:t>非甲烷总烃</w:t>
                  </w:r>
                </w:p>
              </w:tc>
              <w:tc>
                <w:tcPr>
                  <w:tcW w:w="1532" w:type="pct"/>
                  <w:tcBorders>
                    <w:tl2br w:val="nil"/>
                    <w:tr2bl w:val="nil"/>
                  </w:tcBorders>
                  <w:shd w:val="clear" w:color="auto" w:fill="auto"/>
                  <w:noWrap w:val="0"/>
                  <w:vAlign w:val="center"/>
                </w:tcPr>
                <w:p w14:paraId="19A7905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周界外浓度最高点</w:t>
                  </w:r>
                </w:p>
              </w:tc>
              <w:tc>
                <w:tcPr>
                  <w:tcW w:w="2101" w:type="pct"/>
                  <w:tcBorders>
                    <w:tl2br w:val="nil"/>
                    <w:tr2bl w:val="nil"/>
                  </w:tcBorders>
                  <w:shd w:val="clear" w:color="auto" w:fill="auto"/>
                  <w:noWrap w:val="0"/>
                  <w:vAlign w:val="center"/>
                </w:tcPr>
                <w:p w14:paraId="2C227E0D">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Cs/>
                      <w:color w:val="auto"/>
                      <w:kern w:val="2"/>
                      <w:sz w:val="21"/>
                      <w:szCs w:val="21"/>
                      <w:lang w:val="en-US" w:eastAsia="zh-CN" w:bidi="ar-SA"/>
                    </w:rPr>
                  </w:pPr>
                  <w:r>
                    <w:rPr>
                      <w:rFonts w:hint="default" w:ascii="Times New Roman" w:hAnsi="Times New Roman" w:cs="Times New Roman"/>
                      <w:bCs/>
                      <w:color w:val="auto"/>
                      <w:sz w:val="21"/>
                      <w:szCs w:val="21"/>
                    </w:rPr>
                    <w:t>4.0</w:t>
                  </w:r>
                </w:p>
              </w:tc>
            </w:tr>
          </w:tbl>
          <w:p w14:paraId="3FF760FE">
            <w:pPr>
              <w:tabs>
                <w:tab w:val="left" w:pos="4425"/>
              </w:tabs>
              <w:spacing w:line="360" w:lineRule="auto"/>
              <w:ind w:firstLine="480" w:firstLineChars="200"/>
              <w:rPr>
                <w:rFonts w:ascii="Times New Roman" w:hAnsi="Times New Roman" w:eastAsia="宋体" w:cs="Times New Roman"/>
                <w:color w:val="auto"/>
                <w:sz w:val="24"/>
              </w:rPr>
            </w:pPr>
            <w:r>
              <w:rPr>
                <w:rFonts w:ascii="Times New Roman" w:hAnsi="Times New Roman" w:eastAsia="宋体" w:cs="Times New Roman"/>
                <w:color w:val="auto"/>
                <w:sz w:val="24"/>
              </w:rPr>
              <w:t>项目大气污染物VOCs（以非甲烷总烃计）</w:t>
            </w:r>
            <w:r>
              <w:rPr>
                <w:rFonts w:hint="eastAsia" w:ascii="Times New Roman" w:hAnsi="Times New Roman" w:eastAsia="宋体" w:cs="Times New Roman"/>
                <w:color w:val="auto"/>
                <w:sz w:val="24"/>
              </w:rPr>
              <w:t>厂区内</w:t>
            </w:r>
            <w:r>
              <w:rPr>
                <w:rFonts w:ascii="Times New Roman" w:hAnsi="Times New Roman" w:eastAsia="宋体" w:cs="Times New Roman"/>
                <w:color w:val="auto"/>
                <w:sz w:val="24"/>
              </w:rPr>
              <w:t>无组织排放执行《挥发性有机物无组织排放控制标准》（GB37822-2019）表A.1中特别排放限值的要求</w:t>
            </w:r>
            <w:r>
              <w:rPr>
                <w:rFonts w:hint="eastAsia" w:ascii="Times New Roman" w:hAnsi="Times New Roman" w:eastAsia="宋体" w:cs="Times New Roman"/>
                <w:color w:val="auto"/>
                <w:sz w:val="24"/>
              </w:rPr>
              <w:t>（见表3-</w:t>
            </w:r>
            <w:r>
              <w:rPr>
                <w:rFonts w:hint="eastAsia" w:cs="Times New Roman"/>
                <w:color w:val="auto"/>
                <w:sz w:val="24"/>
                <w:lang w:val="en-US" w:eastAsia="zh-CN"/>
              </w:rPr>
              <w:t>9</w:t>
            </w:r>
            <w:r>
              <w:rPr>
                <w:rFonts w:hint="eastAsia" w:ascii="Times New Roman" w:hAnsi="Times New Roman" w:eastAsia="宋体" w:cs="Times New Roman"/>
                <w:color w:val="auto"/>
                <w:sz w:val="24"/>
              </w:rPr>
              <w:t>）</w:t>
            </w:r>
            <w:r>
              <w:rPr>
                <w:rFonts w:ascii="Times New Roman" w:hAnsi="Times New Roman" w:eastAsia="宋体" w:cs="Times New Roman"/>
                <w:color w:val="auto"/>
                <w:sz w:val="24"/>
              </w:rPr>
              <w:t>。</w:t>
            </w:r>
          </w:p>
          <w:p w14:paraId="46F02BD3">
            <w:pPr>
              <w:pStyle w:val="87"/>
              <w:spacing w:line="240" w:lineRule="auto"/>
              <w:rPr>
                <w:color w:val="auto"/>
              </w:rPr>
            </w:pPr>
            <w:r>
              <w:rPr>
                <w:color w:val="auto"/>
              </w:rPr>
              <w:t>表</w:t>
            </w:r>
            <w:r>
              <w:rPr>
                <w:rFonts w:hint="eastAsia"/>
                <w:color w:val="auto"/>
              </w:rPr>
              <w:t>3-</w:t>
            </w:r>
            <w:r>
              <w:rPr>
                <w:rFonts w:hint="eastAsia"/>
                <w:color w:val="auto"/>
                <w:lang w:val="en-US" w:eastAsia="zh-CN"/>
              </w:rPr>
              <w:t>9</w:t>
            </w:r>
            <w:r>
              <w:rPr>
                <w:rFonts w:hint="eastAsia"/>
                <w:color w:val="auto"/>
              </w:rPr>
              <w:t xml:space="preserve"> </w:t>
            </w:r>
            <w:r>
              <w:rPr>
                <w:color w:val="auto"/>
              </w:rPr>
              <w:t>厂区内VOCs无组织排放限值 单位：mg/m</w:t>
            </w:r>
            <w:r>
              <w:rPr>
                <w:color w:val="auto"/>
                <w:vertAlign w:val="superscript"/>
              </w:rPr>
              <w:t>3</w:t>
            </w:r>
          </w:p>
          <w:tbl>
            <w:tblPr>
              <w:tblStyle w:val="26"/>
              <w:tblW w:w="4998"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598"/>
              <w:gridCol w:w="1641"/>
              <w:gridCol w:w="2841"/>
              <w:gridCol w:w="2339"/>
            </w:tblGrid>
            <w:tr w14:paraId="4926FC9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dxa"/>
                  <w:tcBorders>
                    <w:top w:val="thinThickSmallGap" w:color="auto" w:sz="12" w:space="0"/>
                    <w:bottom w:val="single" w:color="auto" w:sz="4" w:space="0"/>
                    <w:right w:val="single" w:color="auto" w:sz="4" w:space="0"/>
                  </w:tcBorders>
                  <w:noWrap w:val="0"/>
                  <w:vAlign w:val="center"/>
                </w:tcPr>
                <w:p w14:paraId="5016FF42">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污染物项目</w:t>
                  </w:r>
                </w:p>
              </w:tc>
              <w:tc>
                <w:tcPr>
                  <w:tcW w:w="1530" w:type="dxa"/>
                  <w:tcBorders>
                    <w:top w:val="thinThickSmallGap" w:color="auto" w:sz="12" w:space="0"/>
                    <w:left w:val="single" w:color="auto" w:sz="4" w:space="0"/>
                    <w:bottom w:val="single" w:color="auto" w:sz="4" w:space="0"/>
                    <w:right w:val="single" w:color="auto" w:sz="4" w:space="0"/>
                  </w:tcBorders>
                  <w:noWrap w:val="0"/>
                  <w:vAlign w:val="center"/>
                </w:tcPr>
                <w:p w14:paraId="6BE412D1">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特别排放限值</w:t>
                  </w:r>
                </w:p>
              </w:tc>
              <w:tc>
                <w:tcPr>
                  <w:tcW w:w="2649" w:type="dxa"/>
                  <w:tcBorders>
                    <w:top w:val="thinThickSmallGap" w:color="auto" w:sz="12" w:space="0"/>
                    <w:left w:val="single" w:color="auto" w:sz="4" w:space="0"/>
                    <w:bottom w:val="single" w:color="auto" w:sz="4" w:space="0"/>
                    <w:right w:val="single" w:color="auto" w:sz="4" w:space="0"/>
                  </w:tcBorders>
                  <w:noWrap w:val="0"/>
                  <w:vAlign w:val="center"/>
                </w:tcPr>
                <w:p w14:paraId="6B9386C6">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限值含义</w:t>
                  </w:r>
                </w:p>
              </w:tc>
              <w:tc>
                <w:tcPr>
                  <w:tcW w:w="2180" w:type="dxa"/>
                  <w:tcBorders>
                    <w:top w:val="thinThickSmallGap" w:color="auto" w:sz="12" w:space="0"/>
                    <w:left w:val="single" w:color="auto" w:sz="4" w:space="0"/>
                    <w:bottom w:val="single" w:color="auto" w:sz="4" w:space="0"/>
                  </w:tcBorders>
                  <w:noWrap w:val="0"/>
                  <w:vAlign w:val="center"/>
                </w:tcPr>
                <w:p w14:paraId="37B50B5E">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无组织排放监控位置</w:t>
                  </w:r>
                </w:p>
              </w:tc>
            </w:tr>
            <w:tr w14:paraId="43C0017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dxa"/>
                  <w:vMerge w:val="restart"/>
                  <w:tcBorders>
                    <w:top w:val="single" w:color="auto" w:sz="4" w:space="0"/>
                    <w:bottom w:val="single" w:color="auto" w:sz="4" w:space="0"/>
                    <w:right w:val="single" w:color="auto" w:sz="4" w:space="0"/>
                  </w:tcBorders>
                  <w:noWrap w:val="0"/>
                  <w:vAlign w:val="center"/>
                </w:tcPr>
                <w:p w14:paraId="3B5F265B">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NMHC</w:t>
                  </w:r>
                </w:p>
              </w:tc>
              <w:tc>
                <w:tcPr>
                  <w:tcW w:w="1530" w:type="dxa"/>
                  <w:tcBorders>
                    <w:top w:val="single" w:color="auto" w:sz="4" w:space="0"/>
                    <w:left w:val="single" w:color="auto" w:sz="4" w:space="0"/>
                    <w:bottom w:val="single" w:color="auto" w:sz="4" w:space="0"/>
                    <w:right w:val="single" w:color="auto" w:sz="4" w:space="0"/>
                  </w:tcBorders>
                  <w:noWrap w:val="0"/>
                  <w:vAlign w:val="center"/>
                </w:tcPr>
                <w:p w14:paraId="5EE8412E">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6</w:t>
                  </w:r>
                </w:p>
              </w:tc>
              <w:tc>
                <w:tcPr>
                  <w:tcW w:w="2649" w:type="dxa"/>
                  <w:tcBorders>
                    <w:top w:val="single" w:color="auto" w:sz="4" w:space="0"/>
                    <w:left w:val="single" w:color="auto" w:sz="4" w:space="0"/>
                    <w:bottom w:val="single" w:color="auto" w:sz="4" w:space="0"/>
                    <w:right w:val="single" w:color="auto" w:sz="4" w:space="0"/>
                  </w:tcBorders>
                  <w:noWrap w:val="0"/>
                  <w:vAlign w:val="center"/>
                </w:tcPr>
                <w:p w14:paraId="3C8376F9">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监控点处1h平均浓度值</w:t>
                  </w:r>
                </w:p>
              </w:tc>
              <w:tc>
                <w:tcPr>
                  <w:tcW w:w="2180" w:type="dxa"/>
                  <w:vMerge w:val="restart"/>
                  <w:tcBorders>
                    <w:top w:val="single" w:color="auto" w:sz="4" w:space="0"/>
                    <w:left w:val="single" w:color="auto" w:sz="4" w:space="0"/>
                    <w:bottom w:val="single" w:color="auto" w:sz="4" w:space="0"/>
                  </w:tcBorders>
                  <w:noWrap w:val="0"/>
                  <w:vAlign w:val="center"/>
                </w:tcPr>
                <w:p w14:paraId="43BC8832">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在厂房外设置监控点</w:t>
                  </w:r>
                </w:p>
              </w:tc>
            </w:tr>
            <w:tr w14:paraId="6787E5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90" w:type="dxa"/>
                  <w:vMerge w:val="continue"/>
                  <w:tcBorders>
                    <w:top w:val="single" w:color="auto" w:sz="4" w:space="0"/>
                    <w:bottom w:val="thickThinSmallGap" w:color="auto" w:sz="12" w:space="0"/>
                    <w:right w:val="single" w:color="auto" w:sz="4" w:space="0"/>
                  </w:tcBorders>
                  <w:noWrap w:val="0"/>
                  <w:vAlign w:val="center"/>
                </w:tcPr>
                <w:p w14:paraId="23DD681A">
                  <w:pPr>
                    <w:jc w:val="center"/>
                    <w:rPr>
                      <w:rFonts w:ascii="Times New Roman" w:hAnsi="Times New Roman" w:eastAsia="宋体" w:cs="Times New Roman"/>
                      <w:color w:val="auto"/>
                      <w:szCs w:val="21"/>
                    </w:rPr>
                  </w:pPr>
                </w:p>
              </w:tc>
              <w:tc>
                <w:tcPr>
                  <w:tcW w:w="1530" w:type="dxa"/>
                  <w:tcBorders>
                    <w:top w:val="single" w:color="auto" w:sz="4" w:space="0"/>
                    <w:left w:val="single" w:color="auto" w:sz="4" w:space="0"/>
                    <w:bottom w:val="thickThinSmallGap" w:color="auto" w:sz="12" w:space="0"/>
                    <w:right w:val="single" w:color="auto" w:sz="4" w:space="0"/>
                  </w:tcBorders>
                  <w:noWrap w:val="0"/>
                  <w:vAlign w:val="center"/>
                </w:tcPr>
                <w:p w14:paraId="3AA0CC3C">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20</w:t>
                  </w:r>
                </w:p>
              </w:tc>
              <w:tc>
                <w:tcPr>
                  <w:tcW w:w="2649" w:type="dxa"/>
                  <w:tcBorders>
                    <w:top w:val="single" w:color="auto" w:sz="4" w:space="0"/>
                    <w:left w:val="single" w:color="auto" w:sz="4" w:space="0"/>
                    <w:bottom w:val="thickThinSmallGap" w:color="auto" w:sz="12" w:space="0"/>
                    <w:right w:val="single" w:color="auto" w:sz="4" w:space="0"/>
                  </w:tcBorders>
                  <w:noWrap w:val="0"/>
                  <w:vAlign w:val="center"/>
                </w:tcPr>
                <w:p w14:paraId="0DB82C27">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监控点处任意一次浓度值</w:t>
                  </w:r>
                </w:p>
              </w:tc>
              <w:tc>
                <w:tcPr>
                  <w:tcW w:w="2180" w:type="dxa"/>
                  <w:vMerge w:val="continue"/>
                  <w:tcBorders>
                    <w:top w:val="single" w:color="auto" w:sz="4" w:space="0"/>
                    <w:left w:val="single" w:color="auto" w:sz="4" w:space="0"/>
                    <w:bottom w:val="thickThinSmallGap" w:color="auto" w:sz="12" w:space="0"/>
                  </w:tcBorders>
                  <w:noWrap w:val="0"/>
                  <w:vAlign w:val="center"/>
                </w:tcPr>
                <w:p w14:paraId="62E2A978">
                  <w:pPr>
                    <w:jc w:val="center"/>
                    <w:rPr>
                      <w:rFonts w:ascii="Times New Roman" w:hAnsi="Times New Roman" w:eastAsia="宋体" w:cs="Times New Roman"/>
                      <w:color w:val="auto"/>
                      <w:szCs w:val="21"/>
                    </w:rPr>
                  </w:pPr>
                </w:p>
              </w:tc>
            </w:tr>
          </w:tbl>
          <w:p w14:paraId="7ED52A3B">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2、废水</w:t>
            </w:r>
          </w:p>
          <w:p w14:paraId="7BB17C00">
            <w:pPr>
              <w:keepNext w:val="0"/>
              <w:keepLines w:val="0"/>
              <w:pageBreakBefore w:val="0"/>
              <w:widowControl w:val="0"/>
              <w:kinsoku/>
              <w:wordWrap/>
              <w:overflowPunct/>
              <w:topLinePunct w:val="0"/>
              <w:autoSpaceDE/>
              <w:autoSpaceDN/>
              <w:bidi w:val="0"/>
              <w:spacing w:line="480" w:lineRule="exact"/>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rPr>
              <w:t>本项目</w:t>
            </w:r>
            <w:r>
              <w:rPr>
                <w:rFonts w:hint="eastAsia" w:cs="Times New Roman"/>
                <w:color w:val="auto"/>
                <w:sz w:val="24"/>
                <w:szCs w:val="24"/>
                <w:highlight w:val="none"/>
                <w:lang w:val="en-US" w:eastAsia="zh-CN"/>
              </w:rPr>
              <w:t>污水</w:t>
            </w:r>
            <w:r>
              <w:rPr>
                <w:rFonts w:hint="default" w:ascii="Times New Roman" w:hAnsi="Times New Roman" w:cs="Times New Roman"/>
                <w:color w:val="auto"/>
                <w:sz w:val="24"/>
                <w:szCs w:val="24"/>
                <w:highlight w:val="none"/>
              </w:rPr>
              <w:t>排放执行</w:t>
            </w:r>
            <w:r>
              <w:rPr>
                <w:rFonts w:hint="default" w:ascii="Times New Roman" w:hAnsi="Times New Roman" w:cs="Times New Roman"/>
                <w:bCs/>
                <w:color w:val="auto"/>
                <w:sz w:val="24"/>
                <w:szCs w:val="32"/>
              </w:rPr>
              <w:t>《辽宁省污水综合排放标准》(DB21/1627-2008)表2标准限值要求</w:t>
            </w:r>
            <w:r>
              <w:rPr>
                <w:rFonts w:hint="eastAsia" w:cs="Times New Roman"/>
                <w:bCs/>
                <w:color w:val="auto"/>
                <w:sz w:val="24"/>
                <w:szCs w:val="32"/>
                <w:lang w:val="en-US" w:eastAsia="zh-CN"/>
              </w:rPr>
              <w:t>及《污水综合排放标准》（GB8978-1996）要求</w:t>
            </w:r>
            <w:r>
              <w:rPr>
                <w:rFonts w:hint="default" w:ascii="Times New Roman" w:hAnsi="Times New Roman" w:cs="Times New Roman"/>
                <w:color w:val="auto"/>
                <w:sz w:val="24"/>
                <w:szCs w:val="24"/>
                <w:highlight w:val="none"/>
                <w:lang w:val="en-US" w:eastAsia="zh-CN"/>
              </w:rPr>
              <w:t>。</w:t>
            </w:r>
          </w:p>
          <w:p w14:paraId="031EB0D0">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eastAsia="宋体" w:cs="Times New Roman"/>
                <w:b/>
                <w:bCs w:val="0"/>
                <w:color w:val="auto"/>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3-</w:t>
            </w:r>
            <w:r>
              <w:rPr>
                <w:rFonts w:hint="eastAsia" w:cs="Times New Roman"/>
                <w:b/>
                <w:bCs/>
                <w:color w:val="auto"/>
                <w:sz w:val="21"/>
                <w:szCs w:val="21"/>
                <w:highlight w:val="none"/>
                <w:lang w:val="en-US" w:eastAsia="zh-CN"/>
              </w:rPr>
              <w:t>10</w:t>
            </w:r>
            <w:r>
              <w:rPr>
                <w:rFonts w:hint="default" w:ascii="Times New Roman" w:hAnsi="Times New Roman" w:cs="Times New Roman"/>
                <w:b/>
                <w:bCs/>
                <w:color w:val="auto"/>
                <w:sz w:val="21"/>
                <w:szCs w:val="21"/>
                <w:highlight w:val="none"/>
              </w:rPr>
              <w:t>水污染物排放限值 mg/L</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230"/>
              <w:gridCol w:w="1467"/>
              <w:gridCol w:w="1569"/>
              <w:gridCol w:w="1383"/>
              <w:gridCol w:w="1385"/>
              <w:gridCol w:w="1385"/>
            </w:tblGrid>
            <w:tr w14:paraId="4C291EC5">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30" w:type="pct"/>
                  <w:tcBorders>
                    <w:top w:val="thinThickSmallGap" w:color="auto" w:sz="12" w:space="0"/>
                  </w:tcBorders>
                  <w:vAlign w:val="center"/>
                </w:tcPr>
                <w:p w14:paraId="26B1AD53">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项目</w:t>
                  </w:r>
                </w:p>
              </w:tc>
              <w:tc>
                <w:tcPr>
                  <w:tcW w:w="871" w:type="pct"/>
                  <w:tcBorders>
                    <w:top w:val="thinThickSmallGap" w:color="auto" w:sz="12" w:space="0"/>
                  </w:tcBorders>
                  <w:vAlign w:val="center"/>
                </w:tcPr>
                <w:p w14:paraId="470A85A7">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eastAsiaTheme="minorEastAsia"/>
                      <w:b/>
                      <w:bCs w:val="0"/>
                      <w:color w:val="auto"/>
                      <w:szCs w:val="21"/>
                      <w:highlight w:val="none"/>
                      <w:lang w:val="en-US" w:eastAsia="zh-CN"/>
                    </w:rPr>
                    <w:t>COD</w:t>
                  </w:r>
                </w:p>
              </w:tc>
              <w:tc>
                <w:tcPr>
                  <w:tcW w:w="931" w:type="pct"/>
                  <w:tcBorders>
                    <w:top w:val="thinThickSmallGap" w:color="auto" w:sz="12" w:space="0"/>
                  </w:tcBorders>
                  <w:vAlign w:val="center"/>
                </w:tcPr>
                <w:p w14:paraId="32CB26E1">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b/>
                      <w:bCs w:val="0"/>
                      <w:snapToGrid w:val="0"/>
                      <w:color w:val="auto"/>
                      <w:kern w:val="0"/>
                      <w:sz w:val="21"/>
                    </w:rPr>
                    <w:t>BOD</w:t>
                  </w:r>
                  <w:r>
                    <w:rPr>
                      <w:rFonts w:hint="default" w:ascii="Times New Roman" w:hAnsi="Times New Roman" w:cs="Times New Roman"/>
                      <w:b/>
                      <w:bCs w:val="0"/>
                      <w:snapToGrid w:val="0"/>
                      <w:color w:val="auto"/>
                      <w:kern w:val="0"/>
                      <w:sz w:val="21"/>
                      <w:vertAlign w:val="subscript"/>
                    </w:rPr>
                    <w:t>5</w:t>
                  </w:r>
                </w:p>
              </w:tc>
              <w:tc>
                <w:tcPr>
                  <w:tcW w:w="821" w:type="pct"/>
                  <w:tcBorders>
                    <w:top w:val="thinThickSmallGap" w:color="auto" w:sz="12" w:space="0"/>
                  </w:tcBorders>
                  <w:vAlign w:val="center"/>
                </w:tcPr>
                <w:p w14:paraId="4A29E0F0">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b/>
                      <w:bCs w:val="0"/>
                      <w:snapToGrid w:val="0"/>
                      <w:color w:val="auto"/>
                      <w:kern w:val="0"/>
                      <w:sz w:val="21"/>
                    </w:rPr>
                    <w:t>SS</w:t>
                  </w:r>
                </w:p>
              </w:tc>
              <w:tc>
                <w:tcPr>
                  <w:tcW w:w="822" w:type="pct"/>
                  <w:tcBorders>
                    <w:top w:val="thinThickSmallGap" w:color="auto" w:sz="12" w:space="0"/>
                  </w:tcBorders>
                  <w:vAlign w:val="center"/>
                </w:tcPr>
                <w:p w14:paraId="3E79D4E3">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val="en-US" w:eastAsia="zh-CN"/>
                    </w:rPr>
                  </w:pPr>
                  <w:r>
                    <w:rPr>
                      <w:rFonts w:hint="default" w:ascii="Times New Roman" w:hAnsi="Times New Roman" w:cs="Times New Roman"/>
                      <w:b/>
                      <w:bCs w:val="0"/>
                      <w:snapToGrid w:val="0"/>
                      <w:color w:val="auto"/>
                      <w:kern w:val="0"/>
                      <w:sz w:val="21"/>
                    </w:rPr>
                    <w:t>NH</w:t>
                  </w:r>
                  <w:r>
                    <w:rPr>
                      <w:rFonts w:hint="default" w:ascii="Times New Roman" w:hAnsi="Times New Roman" w:cs="Times New Roman"/>
                      <w:b/>
                      <w:bCs w:val="0"/>
                      <w:snapToGrid w:val="0"/>
                      <w:color w:val="auto"/>
                      <w:kern w:val="0"/>
                      <w:sz w:val="21"/>
                      <w:vertAlign w:val="subscript"/>
                    </w:rPr>
                    <w:t>3</w:t>
                  </w:r>
                  <w:r>
                    <w:rPr>
                      <w:rFonts w:hint="default" w:ascii="Times New Roman" w:hAnsi="Times New Roman" w:cs="Times New Roman"/>
                      <w:b/>
                      <w:bCs w:val="0"/>
                      <w:snapToGrid w:val="0"/>
                      <w:color w:val="auto"/>
                      <w:kern w:val="0"/>
                      <w:sz w:val="21"/>
                    </w:rPr>
                    <w:t>-N</w:t>
                  </w:r>
                </w:p>
              </w:tc>
              <w:tc>
                <w:tcPr>
                  <w:tcW w:w="822" w:type="pct"/>
                  <w:tcBorders>
                    <w:top w:val="thinThickSmallGap" w:color="auto" w:sz="12" w:space="0"/>
                  </w:tcBorders>
                  <w:vAlign w:val="center"/>
                </w:tcPr>
                <w:p w14:paraId="3EE55A19">
                  <w:pPr>
                    <w:adjustRightInd w:val="0"/>
                    <w:snapToGrid w:val="0"/>
                    <w:spacing w:line="240" w:lineRule="auto"/>
                    <w:jc w:val="center"/>
                    <w:rPr>
                      <w:rFonts w:hint="default" w:ascii="Times New Roman" w:hAnsi="Times New Roman" w:eastAsia="宋体" w:cs="Times New Roman"/>
                      <w:b/>
                      <w:bCs w:val="0"/>
                      <w:snapToGrid w:val="0"/>
                      <w:color w:val="auto"/>
                      <w:kern w:val="0"/>
                      <w:sz w:val="21"/>
                      <w:lang w:val="en-US" w:eastAsia="zh-CN"/>
                    </w:rPr>
                  </w:pPr>
                  <w:r>
                    <w:rPr>
                      <w:rFonts w:hint="eastAsia" w:cs="Times New Roman"/>
                      <w:b/>
                      <w:bCs w:val="0"/>
                      <w:snapToGrid w:val="0"/>
                      <w:color w:val="auto"/>
                      <w:kern w:val="0"/>
                      <w:sz w:val="21"/>
                      <w:lang w:val="en-US" w:eastAsia="zh-CN"/>
                    </w:rPr>
                    <w:t>pH</w:t>
                  </w:r>
                </w:p>
              </w:tc>
            </w:tr>
            <w:tr w14:paraId="41832C3E">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730" w:type="pct"/>
                  <w:tcBorders>
                    <w:bottom w:val="thickThinSmallGap" w:color="auto" w:sz="12" w:space="0"/>
                  </w:tcBorders>
                  <w:vAlign w:val="center"/>
                </w:tcPr>
                <w:p w14:paraId="005E564E">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标准</w:t>
                  </w:r>
                </w:p>
              </w:tc>
              <w:tc>
                <w:tcPr>
                  <w:tcW w:w="871" w:type="pct"/>
                  <w:tcBorders>
                    <w:bottom w:val="thickThinSmallGap" w:color="auto" w:sz="12" w:space="0"/>
                  </w:tcBorders>
                  <w:vAlign w:val="center"/>
                </w:tcPr>
                <w:p w14:paraId="0D48AD24">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300</w:t>
                  </w:r>
                </w:p>
              </w:tc>
              <w:tc>
                <w:tcPr>
                  <w:tcW w:w="931" w:type="pct"/>
                  <w:tcBorders>
                    <w:bottom w:val="thickThinSmallGap" w:color="auto" w:sz="12" w:space="0"/>
                  </w:tcBorders>
                  <w:vAlign w:val="center"/>
                </w:tcPr>
                <w:p w14:paraId="63359321">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250</w:t>
                  </w:r>
                </w:p>
              </w:tc>
              <w:tc>
                <w:tcPr>
                  <w:tcW w:w="821" w:type="pct"/>
                  <w:tcBorders>
                    <w:bottom w:val="thickThinSmallGap" w:color="auto" w:sz="12" w:space="0"/>
                  </w:tcBorders>
                  <w:vAlign w:val="center"/>
                </w:tcPr>
                <w:p w14:paraId="7E3A9307">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300</w:t>
                  </w:r>
                </w:p>
              </w:tc>
              <w:tc>
                <w:tcPr>
                  <w:tcW w:w="822" w:type="pct"/>
                  <w:tcBorders>
                    <w:bottom w:val="thickThinSmallGap" w:color="auto" w:sz="12" w:space="0"/>
                  </w:tcBorders>
                  <w:vAlign w:val="center"/>
                </w:tcPr>
                <w:p w14:paraId="59616B0C">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30</w:t>
                  </w:r>
                </w:p>
              </w:tc>
              <w:tc>
                <w:tcPr>
                  <w:tcW w:w="822" w:type="pct"/>
                  <w:tcBorders>
                    <w:bottom w:val="thickThinSmallGap" w:color="auto" w:sz="12" w:space="0"/>
                  </w:tcBorders>
                  <w:vAlign w:val="center"/>
                </w:tcPr>
                <w:p w14:paraId="7D706EC4">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eastAsia" w:cs="Times New Roman" w:eastAsiaTheme="minorEastAsia"/>
                      <w:bCs/>
                      <w:color w:val="auto"/>
                      <w:szCs w:val="21"/>
                      <w:highlight w:val="none"/>
                      <w:lang w:val="en-US" w:eastAsia="zh-CN"/>
                    </w:rPr>
                    <w:t>6~9</w:t>
                  </w:r>
                </w:p>
              </w:tc>
            </w:tr>
          </w:tbl>
          <w:p w14:paraId="411C130F">
            <w:pPr>
              <w:keepNext w:val="0"/>
              <w:keepLines w:val="0"/>
              <w:pageBreakBefore w:val="0"/>
              <w:widowControl w:val="0"/>
              <w:kinsoku/>
              <w:wordWrap/>
              <w:overflowPunct/>
              <w:topLinePunct w:val="0"/>
              <w:autoSpaceDE/>
              <w:autoSpaceDN/>
              <w:bidi w:val="0"/>
              <w:adjustRightInd w:val="0"/>
              <w:snapToGrid w:val="0"/>
              <w:spacing w:line="480" w:lineRule="exact"/>
              <w:ind w:firstLine="482" w:firstLineChars="200"/>
              <w:jc w:val="left"/>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3、噪声</w:t>
            </w:r>
          </w:p>
          <w:p w14:paraId="4293CCDF">
            <w:pPr>
              <w:keepNext w:val="0"/>
              <w:keepLines w:val="0"/>
              <w:pageBreakBefore w:val="0"/>
              <w:widowControl w:val="0"/>
              <w:kinsoku/>
              <w:wordWrap/>
              <w:overflowPunct/>
              <w:topLinePunct w:val="0"/>
              <w:autoSpaceDE/>
              <w:autoSpaceDN/>
              <w:bidi w:val="0"/>
              <w:adjustRightInd w:val="0"/>
              <w:snapToGrid w:val="0"/>
              <w:spacing w:line="480" w:lineRule="exact"/>
              <w:ind w:firstLine="480" w:firstLineChars="200"/>
              <w:textAlignment w:val="auto"/>
              <w:rPr>
                <w:rFonts w:hint="default" w:ascii="Times New Roman" w:hAnsi="Times New Roman" w:cs="Times New Roman"/>
                <w:color w:val="auto"/>
                <w:sz w:val="24"/>
                <w:szCs w:val="32"/>
                <w:highlight w:val="none"/>
              </w:rPr>
            </w:pPr>
            <w:r>
              <w:rPr>
                <w:rFonts w:hint="default" w:ascii="Times New Roman" w:hAnsi="Times New Roman" w:cs="Times New Roman"/>
                <w:color w:val="auto"/>
                <w:sz w:val="24"/>
                <w:szCs w:val="32"/>
                <w:highlight w:val="none"/>
              </w:rPr>
              <w:t>施工期噪声排放限值执行《建筑施工场界环境噪声排放标准》（GB12523- 2011）</w:t>
            </w:r>
            <w:r>
              <w:rPr>
                <w:rFonts w:hint="default" w:ascii="Times New Roman" w:hAnsi="Times New Roman" w:cs="Times New Roman"/>
                <w:color w:val="auto"/>
                <w:sz w:val="24"/>
                <w:szCs w:val="32"/>
                <w:highlight w:val="none"/>
                <w:lang w:eastAsia="zh-CN"/>
              </w:rPr>
              <w:t>，</w:t>
            </w:r>
            <w:r>
              <w:rPr>
                <w:rFonts w:hint="default" w:ascii="Times New Roman" w:hAnsi="Times New Roman" w:cs="Times New Roman"/>
                <w:color w:val="auto"/>
                <w:sz w:val="24"/>
                <w:szCs w:val="32"/>
                <w:highlight w:val="none"/>
                <w:lang w:val="en-US" w:eastAsia="zh-CN"/>
              </w:rPr>
              <w:t>详见3-1</w:t>
            </w:r>
            <w:r>
              <w:rPr>
                <w:rFonts w:hint="eastAsia" w:cs="Times New Roman"/>
                <w:color w:val="auto"/>
                <w:sz w:val="24"/>
                <w:szCs w:val="32"/>
                <w:highlight w:val="none"/>
                <w:lang w:val="en-US" w:eastAsia="zh-CN"/>
              </w:rPr>
              <w:t>1</w:t>
            </w:r>
            <w:r>
              <w:rPr>
                <w:rFonts w:hint="default" w:ascii="Times New Roman" w:hAnsi="Times New Roman" w:cs="Times New Roman"/>
                <w:color w:val="auto"/>
                <w:sz w:val="24"/>
                <w:szCs w:val="32"/>
                <w:highlight w:val="none"/>
                <w:lang w:val="en-US" w:eastAsia="zh-CN"/>
              </w:rPr>
              <w:t>；运营期</w:t>
            </w:r>
            <w:r>
              <w:rPr>
                <w:rFonts w:hint="default" w:ascii="Times New Roman" w:hAnsi="Times New Roman" w:cs="Times New Roman"/>
                <w:color w:val="auto"/>
                <w:sz w:val="24"/>
                <w:szCs w:val="32"/>
                <w:highlight w:val="none"/>
              </w:rPr>
              <w:t>厂界噪声执行《工业企业厂界环境噪声排放标准》（GB 12348-2008）</w:t>
            </w:r>
            <w:r>
              <w:rPr>
                <w:rFonts w:hint="eastAsia" w:cs="Times New Roman"/>
                <w:color w:val="auto"/>
                <w:sz w:val="24"/>
                <w:szCs w:val="32"/>
                <w:highlight w:val="none"/>
                <w:lang w:val="en-US" w:eastAsia="zh-CN"/>
              </w:rPr>
              <w:t>3</w:t>
            </w:r>
            <w:r>
              <w:rPr>
                <w:rFonts w:hint="default" w:ascii="Times New Roman" w:hAnsi="Times New Roman" w:cs="Times New Roman"/>
                <w:color w:val="auto"/>
                <w:sz w:val="24"/>
                <w:szCs w:val="32"/>
                <w:highlight w:val="none"/>
              </w:rPr>
              <w:t>类声环境功能区限值，详见表</w:t>
            </w:r>
            <w:r>
              <w:rPr>
                <w:rFonts w:hint="default" w:ascii="Times New Roman" w:hAnsi="Times New Roman" w:cs="Times New Roman"/>
                <w:color w:val="auto"/>
                <w:sz w:val="24"/>
                <w:szCs w:val="32"/>
                <w:highlight w:val="none"/>
                <w:lang w:val="en-US" w:eastAsia="zh-CN"/>
              </w:rPr>
              <w:t>3-1</w:t>
            </w:r>
            <w:r>
              <w:rPr>
                <w:rFonts w:hint="eastAsia" w:cs="Times New Roman"/>
                <w:color w:val="auto"/>
                <w:sz w:val="24"/>
                <w:szCs w:val="32"/>
                <w:highlight w:val="none"/>
                <w:lang w:val="en-US" w:eastAsia="zh-CN"/>
              </w:rPr>
              <w:t>2</w:t>
            </w:r>
            <w:r>
              <w:rPr>
                <w:rFonts w:hint="default" w:ascii="Times New Roman" w:hAnsi="Times New Roman" w:cs="Times New Roman"/>
                <w:color w:val="auto"/>
                <w:sz w:val="24"/>
                <w:szCs w:val="32"/>
                <w:highlight w:val="none"/>
              </w:rPr>
              <w:t>。</w:t>
            </w:r>
          </w:p>
          <w:p w14:paraId="01FF49C6">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color w:val="auto"/>
                <w:szCs w:val="21"/>
                <w:highlight w:val="none"/>
              </w:rPr>
            </w:pPr>
            <w:r>
              <w:rPr>
                <w:rFonts w:hint="default" w:ascii="Times New Roman" w:hAnsi="Times New Roman" w:cs="Times New Roman"/>
                <w:b/>
                <w:bCs w:val="0"/>
                <w:color w:val="auto"/>
                <w:szCs w:val="21"/>
                <w:highlight w:val="none"/>
              </w:rPr>
              <w:t>表</w:t>
            </w:r>
            <w:r>
              <w:rPr>
                <w:rFonts w:hint="default" w:ascii="Times New Roman" w:hAnsi="Times New Roman" w:cs="Times New Roman"/>
                <w:b/>
                <w:bCs w:val="0"/>
                <w:color w:val="auto"/>
                <w:szCs w:val="21"/>
                <w:highlight w:val="none"/>
                <w:lang w:val="en-US" w:eastAsia="zh-CN"/>
              </w:rPr>
              <w:t>3-1</w:t>
            </w:r>
            <w:r>
              <w:rPr>
                <w:rFonts w:hint="eastAsia" w:cs="Times New Roman"/>
                <w:b/>
                <w:bCs w:val="0"/>
                <w:color w:val="auto"/>
                <w:szCs w:val="21"/>
                <w:highlight w:val="none"/>
                <w:lang w:val="en-US" w:eastAsia="zh-CN"/>
              </w:rPr>
              <w:t>1</w:t>
            </w:r>
            <w:r>
              <w:rPr>
                <w:rFonts w:hint="default" w:ascii="Times New Roman" w:hAnsi="Times New Roman" w:cs="Times New Roman"/>
                <w:b/>
                <w:bCs/>
                <w:color w:val="auto"/>
                <w:highlight w:val="none"/>
              </w:rPr>
              <w:t>建筑施工场界环境噪声排放标准</w:t>
            </w:r>
            <w:r>
              <w:rPr>
                <w:rFonts w:hint="default" w:ascii="Times New Roman" w:hAnsi="Times New Roman" w:cs="Times New Roman"/>
                <w:b/>
                <w:bCs w:val="0"/>
                <w:color w:val="auto"/>
                <w:szCs w:val="21"/>
                <w:highlight w:val="none"/>
              </w:rPr>
              <w:t xml:space="preserve">    单位：dB（A）</w:t>
            </w:r>
          </w:p>
          <w:tbl>
            <w:tblPr>
              <w:tblStyle w:val="26"/>
              <w:tblW w:w="4998"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5741"/>
              <w:gridCol w:w="1442"/>
              <w:gridCol w:w="1236"/>
            </w:tblGrid>
            <w:tr w14:paraId="4676CE1A">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PrEx>
              <w:trPr>
                <w:trHeight w:val="454" w:hRule="atLeast"/>
                <w:jc w:val="center"/>
              </w:trPr>
              <w:tc>
                <w:tcPr>
                  <w:tcW w:w="3409" w:type="pct"/>
                  <w:vMerge w:val="restart"/>
                  <w:tcBorders>
                    <w:top w:val="thinThickSmallGap" w:color="auto" w:sz="12" w:space="0"/>
                  </w:tcBorders>
                  <w:vAlign w:val="center"/>
                </w:tcPr>
                <w:p w14:paraId="671BC510">
                  <w:pPr>
                    <w:adjustRightInd w:val="0"/>
                    <w:snapToGrid w:val="0"/>
                    <w:spacing w:line="240" w:lineRule="auto"/>
                    <w:jc w:val="center"/>
                    <w:rPr>
                      <w:rFonts w:hint="default" w:ascii="Times New Roman" w:hAnsi="Times New Roman" w:cs="Times New Roman" w:eastAsiaTheme="minorEastAsia"/>
                      <w:b/>
                      <w:bCs w:val="0"/>
                      <w:color w:val="auto"/>
                      <w:szCs w:val="21"/>
                      <w:highlight w:val="none"/>
                      <w:lang w:eastAsia="zh-CN"/>
                    </w:rPr>
                  </w:pPr>
                  <w:r>
                    <w:rPr>
                      <w:rFonts w:hint="default" w:ascii="Times New Roman" w:hAnsi="Times New Roman" w:cs="Times New Roman" w:eastAsiaTheme="minorEastAsia"/>
                      <w:b/>
                      <w:bCs w:val="0"/>
                      <w:color w:val="auto"/>
                      <w:szCs w:val="21"/>
                      <w:highlight w:val="none"/>
                      <w:lang w:val="en-US" w:eastAsia="zh-CN"/>
                    </w:rPr>
                    <w:t>标准</w:t>
                  </w:r>
                </w:p>
              </w:tc>
              <w:tc>
                <w:tcPr>
                  <w:tcW w:w="1590" w:type="pct"/>
                  <w:gridSpan w:val="2"/>
                  <w:tcBorders>
                    <w:top w:val="thinThickSmallGap" w:color="auto" w:sz="12" w:space="0"/>
                  </w:tcBorders>
                  <w:vAlign w:val="center"/>
                </w:tcPr>
                <w:p w14:paraId="0D234310">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时段</w:t>
                  </w:r>
                </w:p>
              </w:tc>
            </w:tr>
            <w:tr w14:paraId="2C5913F4">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409" w:type="pct"/>
                  <w:vMerge w:val="continue"/>
                  <w:vAlign w:val="center"/>
                </w:tcPr>
                <w:p w14:paraId="531F04B5">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p>
              </w:tc>
              <w:tc>
                <w:tcPr>
                  <w:tcW w:w="856" w:type="pct"/>
                  <w:vAlign w:val="center"/>
                </w:tcPr>
                <w:p w14:paraId="609C15E2">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昼间</w:t>
                  </w:r>
                </w:p>
              </w:tc>
              <w:tc>
                <w:tcPr>
                  <w:tcW w:w="734" w:type="pct"/>
                  <w:vAlign w:val="center"/>
                </w:tcPr>
                <w:p w14:paraId="2B8D382F">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夜间</w:t>
                  </w:r>
                </w:p>
              </w:tc>
            </w:tr>
            <w:tr w14:paraId="7C3A55A1">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3409" w:type="pct"/>
                  <w:tcBorders>
                    <w:bottom w:val="thickThinSmallGap" w:color="auto" w:sz="12" w:space="0"/>
                  </w:tcBorders>
                  <w:vAlign w:val="center"/>
                </w:tcPr>
                <w:p w14:paraId="694E3E6D">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color w:val="auto"/>
                      <w:highlight w:val="none"/>
                    </w:rPr>
                    <w:t>《建筑施工场界环境噪声排放标准》（GB12523- 2011）</w:t>
                  </w:r>
                </w:p>
              </w:tc>
              <w:tc>
                <w:tcPr>
                  <w:tcW w:w="856" w:type="pct"/>
                  <w:tcBorders>
                    <w:bottom w:val="thickThinSmallGap" w:color="auto" w:sz="12" w:space="0"/>
                  </w:tcBorders>
                  <w:vAlign w:val="center"/>
                </w:tcPr>
                <w:p w14:paraId="3D046D5A">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default" w:ascii="Times New Roman" w:hAnsi="Times New Roman" w:cs="Times New Roman" w:eastAsiaTheme="minorEastAsia"/>
                      <w:bCs/>
                      <w:color w:val="auto"/>
                      <w:szCs w:val="21"/>
                      <w:highlight w:val="none"/>
                      <w:lang w:val="en-US" w:eastAsia="zh-CN"/>
                    </w:rPr>
                    <w:t>70</w:t>
                  </w:r>
                </w:p>
              </w:tc>
              <w:tc>
                <w:tcPr>
                  <w:tcW w:w="734" w:type="pct"/>
                  <w:tcBorders>
                    <w:bottom w:val="thickThinSmallGap" w:color="auto" w:sz="12" w:space="0"/>
                  </w:tcBorders>
                  <w:vAlign w:val="center"/>
                </w:tcPr>
                <w:p w14:paraId="4BF57F10">
                  <w:pPr>
                    <w:adjustRightInd w:val="0"/>
                    <w:snapToGrid w:val="0"/>
                    <w:spacing w:line="240" w:lineRule="auto"/>
                    <w:jc w:val="center"/>
                    <w:rPr>
                      <w:rFonts w:hint="default" w:ascii="Times New Roman" w:hAnsi="Times New Roman" w:cs="Times New Roman" w:eastAsiaTheme="minorEastAsia"/>
                      <w:color w:val="auto"/>
                      <w:szCs w:val="21"/>
                      <w:highlight w:val="none"/>
                    </w:rPr>
                  </w:pPr>
                  <w:r>
                    <w:rPr>
                      <w:rFonts w:hint="default" w:ascii="Times New Roman" w:hAnsi="Times New Roman" w:cs="Times New Roman" w:eastAsiaTheme="minorEastAsia"/>
                      <w:color w:val="auto"/>
                      <w:szCs w:val="21"/>
                      <w:highlight w:val="none"/>
                    </w:rPr>
                    <w:t>55</w:t>
                  </w:r>
                </w:p>
              </w:tc>
            </w:tr>
          </w:tbl>
          <w:p w14:paraId="4FDB2A3C">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val="0"/>
                <w:color w:val="auto"/>
                <w:szCs w:val="21"/>
                <w:highlight w:val="none"/>
              </w:rPr>
            </w:pPr>
          </w:p>
          <w:p w14:paraId="3055CF72">
            <w:pPr>
              <w:keepNext w:val="0"/>
              <w:keepLines w:val="0"/>
              <w:pageBreakBefore w:val="0"/>
              <w:widowControl w:val="0"/>
              <w:kinsoku/>
              <w:wordWrap/>
              <w:overflowPunct/>
              <w:topLinePunct w:val="0"/>
              <w:autoSpaceDE/>
              <w:autoSpaceDN/>
              <w:bidi w:val="0"/>
              <w:adjustRightInd w:val="0"/>
              <w:snapToGrid w:val="0"/>
              <w:spacing w:line="480" w:lineRule="exact"/>
              <w:jc w:val="center"/>
              <w:textAlignment w:val="auto"/>
              <w:rPr>
                <w:rFonts w:hint="default" w:ascii="Times New Roman" w:hAnsi="Times New Roman" w:cs="Times New Roman"/>
                <w:b/>
                <w:bCs w:val="0"/>
                <w:color w:val="auto"/>
                <w:szCs w:val="21"/>
                <w:highlight w:val="none"/>
              </w:rPr>
            </w:pPr>
            <w:r>
              <w:rPr>
                <w:rFonts w:hint="default" w:ascii="Times New Roman" w:hAnsi="Times New Roman" w:cs="Times New Roman"/>
                <w:b/>
                <w:bCs w:val="0"/>
                <w:color w:val="auto"/>
                <w:szCs w:val="21"/>
                <w:highlight w:val="none"/>
              </w:rPr>
              <w:t>表</w:t>
            </w:r>
            <w:r>
              <w:rPr>
                <w:rFonts w:hint="default" w:ascii="Times New Roman" w:hAnsi="Times New Roman" w:cs="Times New Roman"/>
                <w:b/>
                <w:bCs w:val="0"/>
                <w:color w:val="auto"/>
                <w:szCs w:val="21"/>
                <w:highlight w:val="none"/>
                <w:lang w:val="en-US" w:eastAsia="zh-CN"/>
              </w:rPr>
              <w:t>3-1</w:t>
            </w:r>
            <w:r>
              <w:rPr>
                <w:rFonts w:hint="eastAsia" w:cs="Times New Roman"/>
                <w:b/>
                <w:bCs w:val="0"/>
                <w:color w:val="auto"/>
                <w:szCs w:val="21"/>
                <w:highlight w:val="none"/>
                <w:lang w:val="en-US" w:eastAsia="zh-CN"/>
              </w:rPr>
              <w:t>2</w:t>
            </w:r>
            <w:r>
              <w:rPr>
                <w:rFonts w:hint="default" w:ascii="Times New Roman" w:hAnsi="Times New Roman" w:cs="Times New Roman"/>
                <w:b/>
                <w:bCs w:val="0"/>
                <w:color w:val="auto"/>
                <w:szCs w:val="21"/>
                <w:highlight w:val="none"/>
                <w:lang w:val="en-US" w:eastAsia="zh-CN"/>
              </w:rPr>
              <w:t xml:space="preserve"> </w:t>
            </w:r>
            <w:r>
              <w:rPr>
                <w:rFonts w:hint="default" w:ascii="Times New Roman" w:hAnsi="Times New Roman" w:cs="Times New Roman"/>
                <w:b/>
                <w:bCs w:val="0"/>
                <w:color w:val="auto"/>
                <w:szCs w:val="21"/>
                <w:highlight w:val="none"/>
              </w:rPr>
              <w:t>工业企业厂界环境噪声排放限值    单位：dB（A）</w:t>
            </w:r>
          </w:p>
          <w:tbl>
            <w:tblPr>
              <w:tblStyle w:val="26"/>
              <w:tblW w:w="4999" w:type="pct"/>
              <w:jc w:val="center"/>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3202"/>
              <w:gridCol w:w="2683"/>
              <w:gridCol w:w="2535"/>
            </w:tblGrid>
            <w:tr w14:paraId="62348EDC">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01" w:type="pct"/>
                  <w:vMerge w:val="restart"/>
                  <w:tcBorders>
                    <w:top w:val="thinThickSmallGap" w:color="auto" w:sz="12" w:space="0"/>
                  </w:tcBorders>
                  <w:vAlign w:val="center"/>
                </w:tcPr>
                <w:p w14:paraId="2B9C0E3F">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厂界外声环境功能区类别</w:t>
                  </w:r>
                </w:p>
              </w:tc>
              <w:tc>
                <w:tcPr>
                  <w:tcW w:w="3098" w:type="pct"/>
                  <w:gridSpan w:val="2"/>
                  <w:tcBorders>
                    <w:top w:val="thinThickSmallGap" w:color="auto" w:sz="12" w:space="0"/>
                  </w:tcBorders>
                  <w:vAlign w:val="center"/>
                </w:tcPr>
                <w:p w14:paraId="47DAC59F">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时段</w:t>
                  </w:r>
                </w:p>
              </w:tc>
            </w:tr>
            <w:tr w14:paraId="5AB0E95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01" w:type="pct"/>
                  <w:vMerge w:val="continue"/>
                  <w:vAlign w:val="center"/>
                </w:tcPr>
                <w:p w14:paraId="587128C9">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p>
              </w:tc>
              <w:tc>
                <w:tcPr>
                  <w:tcW w:w="1593" w:type="pct"/>
                  <w:vAlign w:val="center"/>
                </w:tcPr>
                <w:p w14:paraId="45018F59">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昼间</w:t>
                  </w:r>
                </w:p>
              </w:tc>
              <w:tc>
                <w:tcPr>
                  <w:tcW w:w="1504" w:type="pct"/>
                  <w:vAlign w:val="center"/>
                </w:tcPr>
                <w:p w14:paraId="18A843C6">
                  <w:pPr>
                    <w:adjustRightInd w:val="0"/>
                    <w:snapToGrid w:val="0"/>
                    <w:spacing w:line="240" w:lineRule="auto"/>
                    <w:jc w:val="center"/>
                    <w:rPr>
                      <w:rFonts w:hint="default" w:ascii="Times New Roman" w:hAnsi="Times New Roman" w:cs="Times New Roman" w:eastAsiaTheme="minorEastAsia"/>
                      <w:b/>
                      <w:bCs w:val="0"/>
                      <w:color w:val="auto"/>
                      <w:szCs w:val="21"/>
                      <w:highlight w:val="none"/>
                    </w:rPr>
                  </w:pPr>
                  <w:r>
                    <w:rPr>
                      <w:rFonts w:hint="default" w:ascii="Times New Roman" w:hAnsi="Times New Roman" w:cs="Times New Roman" w:eastAsiaTheme="minorEastAsia"/>
                      <w:b/>
                      <w:bCs w:val="0"/>
                      <w:color w:val="auto"/>
                      <w:szCs w:val="21"/>
                      <w:highlight w:val="none"/>
                    </w:rPr>
                    <w:t>夜间</w:t>
                  </w:r>
                </w:p>
              </w:tc>
            </w:tr>
            <w:tr w14:paraId="41138FC2">
              <w:tblPrEx>
                <w:tblBorders>
                  <w:top w:val="single" w:color="auto" w:sz="12" w:space="0"/>
                  <w:left w:val="none" w:color="auto" w:sz="0" w:space="0"/>
                  <w:bottom w:val="single" w:color="auto" w:sz="12"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901" w:type="pct"/>
                  <w:tcBorders>
                    <w:bottom w:val="thickThinSmallGap" w:color="auto" w:sz="12" w:space="0"/>
                  </w:tcBorders>
                  <w:vAlign w:val="center"/>
                </w:tcPr>
                <w:p w14:paraId="29C7EBCC">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eastAsia" w:cs="Times New Roman" w:eastAsiaTheme="minorEastAsia"/>
                      <w:bCs/>
                      <w:color w:val="auto"/>
                      <w:szCs w:val="21"/>
                      <w:highlight w:val="none"/>
                      <w:lang w:val="en-US" w:eastAsia="zh-CN"/>
                    </w:rPr>
                    <w:t>3</w:t>
                  </w:r>
                  <w:r>
                    <w:rPr>
                      <w:rFonts w:hint="default" w:ascii="Times New Roman" w:hAnsi="Times New Roman" w:cs="Times New Roman" w:eastAsiaTheme="minorEastAsia"/>
                      <w:bCs/>
                      <w:color w:val="auto"/>
                      <w:szCs w:val="21"/>
                      <w:highlight w:val="none"/>
                      <w:lang w:val="en-US" w:eastAsia="zh-CN"/>
                    </w:rPr>
                    <w:t>类</w:t>
                  </w:r>
                </w:p>
              </w:tc>
              <w:tc>
                <w:tcPr>
                  <w:tcW w:w="1593" w:type="pct"/>
                  <w:tcBorders>
                    <w:bottom w:val="thickThinSmallGap" w:color="auto" w:sz="12" w:space="0"/>
                  </w:tcBorders>
                  <w:vAlign w:val="center"/>
                </w:tcPr>
                <w:p w14:paraId="5B8FC890">
                  <w:pPr>
                    <w:adjustRightInd w:val="0"/>
                    <w:snapToGrid w:val="0"/>
                    <w:spacing w:line="240" w:lineRule="auto"/>
                    <w:jc w:val="center"/>
                    <w:rPr>
                      <w:rFonts w:hint="default" w:ascii="Times New Roman" w:hAnsi="Times New Roman" w:cs="Times New Roman" w:eastAsiaTheme="minorEastAsia"/>
                      <w:bCs/>
                      <w:color w:val="auto"/>
                      <w:szCs w:val="21"/>
                      <w:highlight w:val="none"/>
                      <w:lang w:val="en-US" w:eastAsia="zh-CN"/>
                    </w:rPr>
                  </w:pPr>
                  <w:r>
                    <w:rPr>
                      <w:rFonts w:hint="eastAsia" w:cs="Times New Roman" w:eastAsiaTheme="minorEastAsia"/>
                      <w:bCs/>
                      <w:color w:val="auto"/>
                      <w:szCs w:val="21"/>
                      <w:highlight w:val="none"/>
                      <w:lang w:val="en-US" w:eastAsia="zh-CN"/>
                    </w:rPr>
                    <w:t>65</w:t>
                  </w:r>
                </w:p>
              </w:tc>
              <w:tc>
                <w:tcPr>
                  <w:tcW w:w="1504" w:type="pct"/>
                  <w:tcBorders>
                    <w:bottom w:val="thickThinSmallGap" w:color="auto" w:sz="12" w:space="0"/>
                  </w:tcBorders>
                  <w:vAlign w:val="center"/>
                </w:tcPr>
                <w:p w14:paraId="2BFD23DF">
                  <w:pPr>
                    <w:adjustRightInd w:val="0"/>
                    <w:snapToGrid w:val="0"/>
                    <w:spacing w:line="240" w:lineRule="auto"/>
                    <w:jc w:val="center"/>
                    <w:rPr>
                      <w:rFonts w:hint="default" w:ascii="Times New Roman" w:hAnsi="Times New Roman" w:cs="Times New Roman" w:eastAsiaTheme="minorEastAsia"/>
                      <w:color w:val="auto"/>
                      <w:szCs w:val="21"/>
                      <w:highlight w:val="none"/>
                      <w:lang w:val="en-US" w:eastAsia="zh-CN"/>
                    </w:rPr>
                  </w:pPr>
                  <w:r>
                    <w:rPr>
                      <w:rFonts w:hint="eastAsia" w:cs="Times New Roman" w:eastAsiaTheme="minorEastAsia"/>
                      <w:color w:val="auto"/>
                      <w:szCs w:val="21"/>
                      <w:highlight w:val="none"/>
                      <w:lang w:val="en-US" w:eastAsia="zh-CN"/>
                    </w:rPr>
                    <w:t>55</w:t>
                  </w:r>
                </w:p>
              </w:tc>
            </w:tr>
          </w:tbl>
          <w:p w14:paraId="649BDA66">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both"/>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b/>
                <w:bCs/>
                <w:color w:val="auto"/>
                <w:sz w:val="24"/>
                <w:szCs w:val="32"/>
                <w:highlight w:val="none"/>
              </w:rPr>
              <w:t>4、固体废物</w:t>
            </w:r>
          </w:p>
          <w:p w14:paraId="2CCF6BEA">
            <w:pPr>
              <w:keepNext w:val="0"/>
              <w:keepLines w:val="0"/>
              <w:widowControl/>
              <w:suppressLineNumbers w:val="0"/>
              <w:spacing w:line="360" w:lineRule="auto"/>
              <w:ind w:firstLine="480" w:firstLineChars="200"/>
              <w:jc w:val="both"/>
              <w:rPr>
                <w:rFonts w:hint="eastAsia" w:ascii="宋体" w:hAnsi="宋体" w:eastAsia="宋体" w:cs="宋体"/>
                <w:color w:val="auto"/>
                <w:kern w:val="0"/>
                <w:sz w:val="24"/>
                <w:szCs w:val="24"/>
                <w:lang w:val="en-US" w:eastAsia="zh-CN" w:bidi="ar"/>
              </w:rPr>
            </w:pPr>
            <w:r>
              <w:rPr>
                <w:rFonts w:hint="default" w:ascii="Times New Roman" w:hAnsi="Times New Roman" w:eastAsia="宋体" w:cs="Times New Roman"/>
                <w:color w:val="auto"/>
                <w:sz w:val="24"/>
                <w:szCs w:val="32"/>
                <w:highlight w:val="none"/>
              </w:rPr>
              <w:t>一般固体废弃物排放执行《一般工业固体废物贮存和填埋污染控制标准》（GB18599-2020 ）</w:t>
            </w:r>
            <w:r>
              <w:rPr>
                <w:rFonts w:hint="eastAsia" w:ascii="宋体" w:hAnsi="宋体" w:eastAsia="宋体" w:cs="宋体"/>
                <w:color w:val="auto"/>
                <w:kern w:val="0"/>
                <w:sz w:val="24"/>
                <w:szCs w:val="24"/>
                <w:lang w:val="en-US" w:eastAsia="zh-CN" w:bidi="ar"/>
              </w:rPr>
              <w:t>。</w:t>
            </w:r>
          </w:p>
          <w:p w14:paraId="75349224">
            <w:pPr>
              <w:keepNext w:val="0"/>
              <w:keepLines w:val="0"/>
              <w:widowControl/>
              <w:suppressLineNumbers w:val="0"/>
              <w:ind w:firstLine="480" w:firstLineChars="200"/>
              <w:jc w:val="both"/>
              <w:rPr>
                <w:rFonts w:hint="eastAsia" w:ascii="宋体" w:hAnsi="宋体" w:eastAsia="宋体" w:cs="宋体"/>
                <w:color w:val="auto"/>
                <w:kern w:val="0"/>
                <w:sz w:val="24"/>
                <w:szCs w:val="24"/>
                <w:lang w:val="en-US" w:eastAsia="zh-CN" w:bidi="ar"/>
              </w:rPr>
            </w:pPr>
          </w:p>
          <w:p w14:paraId="7DC48FDB">
            <w:pPr>
              <w:keepNext w:val="0"/>
              <w:keepLines w:val="0"/>
              <w:widowControl/>
              <w:suppressLineNumbers w:val="0"/>
              <w:ind w:firstLine="480" w:firstLineChars="200"/>
              <w:jc w:val="both"/>
              <w:rPr>
                <w:rFonts w:hint="eastAsia" w:ascii="宋体" w:hAnsi="宋体" w:eastAsia="宋体" w:cs="宋体"/>
                <w:color w:val="auto"/>
                <w:kern w:val="0"/>
                <w:sz w:val="24"/>
                <w:szCs w:val="24"/>
                <w:lang w:val="en-US" w:eastAsia="zh-CN" w:bidi="ar"/>
              </w:rPr>
            </w:pPr>
          </w:p>
          <w:p w14:paraId="39327841">
            <w:pPr>
              <w:keepNext w:val="0"/>
              <w:keepLines w:val="0"/>
              <w:widowControl/>
              <w:suppressLineNumbers w:val="0"/>
              <w:ind w:firstLine="480" w:firstLineChars="200"/>
              <w:jc w:val="both"/>
              <w:rPr>
                <w:rFonts w:hint="eastAsia" w:ascii="宋体" w:hAnsi="宋体" w:eastAsia="宋体" w:cs="宋体"/>
                <w:color w:val="auto"/>
                <w:kern w:val="0"/>
                <w:sz w:val="24"/>
                <w:szCs w:val="24"/>
                <w:lang w:val="en-US" w:eastAsia="zh-CN" w:bidi="ar"/>
              </w:rPr>
            </w:pPr>
          </w:p>
          <w:p w14:paraId="60B05B61">
            <w:pPr>
              <w:keepNext w:val="0"/>
              <w:keepLines w:val="0"/>
              <w:widowControl/>
              <w:suppressLineNumbers w:val="0"/>
              <w:ind w:firstLine="480" w:firstLineChars="200"/>
              <w:jc w:val="both"/>
              <w:rPr>
                <w:rFonts w:hint="eastAsia" w:ascii="宋体" w:hAnsi="宋体" w:eastAsia="宋体" w:cs="宋体"/>
                <w:color w:val="auto"/>
                <w:kern w:val="0"/>
                <w:sz w:val="24"/>
                <w:szCs w:val="24"/>
                <w:lang w:val="en-US" w:eastAsia="zh-CN" w:bidi="ar"/>
              </w:rPr>
            </w:pPr>
          </w:p>
          <w:p w14:paraId="335F4562">
            <w:pPr>
              <w:keepNext w:val="0"/>
              <w:keepLines w:val="0"/>
              <w:widowControl/>
              <w:suppressLineNumbers w:val="0"/>
              <w:ind w:firstLine="420" w:firstLineChars="200"/>
              <w:jc w:val="both"/>
              <w:rPr>
                <w:rFonts w:hint="default" w:ascii="Times New Roman" w:hAnsi="Times New Roman" w:cs="Times New Roman"/>
                <w:color w:val="auto"/>
                <w:kern w:val="0"/>
                <w:szCs w:val="21"/>
                <w:highlight w:val="none"/>
                <w:lang w:val="en-US"/>
              </w:rPr>
            </w:pPr>
          </w:p>
        </w:tc>
      </w:tr>
      <w:tr w14:paraId="4308CE6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30" w:hRule="atLeast"/>
          <w:jc w:val="center"/>
        </w:trPr>
        <w:tc>
          <w:tcPr>
            <w:tcW w:w="699" w:type="dxa"/>
            <w:vAlign w:val="center"/>
          </w:tcPr>
          <w:p w14:paraId="1ECA85B3">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总量</w:t>
            </w:r>
          </w:p>
          <w:p w14:paraId="68F183B2">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控制</w:t>
            </w:r>
          </w:p>
          <w:p w14:paraId="7C83C1C0">
            <w:pPr>
              <w:adjustRightInd w:val="0"/>
              <w:snapToGrid w:val="0"/>
              <w:jc w:val="center"/>
              <w:rPr>
                <w:rFonts w:hint="default" w:ascii="Times New Roman" w:hAnsi="Times New Roman" w:cs="Times New Roman"/>
                <w:color w:val="auto"/>
                <w:kern w:val="0"/>
                <w:szCs w:val="21"/>
                <w:highlight w:val="none"/>
              </w:rPr>
            </w:pPr>
            <w:r>
              <w:rPr>
                <w:rFonts w:hint="default" w:ascii="Times New Roman" w:hAnsi="Times New Roman" w:cs="Times New Roman"/>
                <w:color w:val="auto"/>
                <w:kern w:val="0"/>
                <w:szCs w:val="21"/>
                <w:highlight w:val="none"/>
              </w:rPr>
              <w:t>指标</w:t>
            </w:r>
          </w:p>
        </w:tc>
        <w:tc>
          <w:tcPr>
            <w:tcW w:w="8126" w:type="dxa"/>
            <w:vAlign w:val="center"/>
          </w:tcPr>
          <w:p w14:paraId="4CAF8D7A">
            <w:pPr>
              <w:keepNext w:val="0"/>
              <w:keepLines w:val="0"/>
              <w:pageBreakBefore w:val="0"/>
              <w:widowControl w:val="0"/>
              <w:kinsoku/>
              <w:wordWrap/>
              <w:overflowPunct/>
              <w:topLinePunct w:val="0"/>
              <w:autoSpaceDE/>
              <w:autoSpaceDN/>
              <w:bidi w:val="0"/>
              <w:adjustRightInd/>
              <w:snapToGrid/>
              <w:spacing w:line="360" w:lineRule="auto"/>
              <w:ind w:left="0" w:leftChars="0" w:firstLine="480" w:firstLineChars="200"/>
              <w:jc w:val="both"/>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根据生态环境部印发《关于做好“十四五”主要污染物总量减排工作的通知》(环办综合函</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2021</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rPr>
              <w:t>323号)，我国“十四五”期间对化学需氧量、氨氮、氮氧化物、挥发性有机物</w:t>
            </w:r>
            <w:r>
              <w:rPr>
                <w:rFonts w:hint="default" w:ascii="Times New Roman" w:hAnsi="Times New Roman" w:eastAsia="宋体" w:cs="Times New Roman"/>
                <w:color w:val="auto"/>
                <w:sz w:val="24"/>
                <w:szCs w:val="24"/>
                <w:highlight w:val="none"/>
                <w:lang w:val="en-US" w:eastAsia="zh-CN"/>
              </w:rPr>
              <w:t>4</w:t>
            </w:r>
            <w:r>
              <w:rPr>
                <w:rFonts w:hint="default" w:ascii="Times New Roman" w:hAnsi="Times New Roman" w:eastAsia="宋体" w:cs="Times New Roman"/>
                <w:color w:val="auto"/>
                <w:sz w:val="24"/>
                <w:szCs w:val="24"/>
                <w:highlight w:val="none"/>
              </w:rPr>
              <w:t>种污染物实行排放总量控制。</w:t>
            </w:r>
          </w:p>
          <w:p w14:paraId="3CF5B05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本次迁建项目重新核定污染物排放总量为废水：COD：</w:t>
            </w:r>
            <w:r>
              <w:rPr>
                <w:rFonts w:hint="eastAsia" w:ascii="Times New Roman" w:hAnsi="Times New Roman" w:eastAsia="宋体" w:cs="Times New Roman"/>
                <w:color w:val="auto"/>
                <w:sz w:val="24"/>
                <w:szCs w:val="24"/>
                <w:highlight w:val="none"/>
                <w:lang w:val="en-US" w:eastAsia="zh-CN"/>
              </w:rPr>
              <w:t>0.0</w:t>
            </w:r>
            <w:r>
              <w:rPr>
                <w:rFonts w:hint="eastAsia" w:cs="Times New Roman"/>
                <w:color w:val="auto"/>
                <w:sz w:val="24"/>
                <w:szCs w:val="24"/>
                <w:highlight w:val="none"/>
                <w:lang w:val="en-US" w:eastAsia="zh-CN"/>
              </w:rPr>
              <w:t>203</w:t>
            </w:r>
            <w:r>
              <w:rPr>
                <w:rFonts w:hint="default" w:ascii="Times New Roman" w:hAnsi="Times New Roman" w:eastAsia="宋体" w:cs="Times New Roman"/>
                <w:color w:val="auto"/>
                <w:sz w:val="24"/>
                <w:szCs w:val="24"/>
                <w:highlight w:val="none"/>
                <w:lang w:val="en-US" w:eastAsia="zh-CN"/>
              </w:rPr>
              <w:t>t/a、NH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-N：</w:t>
            </w:r>
            <w:r>
              <w:rPr>
                <w:rFonts w:hint="eastAsia" w:ascii="Times New Roman" w:hAnsi="Times New Roman" w:eastAsia="宋体" w:cs="Times New Roman"/>
                <w:color w:val="auto"/>
                <w:sz w:val="24"/>
                <w:szCs w:val="24"/>
                <w:highlight w:val="none"/>
                <w:lang w:val="en-US" w:eastAsia="zh-CN"/>
              </w:rPr>
              <w:t>0.00</w:t>
            </w:r>
            <w:r>
              <w:rPr>
                <w:rFonts w:hint="eastAsia" w:cs="Times New Roman"/>
                <w:color w:val="auto"/>
                <w:sz w:val="24"/>
                <w:szCs w:val="24"/>
                <w:highlight w:val="none"/>
                <w:lang w:val="en-US" w:eastAsia="zh-CN"/>
              </w:rPr>
              <w:t>203</w:t>
            </w:r>
            <w:r>
              <w:rPr>
                <w:rFonts w:hint="default" w:ascii="Times New Roman" w:hAnsi="Times New Roman" w:eastAsia="宋体" w:cs="Times New Roman"/>
                <w:color w:val="auto"/>
                <w:sz w:val="24"/>
                <w:szCs w:val="24"/>
                <w:highlight w:val="none"/>
                <w:lang w:val="en-US" w:eastAsia="zh-CN"/>
              </w:rPr>
              <w:t>t/a。原址项目申请总量指标为废水：COD：</w:t>
            </w:r>
            <w:r>
              <w:rPr>
                <w:rFonts w:hint="eastAsia" w:ascii="Times New Roman" w:hAnsi="Times New Roman" w:eastAsia="宋体"/>
                <w:sz w:val="24"/>
                <w:szCs w:val="24"/>
              </w:rPr>
              <w:t>0.0</w:t>
            </w:r>
            <w:r>
              <w:rPr>
                <w:rFonts w:hint="eastAsia" w:ascii="Times New Roman" w:hAnsi="Times New Roman" w:eastAsia="宋体"/>
                <w:sz w:val="24"/>
                <w:szCs w:val="24"/>
                <w:lang w:val="en-US" w:eastAsia="zh-CN"/>
              </w:rPr>
              <w:t>25</w:t>
            </w:r>
            <w:r>
              <w:rPr>
                <w:rFonts w:hint="default" w:ascii="Times New Roman" w:hAnsi="Times New Roman" w:eastAsia="宋体" w:cs="Times New Roman"/>
                <w:color w:val="auto"/>
                <w:sz w:val="24"/>
                <w:szCs w:val="24"/>
                <w:highlight w:val="none"/>
                <w:lang w:val="en-US" w:eastAsia="zh-CN"/>
              </w:rPr>
              <w:t>t/a、NH</w:t>
            </w:r>
            <w:r>
              <w:rPr>
                <w:rFonts w:hint="default" w:ascii="Times New Roman" w:hAnsi="Times New Roman" w:eastAsia="宋体" w:cs="Times New Roman"/>
                <w:color w:val="auto"/>
                <w:sz w:val="24"/>
                <w:szCs w:val="24"/>
                <w:highlight w:val="none"/>
                <w:vertAlign w:val="subscript"/>
                <w:lang w:val="en-US" w:eastAsia="zh-CN"/>
              </w:rPr>
              <w:t>3</w:t>
            </w:r>
            <w:r>
              <w:rPr>
                <w:rFonts w:hint="default" w:ascii="Times New Roman" w:hAnsi="Times New Roman" w:eastAsia="宋体" w:cs="Times New Roman"/>
                <w:color w:val="auto"/>
                <w:sz w:val="24"/>
                <w:szCs w:val="24"/>
                <w:highlight w:val="none"/>
                <w:lang w:val="en-US" w:eastAsia="zh-CN"/>
              </w:rPr>
              <w:t>-N：</w:t>
            </w:r>
            <w:r>
              <w:rPr>
                <w:rFonts w:hint="eastAsia" w:ascii="Times New Roman" w:hAnsi="Times New Roman" w:eastAsia="宋体"/>
                <w:sz w:val="24"/>
                <w:szCs w:val="24"/>
              </w:rPr>
              <w:t>0.003</w:t>
            </w:r>
            <w:r>
              <w:rPr>
                <w:rFonts w:hint="default" w:ascii="Times New Roman" w:hAnsi="Times New Roman" w:eastAsia="宋体" w:cs="Times New Roman"/>
                <w:color w:val="auto"/>
                <w:sz w:val="24"/>
                <w:szCs w:val="24"/>
                <w:highlight w:val="none"/>
                <w:lang w:val="en-US" w:eastAsia="zh-CN"/>
              </w:rPr>
              <w:t>t/a，原</w:t>
            </w:r>
            <w:r>
              <w:rPr>
                <w:rFonts w:hint="eastAsia" w:ascii="Times New Roman" w:hAnsi="Times New Roman" w:eastAsia="宋体" w:cs="Times New Roman"/>
                <w:color w:val="auto"/>
                <w:sz w:val="24"/>
                <w:szCs w:val="24"/>
                <w:highlight w:val="none"/>
                <w:lang w:val="en-US" w:eastAsia="zh-CN"/>
              </w:rPr>
              <w:t>项目环评报批期间本溪</w:t>
            </w:r>
            <w:r>
              <w:rPr>
                <w:rFonts w:hint="eastAsia" w:ascii="Times New Roman" w:hAnsi="Times New Roman" w:eastAsia="宋体" w:cs="Times New Roman"/>
                <w:color w:val="auto"/>
                <w:kern w:val="2"/>
                <w:sz w:val="24"/>
                <w:szCs w:val="24"/>
                <w:highlight w:val="none"/>
                <w:lang w:val="en-US" w:eastAsia="zh-CN" w:bidi="ar-SA"/>
              </w:rPr>
              <w:t>市生态环境局高新技术产业开发区分局已批复</w:t>
            </w:r>
            <w:r>
              <w:rPr>
                <w:rFonts w:hint="default" w:ascii="Times New Roman" w:hAnsi="Times New Roman" w:eastAsia="宋体" w:cs="Times New Roman"/>
                <w:color w:val="auto"/>
                <w:kern w:val="2"/>
                <w:sz w:val="24"/>
                <w:szCs w:val="24"/>
                <w:highlight w:val="none"/>
                <w:lang w:val="en-US" w:eastAsia="zh-CN" w:bidi="ar-SA"/>
              </w:rPr>
              <w:t>总量指标能够满足本项目各项污染因子排放总量要求</w:t>
            </w:r>
            <w:r>
              <w:rPr>
                <w:rFonts w:hint="eastAsia" w:ascii="Times New Roman" w:hAnsi="Times New Roman" w:eastAsia="宋体" w:cs="Times New Roman"/>
                <w:color w:val="auto"/>
                <w:kern w:val="2"/>
                <w:sz w:val="24"/>
                <w:szCs w:val="24"/>
                <w:highlight w:val="none"/>
                <w:lang w:val="en-US" w:eastAsia="zh-CN" w:bidi="ar-SA"/>
              </w:rPr>
              <w:t>（原环评批复总量为</w:t>
            </w:r>
            <w:r>
              <w:rPr>
                <w:rFonts w:hint="default" w:ascii="Times New Roman" w:hAnsi="Times New Roman" w:eastAsia="宋体" w:cs="Times New Roman"/>
                <w:color w:val="auto"/>
                <w:kern w:val="2"/>
                <w:sz w:val="24"/>
                <w:szCs w:val="24"/>
                <w:highlight w:val="none"/>
                <w:lang w:val="en-US" w:eastAsia="zh-CN" w:bidi="ar-SA"/>
              </w:rPr>
              <w:t>化学需氧量</w:t>
            </w:r>
            <w:r>
              <w:rPr>
                <w:rFonts w:hint="eastAsia" w:ascii="Times New Roman" w:hAnsi="Times New Roman" w:eastAsia="宋体" w:cs="Times New Roman"/>
                <w:color w:val="auto"/>
                <w:kern w:val="2"/>
                <w:sz w:val="24"/>
                <w:szCs w:val="24"/>
                <w:highlight w:val="none"/>
                <w:lang w:val="en-US" w:eastAsia="zh-CN" w:bidi="ar-SA"/>
              </w:rPr>
              <w:t>：</w:t>
            </w:r>
            <w:r>
              <w:rPr>
                <w:rFonts w:hint="eastAsia" w:ascii="Times New Roman" w:hAnsi="Times New Roman" w:eastAsia="宋体"/>
                <w:sz w:val="24"/>
                <w:szCs w:val="24"/>
              </w:rPr>
              <w:t>0.0</w:t>
            </w:r>
            <w:r>
              <w:rPr>
                <w:rFonts w:hint="eastAsia" w:ascii="Times New Roman" w:hAnsi="Times New Roman" w:eastAsia="宋体"/>
                <w:sz w:val="24"/>
                <w:szCs w:val="24"/>
                <w:lang w:val="en-US" w:eastAsia="zh-CN"/>
              </w:rPr>
              <w:t>25</w:t>
            </w:r>
            <w:r>
              <w:rPr>
                <w:rFonts w:hint="default" w:ascii="Times New Roman" w:hAnsi="Times New Roman" w:eastAsia="宋体" w:cs="Times New Roman"/>
                <w:color w:val="auto"/>
                <w:kern w:val="2"/>
                <w:sz w:val="24"/>
                <w:szCs w:val="24"/>
                <w:highlight w:val="none"/>
                <w:lang w:val="en-US" w:eastAsia="zh-CN" w:bidi="ar-SA"/>
              </w:rPr>
              <w:t>t/a</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氨氮：</w:t>
            </w:r>
            <w:r>
              <w:rPr>
                <w:rFonts w:hint="eastAsia" w:ascii="Times New Roman" w:hAnsi="Times New Roman" w:eastAsia="宋体"/>
                <w:sz w:val="24"/>
                <w:szCs w:val="24"/>
              </w:rPr>
              <w:t>0.003</w:t>
            </w:r>
            <w:r>
              <w:rPr>
                <w:rFonts w:hint="default" w:ascii="Times New Roman" w:hAnsi="Times New Roman" w:eastAsia="宋体" w:cs="Times New Roman"/>
                <w:color w:val="auto"/>
                <w:kern w:val="2"/>
                <w:sz w:val="24"/>
                <w:szCs w:val="24"/>
                <w:highlight w:val="none"/>
                <w:lang w:val="en-US" w:eastAsia="zh-CN" w:bidi="ar-SA"/>
              </w:rPr>
              <w:t>t/</w:t>
            </w:r>
            <w:r>
              <w:rPr>
                <w:rFonts w:hint="eastAsia" w:ascii="Times New Roman" w:hAnsi="Times New Roman" w:eastAsia="宋体" w:cs="Times New Roman"/>
                <w:color w:val="auto"/>
                <w:kern w:val="2"/>
                <w:sz w:val="24"/>
                <w:szCs w:val="24"/>
                <w:highlight w:val="none"/>
                <w:lang w:val="en-US" w:eastAsia="zh-CN" w:bidi="ar-SA"/>
              </w:rPr>
              <w:t>a）</w:t>
            </w:r>
            <w:r>
              <w:rPr>
                <w:rFonts w:hint="default" w:ascii="Times New Roman" w:hAnsi="Times New Roman" w:eastAsia="宋体" w:cs="Times New Roman"/>
                <w:color w:val="auto"/>
                <w:kern w:val="2"/>
                <w:sz w:val="24"/>
                <w:szCs w:val="24"/>
                <w:highlight w:val="none"/>
                <w:lang w:val="en-US" w:eastAsia="zh-CN" w:bidi="ar-SA"/>
              </w:rPr>
              <w:t>，因此，本次迁建项目不再重新申请总量指标。</w:t>
            </w:r>
            <w:r>
              <w:rPr>
                <w:rFonts w:hint="eastAsia" w:ascii="Times New Roman" w:hAnsi="Times New Roman" w:eastAsia="宋体" w:cs="Times New Roman"/>
                <w:color w:val="auto"/>
                <w:kern w:val="2"/>
                <w:sz w:val="24"/>
                <w:szCs w:val="24"/>
                <w:highlight w:val="none"/>
                <w:lang w:val="en-US" w:eastAsia="zh-CN" w:bidi="ar-SA"/>
              </w:rPr>
              <w:t>原有环评总量确认文件见附件</w:t>
            </w:r>
            <w:r>
              <w:rPr>
                <w:rFonts w:hint="eastAsia" w:cs="Times New Roman"/>
                <w:color w:val="auto"/>
                <w:kern w:val="2"/>
                <w:sz w:val="24"/>
                <w:szCs w:val="24"/>
                <w:highlight w:val="none"/>
                <w:lang w:val="en-US" w:eastAsia="zh-CN" w:bidi="ar-SA"/>
              </w:rPr>
              <w:t>14。</w:t>
            </w:r>
          </w:p>
          <w:p w14:paraId="15E51B90">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textAlignment w:val="auto"/>
              <w:rPr>
                <w:rFonts w:hint="eastAsia" w:cs="Times New Roman"/>
                <w:color w:val="auto"/>
                <w:kern w:val="2"/>
                <w:sz w:val="24"/>
                <w:szCs w:val="24"/>
                <w:highlight w:val="none"/>
                <w:lang w:val="en-US" w:eastAsia="zh-CN" w:bidi="ar-SA"/>
              </w:rPr>
            </w:pPr>
            <w:r>
              <w:rPr>
                <w:rFonts w:hint="default" w:ascii="Times New Roman" w:hAnsi="Times New Roman" w:eastAsia="宋体" w:cs="Times New Roman"/>
                <w:color w:val="auto"/>
                <w:sz w:val="24"/>
                <w:szCs w:val="24"/>
                <w:highlight w:val="none"/>
                <w:lang w:val="en-US" w:eastAsia="zh-CN"/>
              </w:rPr>
              <w:t>重新核定污染物排放总量</w:t>
            </w:r>
            <w:r>
              <w:rPr>
                <w:rFonts w:hint="eastAsia" w:cs="Times New Roman"/>
                <w:color w:val="auto"/>
                <w:kern w:val="2"/>
                <w:sz w:val="24"/>
                <w:szCs w:val="24"/>
                <w:highlight w:val="none"/>
                <w:lang w:val="en-US" w:eastAsia="zh-CN" w:bidi="ar-SA"/>
              </w:rPr>
              <w:t>计算过程：</w:t>
            </w:r>
          </w:p>
          <w:p w14:paraId="25FBAD59">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COD排放量=废水排放量</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污水处理厂排放浓度（标准</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cs="Times New Roman"/>
                <w:color w:val="auto"/>
                <w:kern w:val="0"/>
                <w:sz w:val="24"/>
                <w:szCs w:val="24"/>
                <w:highlight w:val="none"/>
                <w:lang w:val="en-US" w:eastAsia="zh-CN" w:bidi="ar"/>
              </w:rPr>
              <w:t>406.496</w:t>
            </w:r>
            <w:r>
              <w:rPr>
                <w:rFonts w:hint="default" w:ascii="Times New Roman" w:hAnsi="Times New Roman" w:eastAsia="宋体" w:cs="Times New Roman"/>
                <w:color w:val="auto"/>
                <w:kern w:val="0"/>
                <w:sz w:val="24"/>
                <w:szCs w:val="24"/>
                <w:highlight w:val="none"/>
                <w:lang w:val="en-US" w:eastAsia="zh-CN" w:bidi="ar"/>
              </w:rPr>
              <w:t>t/a</w:t>
            </w:r>
            <w:r>
              <w:rPr>
                <w:rFonts w:hint="eastAsia" w:ascii="Times New Roman" w:hAnsi="Times New Roman" w:cs="Times New Roman"/>
                <w:color w:val="auto"/>
                <w:kern w:val="0"/>
                <w:sz w:val="24"/>
                <w:szCs w:val="24"/>
                <w:highlight w:val="none"/>
                <w:lang w:val="en-US" w:eastAsia="zh-CN" w:bidi="ar"/>
              </w:rPr>
              <w:t>×50mg/L=0.0203</w:t>
            </w:r>
            <w:r>
              <w:rPr>
                <w:rFonts w:hint="eastAsia" w:cs="Times New Roman"/>
                <w:color w:val="auto"/>
                <w:kern w:val="0"/>
                <w:sz w:val="24"/>
                <w:szCs w:val="24"/>
                <w:highlight w:val="none"/>
                <w:lang w:val="en-US" w:eastAsia="zh-CN" w:bidi="ar"/>
              </w:rPr>
              <w:t>t/a</w:t>
            </w:r>
          </w:p>
          <w:p w14:paraId="2BACAE53">
            <w:pPr>
              <w:pStyle w:val="17"/>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lang w:val="en-US" w:eastAsia="zh-CN"/>
              </w:rPr>
            </w:pPr>
            <w:r>
              <w:rPr>
                <w:rFonts w:hint="eastAsia" w:ascii="Times New Roman" w:hAnsi="Times New Roman" w:eastAsia="宋体" w:cs="Times New Roman"/>
                <w:color w:val="auto"/>
                <w:kern w:val="0"/>
                <w:sz w:val="24"/>
                <w:szCs w:val="24"/>
                <w:highlight w:val="none"/>
                <w:lang w:val="en-US" w:eastAsia="zh-CN" w:bidi="ar"/>
              </w:rPr>
              <w:t>氨氮</w:t>
            </w:r>
            <w:r>
              <w:rPr>
                <w:rFonts w:hint="default" w:ascii="Times New Roman" w:hAnsi="Times New Roman" w:eastAsia="宋体" w:cs="Times New Roman"/>
                <w:color w:val="auto"/>
                <w:kern w:val="0"/>
                <w:sz w:val="24"/>
                <w:szCs w:val="24"/>
                <w:highlight w:val="none"/>
                <w:lang w:val="en-US" w:eastAsia="zh-CN" w:bidi="ar"/>
              </w:rPr>
              <w:t>排放量=废水排放量</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污水处理厂排放浓度（标准</w:t>
            </w:r>
            <w:r>
              <w:rPr>
                <w:rFonts w:hint="eastAsia" w:ascii="Times New Roman" w:hAnsi="Times New Roman" w:cs="Times New Roman"/>
                <w:color w:val="auto"/>
                <w:kern w:val="0"/>
                <w:sz w:val="24"/>
                <w:szCs w:val="24"/>
                <w:highlight w:val="none"/>
                <w:lang w:val="en-US" w:eastAsia="zh-CN" w:bidi="ar"/>
              </w:rPr>
              <w:t>）</w:t>
            </w:r>
            <w:r>
              <w:rPr>
                <w:rFonts w:hint="default" w:ascii="Times New Roman" w:hAnsi="Times New Roman" w:eastAsia="宋体" w:cs="Times New Roman"/>
                <w:color w:val="auto"/>
                <w:kern w:val="0"/>
                <w:sz w:val="24"/>
                <w:szCs w:val="24"/>
                <w:highlight w:val="none"/>
                <w:lang w:val="en-US" w:eastAsia="zh-CN" w:bidi="ar"/>
              </w:rPr>
              <w:t>=</w:t>
            </w:r>
            <w:r>
              <w:rPr>
                <w:rFonts w:hint="eastAsia" w:ascii="Times New Roman" w:hAnsi="Times New Roman" w:cs="Times New Roman"/>
                <w:color w:val="auto"/>
                <w:kern w:val="0"/>
                <w:sz w:val="24"/>
                <w:szCs w:val="24"/>
                <w:highlight w:val="none"/>
                <w:lang w:val="en-US" w:eastAsia="zh-CN" w:bidi="ar"/>
              </w:rPr>
              <w:t>406.496</w:t>
            </w:r>
            <w:r>
              <w:rPr>
                <w:rFonts w:hint="default" w:ascii="Times New Roman" w:hAnsi="Times New Roman" w:eastAsia="宋体" w:cs="Times New Roman"/>
                <w:color w:val="auto"/>
                <w:kern w:val="0"/>
                <w:sz w:val="24"/>
                <w:szCs w:val="24"/>
                <w:highlight w:val="none"/>
                <w:lang w:val="en-US" w:eastAsia="zh-CN" w:bidi="ar"/>
              </w:rPr>
              <w:t>t/a</w:t>
            </w:r>
            <w:r>
              <w:rPr>
                <w:rFonts w:hint="eastAsia" w:ascii="Times New Roman" w:hAnsi="Times New Roman" w:cs="Times New Roman"/>
                <w:color w:val="auto"/>
                <w:kern w:val="0"/>
                <w:sz w:val="24"/>
                <w:szCs w:val="24"/>
                <w:highlight w:val="none"/>
                <w:lang w:val="en-US" w:eastAsia="zh-CN" w:bidi="ar"/>
              </w:rPr>
              <w:t>×5mg/L=0.00203t/a</w:t>
            </w:r>
          </w:p>
          <w:p w14:paraId="21F933F9">
            <w:pPr>
              <w:rPr>
                <w:rFonts w:hint="default"/>
                <w:lang w:val="en-US" w:eastAsia="zh-CN"/>
              </w:rPr>
            </w:pPr>
          </w:p>
          <w:p w14:paraId="2CCAB5A4">
            <w:pPr>
              <w:pStyle w:val="40"/>
              <w:keepNext w:val="0"/>
              <w:keepLines w:val="0"/>
              <w:pageBreakBefore w:val="0"/>
              <w:widowControl w:val="0"/>
              <w:kinsoku/>
              <w:wordWrap/>
              <w:overflowPunct/>
              <w:topLinePunct w:val="0"/>
              <w:autoSpaceDE/>
              <w:autoSpaceDN/>
              <w:bidi w:val="0"/>
              <w:adjustRightInd/>
              <w:snapToGrid/>
              <w:spacing w:after="0" w:line="480" w:lineRule="exact"/>
              <w:ind w:left="0" w:leftChars="0" w:firstLine="0" w:firstLineChars="0"/>
              <w:jc w:val="left"/>
              <w:textAlignment w:val="auto"/>
              <w:rPr>
                <w:rFonts w:hint="default" w:ascii="Times New Roman" w:hAnsi="Times New Roman" w:cs="Times New Roman"/>
                <w:color w:val="auto"/>
                <w:highlight w:val="none"/>
                <w:lang w:val="en-US"/>
              </w:rPr>
            </w:pPr>
          </w:p>
        </w:tc>
      </w:tr>
    </w:tbl>
    <w:p w14:paraId="6C1CF5D6">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lang w:eastAsia="zh-CN"/>
        </w:rPr>
      </w:pPr>
      <w:r>
        <w:rPr>
          <w:rFonts w:hint="default" w:ascii="Times New Roman" w:hAnsi="Times New Roman" w:eastAsia="黑体" w:cs="Times New Roman"/>
          <w:snapToGrid w:val="0"/>
          <w:color w:val="auto"/>
          <w:sz w:val="36"/>
          <w:szCs w:val="36"/>
          <w:highlight w:val="none"/>
        </w:rPr>
        <w:br w:type="page"/>
      </w:r>
      <w:r>
        <w:rPr>
          <w:rFonts w:hint="default" w:ascii="Times New Roman" w:hAnsi="Times New Roman" w:eastAsia="黑体" w:cs="Times New Roman"/>
          <w:snapToGrid w:val="0"/>
          <w:color w:val="auto"/>
          <w:sz w:val="30"/>
          <w:szCs w:val="30"/>
          <w:highlight w:val="none"/>
        </w:rPr>
        <w:t>四、主要环境影响和保护措施</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4"/>
        <w:gridCol w:w="8637"/>
      </w:tblGrid>
      <w:tr w14:paraId="382187F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551" w:hRule="atLeast"/>
          <w:jc w:val="center"/>
        </w:trPr>
        <w:tc>
          <w:tcPr>
            <w:tcW w:w="786" w:type="dxa"/>
            <w:vAlign w:val="center"/>
          </w:tcPr>
          <w:p w14:paraId="159CD871">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施工</w:t>
            </w:r>
          </w:p>
          <w:p w14:paraId="1D63238A">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期环</w:t>
            </w:r>
          </w:p>
          <w:p w14:paraId="1331F5DE">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境保</w:t>
            </w:r>
          </w:p>
          <w:p w14:paraId="761F5AFD">
            <w:pPr>
              <w:pStyle w:val="23"/>
              <w:adjustRightInd w:val="0"/>
              <w:snapToGrid w:val="0"/>
              <w:spacing w:before="0" w:beforeAutospacing="0" w:after="0" w:afterAutospacing="0"/>
              <w:jc w:val="center"/>
              <w:rPr>
                <w:rFonts w:hint="default" w:ascii="Times New Roman" w:hAnsi="Times New Roman" w:cs="Times New Roman"/>
                <w:color w:val="auto"/>
                <w:kern w:val="2"/>
                <w:sz w:val="21"/>
                <w:szCs w:val="21"/>
                <w:highlight w:val="none"/>
                <w:lang w:val="en-US" w:eastAsia="zh-CN"/>
              </w:rPr>
            </w:pPr>
            <w:r>
              <w:rPr>
                <w:rFonts w:hint="default" w:ascii="Times New Roman" w:hAnsi="Times New Roman" w:cs="Times New Roman"/>
                <w:color w:val="auto"/>
                <w:kern w:val="2"/>
                <w:sz w:val="21"/>
                <w:szCs w:val="21"/>
                <w:highlight w:val="none"/>
                <w:lang w:val="en-US" w:eastAsia="zh-CN"/>
              </w:rPr>
              <w:t>护措施</w:t>
            </w:r>
          </w:p>
          <w:p w14:paraId="28F7869B">
            <w:pPr>
              <w:adjustRightInd w:val="0"/>
              <w:snapToGrid w:val="0"/>
              <w:rPr>
                <w:rFonts w:hint="default" w:ascii="Times New Roman" w:hAnsi="Times New Roman" w:cs="Times New Roman"/>
                <w:color w:val="auto"/>
                <w:kern w:val="0"/>
                <w:szCs w:val="21"/>
                <w:highlight w:val="none"/>
              </w:rPr>
            </w:pPr>
          </w:p>
        </w:tc>
        <w:tc>
          <w:tcPr>
            <w:tcW w:w="8075" w:type="dxa"/>
            <w:vAlign w:val="center"/>
          </w:tcPr>
          <w:p w14:paraId="5B14A28C">
            <w:pPr>
              <w:keepNext w:val="0"/>
              <w:keepLines w:val="0"/>
              <w:pageBreakBefore w:val="0"/>
              <w:widowControl/>
              <w:numPr>
                <w:ilvl w:val="0"/>
                <w:numId w:val="0"/>
              </w:numPr>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kern w:val="0"/>
                <w:sz w:val="24"/>
                <w:szCs w:val="24"/>
                <w:highlight w:val="none"/>
                <w:lang w:bidi="ar"/>
              </w:rPr>
              <w:t>本项目在现有厂房内建设，内容仅涉及</w:t>
            </w:r>
            <w:r>
              <w:rPr>
                <w:rFonts w:hint="eastAsia" w:cs="Times New Roman"/>
                <w:color w:val="auto"/>
                <w:kern w:val="0"/>
                <w:sz w:val="24"/>
                <w:szCs w:val="24"/>
                <w:highlight w:val="none"/>
                <w:lang w:val="en-US" w:eastAsia="zh-CN" w:bidi="ar"/>
              </w:rPr>
              <w:t>内部装修改造，</w:t>
            </w:r>
            <w:r>
              <w:rPr>
                <w:rFonts w:hint="default" w:ascii="Times New Roman" w:hAnsi="Times New Roman" w:cs="Times New Roman"/>
                <w:color w:val="auto"/>
                <w:kern w:val="0"/>
                <w:sz w:val="24"/>
                <w:szCs w:val="24"/>
                <w:highlight w:val="none"/>
                <w:lang w:bidi="ar"/>
              </w:rPr>
              <w:t>设备</w:t>
            </w:r>
            <w:r>
              <w:rPr>
                <w:rFonts w:hint="default" w:ascii="Times New Roman" w:hAnsi="Times New Roman" w:cs="Times New Roman"/>
                <w:color w:val="auto"/>
                <w:kern w:val="0"/>
                <w:sz w:val="24"/>
                <w:szCs w:val="24"/>
                <w:highlight w:val="none"/>
                <w:lang w:val="en-US" w:eastAsia="zh-CN" w:bidi="ar"/>
              </w:rPr>
              <w:t>和环保设施的</w:t>
            </w:r>
            <w:r>
              <w:rPr>
                <w:rFonts w:hint="default" w:ascii="Times New Roman" w:hAnsi="Times New Roman" w:cs="Times New Roman"/>
                <w:color w:val="auto"/>
                <w:kern w:val="0"/>
                <w:sz w:val="24"/>
                <w:szCs w:val="24"/>
                <w:highlight w:val="none"/>
                <w:lang w:bidi="ar"/>
              </w:rPr>
              <w:t>安装，基本不对环境产生影响，</w:t>
            </w:r>
            <w:r>
              <w:rPr>
                <w:rFonts w:hint="default" w:ascii="Times New Roman" w:hAnsi="Times New Roman" w:eastAsia="宋体" w:cs="Times New Roman"/>
                <w:color w:val="auto"/>
                <w:sz w:val="24"/>
                <w:szCs w:val="24"/>
                <w:highlight w:val="none"/>
                <w:lang w:val="en-US" w:eastAsia="zh-CN"/>
              </w:rPr>
              <w:t>因此施工期产生的污染源主要是设备安装时产生的</w:t>
            </w:r>
            <w:r>
              <w:rPr>
                <w:rFonts w:hint="eastAsia" w:cs="Times New Roman"/>
                <w:color w:val="auto"/>
                <w:sz w:val="24"/>
                <w:szCs w:val="24"/>
                <w:highlight w:val="none"/>
                <w:lang w:val="en-US" w:eastAsia="zh-CN"/>
              </w:rPr>
              <w:t>少量扬尘、废水、</w:t>
            </w:r>
            <w:r>
              <w:rPr>
                <w:rFonts w:hint="default" w:ascii="Times New Roman" w:hAnsi="Times New Roman" w:eastAsia="宋体" w:cs="Times New Roman"/>
                <w:color w:val="auto"/>
                <w:sz w:val="24"/>
                <w:szCs w:val="24"/>
                <w:highlight w:val="none"/>
                <w:lang w:val="en-US" w:eastAsia="zh-CN"/>
              </w:rPr>
              <w:t>噪声和固体废物。</w:t>
            </w:r>
          </w:p>
          <w:p w14:paraId="37F45E1E">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1.施工废气</w:t>
            </w:r>
          </w:p>
          <w:p w14:paraId="6E12F9D6">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本次施工期只</w:t>
            </w:r>
            <w:r>
              <w:rPr>
                <w:rFonts w:hint="eastAsia" w:cs="Times New Roman"/>
                <w:color w:val="auto"/>
                <w:kern w:val="0"/>
                <w:sz w:val="24"/>
                <w:szCs w:val="24"/>
                <w:highlight w:val="none"/>
                <w:lang w:val="en-US" w:eastAsia="zh-CN" w:bidi="ar"/>
              </w:rPr>
              <w:t>涉及内部装修及</w:t>
            </w:r>
            <w:r>
              <w:rPr>
                <w:rFonts w:hint="default" w:ascii="Times New Roman" w:hAnsi="Times New Roman" w:cs="Times New Roman"/>
                <w:color w:val="auto"/>
                <w:kern w:val="0"/>
                <w:sz w:val="24"/>
                <w:szCs w:val="24"/>
                <w:highlight w:val="none"/>
                <w:lang w:val="en-US" w:eastAsia="zh-CN" w:bidi="ar"/>
              </w:rPr>
              <w:t>安装设备，</w:t>
            </w:r>
            <w:r>
              <w:rPr>
                <w:rFonts w:hint="eastAsia" w:cs="Times New Roman"/>
                <w:color w:val="auto"/>
                <w:kern w:val="0"/>
                <w:sz w:val="24"/>
                <w:szCs w:val="24"/>
                <w:highlight w:val="none"/>
                <w:lang w:val="en-US" w:eastAsia="zh-CN" w:bidi="ar"/>
              </w:rPr>
              <w:t>均在封闭楼内进行，内部装修产生的少量扬尘经楼体阻隔处理后，可以满足</w:t>
            </w:r>
            <w:r>
              <w:rPr>
                <w:rFonts w:hint="default" w:ascii="Times New Roman" w:hAnsi="Times New Roman" w:cs="Times New Roman"/>
                <w:color w:val="auto"/>
                <w:sz w:val="24"/>
                <w:szCs w:val="24"/>
                <w:highlight w:val="none"/>
                <w:lang w:val="en-US" w:eastAsia="zh-CN"/>
              </w:rPr>
              <w:t>辽宁省《施工及堆料场地扬尘排放标准》 （DB21/2642-2016）排放限值</w:t>
            </w:r>
            <w:r>
              <w:rPr>
                <w:rFonts w:hint="eastAsia" w:cs="Times New Roman"/>
                <w:color w:val="auto"/>
                <w:kern w:val="0"/>
                <w:sz w:val="24"/>
                <w:szCs w:val="24"/>
                <w:highlight w:val="none"/>
                <w:lang w:val="en-US" w:eastAsia="zh-CN" w:bidi="ar"/>
              </w:rPr>
              <w:t>要求（不高于0.8mg/m</w:t>
            </w:r>
            <w:r>
              <w:rPr>
                <w:rFonts w:hint="eastAsia" w:cs="Times New Roman"/>
                <w:color w:val="auto"/>
                <w:kern w:val="0"/>
                <w:sz w:val="24"/>
                <w:szCs w:val="24"/>
                <w:highlight w:val="none"/>
                <w:vertAlign w:val="superscript"/>
                <w:lang w:val="en-US" w:eastAsia="zh-CN" w:bidi="ar"/>
              </w:rPr>
              <w:t>3</w:t>
            </w:r>
            <w:r>
              <w:rPr>
                <w:rFonts w:hint="eastAsia" w:cs="Times New Roman"/>
                <w:color w:val="auto"/>
                <w:kern w:val="0"/>
                <w:sz w:val="24"/>
                <w:szCs w:val="24"/>
                <w:highlight w:val="none"/>
                <w:lang w:val="en-US" w:eastAsia="zh-CN" w:bidi="ar"/>
              </w:rPr>
              <w:t>），大气环境影响较小</w:t>
            </w:r>
            <w:r>
              <w:rPr>
                <w:rFonts w:hint="default" w:ascii="Times New Roman" w:hAnsi="Times New Roman" w:cs="Times New Roman"/>
                <w:color w:val="auto"/>
                <w:kern w:val="0"/>
                <w:sz w:val="24"/>
                <w:szCs w:val="24"/>
                <w:highlight w:val="none"/>
                <w:lang w:val="en-US" w:eastAsia="zh-CN" w:bidi="ar"/>
              </w:rPr>
              <w:t>。</w:t>
            </w:r>
          </w:p>
          <w:p w14:paraId="7E04EA97">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2.施工废水</w:t>
            </w:r>
          </w:p>
          <w:p w14:paraId="75E8C3E4">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本项目施工人员产生的生活污水依托现有生活污水排放系统经化粪池处理后经市政管网排入沈溪新城污水处理厂处理，最终排放至北沙河。通过采取上述废水治理措施后，项目施工期产生的废水可以得到妥善处理，不会对项目所在区域地表水环境产生影响。</w:t>
            </w:r>
          </w:p>
          <w:p w14:paraId="7907D128">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3.施工噪声</w:t>
            </w:r>
          </w:p>
          <w:p w14:paraId="3B24B29D">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本项目施工期采取的噪声控制措施主要为：</w:t>
            </w:r>
          </w:p>
          <w:p w14:paraId="6B9A7828">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（1）合理安排施工时间，高噪声设备禁止在夜间（22:00-6:00）进行施工，尤其是要严格控制施工机械噪声值在大于85dB（A）的作业。</w:t>
            </w:r>
          </w:p>
          <w:p w14:paraId="2CF12826">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（2）加强管理，尽量减少人为噪声（如设备、原材料的装卸、搬运等）。</w:t>
            </w:r>
          </w:p>
          <w:p w14:paraId="52E8AB55">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由于本项目施工工期较短，负面影响只是暂时性的，在采取隔声降噪措施和严格管理下，厂界噪声能达到国家《建筑施工场界环境噪声排放标准》（GB12523－2011）的规定，因此，在采取以上措施后，施工噪声对周围环境影响较小。</w:t>
            </w:r>
          </w:p>
          <w:p w14:paraId="3337763B">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4.施工固体废弃物</w:t>
            </w:r>
          </w:p>
          <w:p w14:paraId="2CCBC147">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本项目施工人员产生的生活垃圾</w:t>
            </w:r>
            <w:r>
              <w:rPr>
                <w:rFonts w:hint="eastAsia" w:cs="Times New Roman"/>
                <w:color w:val="auto"/>
                <w:kern w:val="0"/>
                <w:sz w:val="24"/>
                <w:szCs w:val="24"/>
                <w:highlight w:val="none"/>
                <w:lang w:val="en-US" w:eastAsia="zh-CN" w:bidi="ar"/>
              </w:rPr>
              <w:t>及少量建筑垃圾</w:t>
            </w:r>
            <w:r>
              <w:rPr>
                <w:rFonts w:hint="default" w:ascii="Times New Roman" w:hAnsi="Times New Roman" w:cs="Times New Roman"/>
                <w:color w:val="auto"/>
                <w:kern w:val="0"/>
                <w:sz w:val="24"/>
                <w:szCs w:val="24"/>
                <w:highlight w:val="none"/>
                <w:lang w:val="en-US" w:eastAsia="zh-CN" w:bidi="ar"/>
              </w:rPr>
              <w:t>交由环卫部门处置。</w:t>
            </w:r>
          </w:p>
          <w:p w14:paraId="56F53137">
            <w:pPr>
              <w:keepNext w:val="0"/>
              <w:keepLines w:val="0"/>
              <w:pageBreakBefore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cs="Times New Roman"/>
                <w:color w:val="auto"/>
                <w:kern w:val="0"/>
                <w:sz w:val="24"/>
                <w:szCs w:val="24"/>
                <w:highlight w:val="none"/>
                <w:lang w:val="en-US" w:eastAsia="zh-CN" w:bidi="ar"/>
              </w:rPr>
            </w:pPr>
            <w:r>
              <w:rPr>
                <w:rFonts w:hint="default" w:ascii="Times New Roman" w:hAnsi="Times New Roman" w:cs="Times New Roman"/>
                <w:color w:val="auto"/>
                <w:kern w:val="0"/>
                <w:sz w:val="24"/>
                <w:szCs w:val="24"/>
                <w:highlight w:val="none"/>
                <w:lang w:val="en-US" w:eastAsia="zh-CN" w:bidi="ar"/>
              </w:rPr>
              <w:t>施工期产生的环境影响相对营运期而言属于短期和暂时影响，环境影响随着施工期的结束而消失。</w:t>
            </w:r>
          </w:p>
          <w:p w14:paraId="3A9475A5">
            <w:pPr>
              <w:keepNext w:val="0"/>
              <w:keepLines w:val="0"/>
              <w:pageBreakBefore w:val="0"/>
              <w:kinsoku/>
              <w:wordWrap/>
              <w:overflowPunct/>
              <w:topLinePunct w:val="0"/>
              <w:autoSpaceDE/>
              <w:autoSpaceDN/>
              <w:bidi w:val="0"/>
              <w:adjustRightInd/>
              <w:snapToGrid/>
              <w:spacing w:line="480" w:lineRule="exact"/>
              <w:textAlignment w:val="auto"/>
              <w:rPr>
                <w:rFonts w:hint="default" w:ascii="Times New Roman" w:hAnsi="Times New Roman" w:cs="Times New Roman"/>
                <w:color w:val="auto"/>
                <w:sz w:val="22"/>
                <w:highlight w:val="none"/>
                <w:lang w:val="en-US"/>
              </w:rPr>
            </w:pPr>
          </w:p>
        </w:tc>
      </w:tr>
      <w:tr w14:paraId="06D60966">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418" w:hRule="atLeast"/>
          <w:jc w:val="center"/>
        </w:trPr>
        <w:tc>
          <w:tcPr>
            <w:tcW w:w="786" w:type="dxa"/>
            <w:vAlign w:val="center"/>
          </w:tcPr>
          <w:p w14:paraId="777FA6E8">
            <w:pPr>
              <w:adjustRightInd w:val="0"/>
              <w:snapToGrid w:val="0"/>
              <w:jc w:val="center"/>
              <w:rPr>
                <w:rFonts w:hint="default" w:ascii="Times New Roman" w:hAnsi="Times New Roman" w:cs="Times New Roman"/>
                <w:bCs/>
                <w:color w:val="auto"/>
                <w:szCs w:val="21"/>
                <w:highlight w:val="none"/>
              </w:rPr>
            </w:pPr>
            <w:r>
              <w:rPr>
                <w:rFonts w:hint="default" w:ascii="Times New Roman" w:hAnsi="Times New Roman" w:cs="Times New Roman"/>
                <w:bCs/>
                <w:color w:val="auto"/>
                <w:szCs w:val="21"/>
                <w:highlight w:val="none"/>
              </w:rPr>
              <w:t>营运期环境影响和保护措施</w:t>
            </w:r>
          </w:p>
        </w:tc>
        <w:tc>
          <w:tcPr>
            <w:tcW w:w="8075" w:type="dxa"/>
            <w:vAlign w:val="center"/>
          </w:tcPr>
          <w:p w14:paraId="44DEC175">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b/>
                <w:bCs/>
                <w:color w:val="auto"/>
                <w:spacing w:val="-10"/>
                <w:sz w:val="24"/>
                <w:szCs w:val="24"/>
                <w:highlight w:val="none"/>
                <w:lang w:eastAsia="zh-CN"/>
              </w:rPr>
            </w:pPr>
            <w:r>
              <w:rPr>
                <w:rFonts w:hint="default" w:ascii="Times New Roman" w:hAnsi="Times New Roman" w:eastAsia="宋体" w:cs="Times New Roman"/>
                <w:b/>
                <w:bCs/>
                <w:color w:val="auto"/>
                <w:spacing w:val="-10"/>
                <w:sz w:val="24"/>
                <w:szCs w:val="24"/>
                <w:highlight w:val="none"/>
              </w:rPr>
              <w:t>1、</w:t>
            </w:r>
            <w:r>
              <w:rPr>
                <w:rFonts w:hint="default" w:ascii="Times New Roman" w:hAnsi="Times New Roman" w:eastAsia="宋体" w:cs="Times New Roman"/>
                <w:b/>
                <w:bCs/>
                <w:color w:val="auto"/>
                <w:spacing w:val="-10"/>
                <w:sz w:val="24"/>
                <w:szCs w:val="24"/>
                <w:highlight w:val="none"/>
                <w:lang w:val="en-US" w:eastAsia="zh-CN"/>
              </w:rPr>
              <w:t>废气</w:t>
            </w:r>
          </w:p>
          <w:p w14:paraId="70D1A414">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污染物源强核算</w:t>
            </w:r>
          </w:p>
          <w:p w14:paraId="67945D0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lang w:val="en-US" w:eastAsia="zh-CN" w:bidi="ar"/>
              </w:rPr>
            </w:pPr>
            <w:r>
              <w:rPr>
                <w:rFonts w:hint="eastAsia"/>
                <w:color w:val="auto"/>
                <w:sz w:val="24"/>
                <w:szCs w:val="24"/>
                <w:lang w:eastAsia="zh-CN"/>
              </w:rPr>
              <w:t>本项目为生物技术的研发和小试，不含化学合成工段，实验过程中主要为配制培养基，使用少量的乙醇试剂用来对实验操作人员手部进行消毒，实验操作及消毒等均在生物安全柜中进行。</w:t>
            </w:r>
            <w:r>
              <w:rPr>
                <w:rFonts w:hint="eastAsia"/>
                <w:color w:val="auto"/>
                <w:sz w:val="24"/>
                <w:lang w:eastAsia="zh-CN"/>
              </w:rPr>
              <w:t>在细胞培养中，由于通入氧气、二氧化碳等供细胞进行生长、新陈代谢，通入气体可能会多余未被利用，直接培养室内排放；另外，细胞在自身的生长和新陈代谢过程会释放一定量的二氧化碳气体及微生物废气，直接在培养室内产生，通过生物柜</w:t>
            </w:r>
            <w:r>
              <w:rPr>
                <w:rFonts w:hint="eastAsia"/>
                <w:color w:val="auto"/>
                <w:sz w:val="24"/>
                <w:szCs w:val="24"/>
                <w:lang w:val="en-US" w:eastAsia="zh-CN"/>
              </w:rPr>
              <w:t>ULPA</w:t>
            </w:r>
            <w:r>
              <w:rPr>
                <w:rFonts w:hint="eastAsia"/>
                <w:color w:val="auto"/>
                <w:sz w:val="24"/>
                <w:lang w:eastAsia="zh-CN"/>
              </w:rPr>
              <w:t>过滤器过滤后，</w:t>
            </w:r>
            <w:r>
              <w:rPr>
                <w:rFonts w:hint="eastAsia"/>
                <w:color w:val="auto"/>
                <w:sz w:val="24"/>
                <w:szCs w:val="24"/>
                <w:lang w:eastAsia="zh-CN"/>
              </w:rPr>
              <w:t>一部分经由循环</w:t>
            </w:r>
            <w:r>
              <w:rPr>
                <w:rFonts w:hint="eastAsia"/>
                <w:color w:val="auto"/>
                <w:sz w:val="24"/>
                <w:szCs w:val="24"/>
                <w:lang w:val="en-US" w:eastAsia="zh-CN"/>
              </w:rPr>
              <w:t>ULPA过滤器（效率为：99.9995@0.12μm以上）过滤成洁净气体之后循环，另一部分经由外排ULPA过滤器过滤成洁净气体之后排出设备</w:t>
            </w:r>
            <w:r>
              <w:rPr>
                <w:rFonts w:hint="eastAsia"/>
                <w:color w:val="auto"/>
                <w:sz w:val="24"/>
                <w:lang w:eastAsia="zh-CN"/>
              </w:rPr>
              <w:t>。细胞的正常生长、代谢过程主要靠呼吸进行气体交换，将需要的氧气吸收，代谢的二氧化碳排除，动物细胞的培养与一般的微生物发酵过程不同，该过程中没有类似氨气、氯化氢等恶臭的气体产生，其中氧气、二氧化碳均为自然大气中的主要组成部分，可不作为污染指标评价，对环境空气几乎无影响</w:t>
            </w:r>
            <w:r>
              <w:rPr>
                <w:rFonts w:hint="eastAsia"/>
                <w:color w:val="auto"/>
                <w:sz w:val="24"/>
                <w:szCs w:val="24"/>
                <w:lang w:val="en-US" w:eastAsia="zh-CN"/>
              </w:rPr>
              <w:t>。</w:t>
            </w:r>
            <w:r>
              <w:rPr>
                <w:rFonts w:hint="eastAsia"/>
                <w:color w:val="auto"/>
                <w:sz w:val="24"/>
                <w:szCs w:val="24"/>
                <w:lang w:eastAsia="zh-CN"/>
              </w:rPr>
              <w:t>实验操作人员手部消毒</w:t>
            </w:r>
            <w:r>
              <w:rPr>
                <w:rFonts w:hint="eastAsia" w:cs="Times New Roman"/>
                <w:color w:val="auto"/>
                <w:sz w:val="24"/>
                <w:szCs w:val="32"/>
                <w:lang w:val="en-US" w:eastAsia="zh-CN"/>
              </w:rPr>
              <w:t>使用酒精15kg/a，</w:t>
            </w:r>
            <w:r>
              <w:rPr>
                <w:rFonts w:hint="eastAsia"/>
                <w:color w:val="auto"/>
                <w:sz w:val="24"/>
                <w:szCs w:val="24"/>
                <w:lang w:eastAsia="zh-CN"/>
              </w:rPr>
              <w:t>本环评不做具体定量分析评价</w:t>
            </w:r>
            <w:r>
              <w:rPr>
                <w:rFonts w:hint="eastAsia" w:ascii="宋体" w:hAnsi="宋体" w:eastAsia="宋体" w:cs="宋体"/>
                <w:color w:val="auto"/>
                <w:kern w:val="0"/>
                <w:sz w:val="24"/>
                <w:szCs w:val="24"/>
                <w:lang w:val="en-US" w:eastAsia="zh-CN" w:bidi="ar"/>
              </w:rPr>
              <w:t>。</w:t>
            </w:r>
          </w:p>
          <w:p w14:paraId="5EAF3544">
            <w:pPr>
              <w:keepNext w:val="0"/>
              <w:keepLines w:val="0"/>
              <w:pageBreakBefore w:val="0"/>
              <w:widowControl w:val="0"/>
              <w:kinsoku/>
              <w:wordWrap/>
              <w:overflowPunct/>
              <w:topLinePunct w:val="0"/>
              <w:autoSpaceDE/>
              <w:autoSpaceDN/>
              <w:bidi w:val="0"/>
              <w:adjustRightInd/>
              <w:snapToGrid w:val="0"/>
              <w:spacing w:line="360" w:lineRule="auto"/>
              <w:ind w:left="0" w:right="0" w:rightChars="0" w:firstLine="480" w:firstLineChars="200"/>
              <w:jc w:val="both"/>
              <w:textAlignment w:val="auto"/>
              <w:rPr>
                <w:rFonts w:hint="default" w:ascii="Times New Roman" w:hAnsi="Times New Roman" w:eastAsia="宋体" w:cs="Times New Roman"/>
                <w:b w:val="0"/>
                <w:bCs w:val="0"/>
                <w:color w:val="auto"/>
                <w:sz w:val="24"/>
                <w:szCs w:val="24"/>
              </w:rPr>
            </w:pPr>
            <w:r>
              <w:rPr>
                <w:rFonts w:hint="default" w:ascii="Times New Roman" w:hAnsi="Times New Roman" w:cs="Times New Roman"/>
                <w:b w:val="0"/>
                <w:bCs w:val="0"/>
                <w:color w:val="auto"/>
                <w:sz w:val="24"/>
                <w:szCs w:val="24"/>
                <w:lang w:eastAsia="zh-CN"/>
              </w:rPr>
              <w:t>（</w:t>
            </w:r>
            <w:r>
              <w:rPr>
                <w:rFonts w:hint="eastAsia" w:cs="Times New Roman"/>
                <w:b w:val="0"/>
                <w:bCs w:val="0"/>
                <w:color w:val="auto"/>
                <w:sz w:val="24"/>
                <w:szCs w:val="24"/>
                <w:lang w:val="en-US" w:eastAsia="zh-CN"/>
              </w:rPr>
              <w:t>2</w:t>
            </w:r>
            <w:r>
              <w:rPr>
                <w:rFonts w:hint="default" w:ascii="Times New Roman" w:hAnsi="Times New Roman" w:cs="Times New Roman"/>
                <w:b w:val="0"/>
                <w:bCs w:val="0"/>
                <w:color w:val="auto"/>
                <w:sz w:val="24"/>
                <w:szCs w:val="24"/>
                <w:lang w:eastAsia="zh-CN"/>
              </w:rPr>
              <w:t>）</w:t>
            </w:r>
            <w:r>
              <w:rPr>
                <w:rFonts w:hint="default" w:ascii="Times New Roman" w:hAnsi="Times New Roman" w:eastAsia="宋体" w:cs="Times New Roman"/>
                <w:b w:val="0"/>
                <w:bCs w:val="0"/>
                <w:color w:val="auto"/>
                <w:sz w:val="24"/>
                <w:szCs w:val="24"/>
              </w:rPr>
              <w:t>废气达标排放及影响分析</w:t>
            </w:r>
          </w:p>
          <w:p w14:paraId="105A9F42">
            <w:pPr>
              <w:pStyle w:val="2"/>
              <w:spacing w:line="360" w:lineRule="auto"/>
              <w:ind w:firstLine="480" w:firstLineChars="200"/>
              <w:rPr>
                <w:rFonts w:hint="default" w:ascii="Times New Roman" w:hAnsi="Times New Roman" w:eastAsia="宋体" w:cs="Times New Roman"/>
                <w:color w:val="auto"/>
                <w:sz w:val="24"/>
                <w:szCs w:val="32"/>
                <w:lang w:val="en-US" w:eastAsia="zh-CN"/>
              </w:rPr>
            </w:pPr>
            <w:r>
              <w:rPr>
                <w:rFonts w:hint="eastAsia"/>
                <w:color w:val="auto"/>
                <w:sz w:val="24"/>
                <w:szCs w:val="24"/>
                <w:lang w:eastAsia="zh-CN"/>
              </w:rPr>
              <w:t>本项目不含化学合成工段，</w:t>
            </w:r>
            <w:r>
              <w:rPr>
                <w:rFonts w:hint="eastAsia"/>
                <w:color w:val="auto"/>
                <w:sz w:val="24"/>
                <w:szCs w:val="24"/>
                <w:lang w:val="en-US" w:eastAsia="zh-CN"/>
              </w:rPr>
              <w:t>仅</w:t>
            </w:r>
            <w:r>
              <w:rPr>
                <w:rFonts w:hint="eastAsia"/>
                <w:color w:val="auto"/>
                <w:sz w:val="24"/>
                <w:szCs w:val="24"/>
                <w:lang w:eastAsia="zh-CN"/>
              </w:rPr>
              <w:t>使用少量的乙醇试剂用来对实验操作人员手部进行消毒，</w:t>
            </w:r>
            <w:r>
              <w:rPr>
                <w:rFonts w:hint="eastAsia"/>
                <w:color w:val="auto"/>
                <w:sz w:val="24"/>
                <w:szCs w:val="24"/>
                <w:lang w:val="en-US" w:eastAsia="zh-CN"/>
              </w:rPr>
              <w:t>因此</w:t>
            </w:r>
            <w:r>
              <w:rPr>
                <w:rFonts w:hint="eastAsia" w:cs="Times New Roman"/>
                <w:color w:val="auto"/>
                <w:sz w:val="24"/>
                <w:szCs w:val="32"/>
                <w:lang w:val="en-US" w:eastAsia="zh-CN"/>
              </w:rPr>
              <w:t>，</w:t>
            </w:r>
            <w:r>
              <w:rPr>
                <w:rFonts w:hint="eastAsia"/>
                <w:color w:val="auto"/>
                <w:sz w:val="24"/>
                <w:szCs w:val="24"/>
                <w:lang w:eastAsia="zh-CN"/>
              </w:rPr>
              <w:t>本环评不做具体定量分析评价</w:t>
            </w:r>
            <w:r>
              <w:rPr>
                <w:color w:val="auto"/>
                <w:sz w:val="24"/>
                <w:szCs w:val="24"/>
                <w:highlight w:val="none"/>
              </w:rPr>
              <w:t>。</w:t>
            </w:r>
          </w:p>
          <w:p w14:paraId="5F379FE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3</w:t>
            </w:r>
            <w:r>
              <w:rPr>
                <w:rFonts w:hint="default" w:ascii="Times New Roman" w:hAnsi="Times New Roman" w:eastAsia="宋体" w:cs="Times New Roman"/>
                <w:color w:val="auto"/>
                <w:sz w:val="24"/>
                <w:szCs w:val="24"/>
                <w:highlight w:val="none"/>
                <w:lang w:val="en-US" w:eastAsia="zh-CN"/>
              </w:rPr>
              <w:t>）污染防治技术及可行性分析</w:t>
            </w:r>
          </w:p>
          <w:p w14:paraId="22B6F0F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治理措施：本项目拟采用全排风系统生物安全柜进行废气处理，生物安全柜自带的进口高效过滤器采用</w:t>
            </w:r>
            <w:r>
              <w:rPr>
                <w:rFonts w:hint="eastAsia" w:cs="Times New Roman"/>
                <w:color w:val="auto"/>
                <w:sz w:val="24"/>
                <w:szCs w:val="24"/>
                <w:highlight w:val="none"/>
                <w:lang w:val="en-US" w:eastAsia="zh-CN"/>
              </w:rPr>
              <w:t>ULPA（Ultra Low Penetration Air Filter）</w:t>
            </w:r>
            <w:r>
              <w:rPr>
                <w:rFonts w:hint="default" w:ascii="Times New Roman" w:hAnsi="Times New Roman" w:eastAsia="宋体" w:cs="Times New Roman"/>
                <w:color w:val="auto"/>
                <w:sz w:val="24"/>
                <w:szCs w:val="24"/>
                <w:highlight w:val="none"/>
                <w:lang w:val="en-US" w:eastAsia="zh-CN"/>
              </w:rPr>
              <w:t>高效过滤器过滤，会过滤大量的灰尘，尘埃，细菌，气溶胶等杂物。ULPA全称为超高效空气过滤器，或称超低穿透率空气过滤器，ULPA是在HEPA的基础上经进一步加强了HEPA的过滤效果</w:t>
            </w:r>
            <w:r>
              <w:rPr>
                <w:rFonts w:hint="eastAsia"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ULPA对0.3微米以上的微粒子的过滤效率达到99.9999%以上</w:t>
            </w:r>
            <w:r>
              <w:rPr>
                <w:rFonts w:hint="eastAsia" w:ascii="Times New Roman" w:hAnsi="Times New Roman" w:eastAsia="宋体" w:cs="Times New Roman"/>
                <w:color w:val="auto"/>
                <w:sz w:val="24"/>
                <w:szCs w:val="24"/>
                <w:highlight w:val="none"/>
                <w:lang w:val="en-US" w:eastAsia="zh-CN"/>
              </w:rPr>
              <w:t>，</w:t>
            </w:r>
            <w:r>
              <w:rPr>
                <w:rFonts w:hint="default" w:ascii="Times New Roman" w:hAnsi="Times New Roman" w:eastAsia="宋体" w:cs="Times New Roman"/>
                <w:color w:val="auto"/>
                <w:sz w:val="24"/>
                <w:szCs w:val="24"/>
                <w:highlight w:val="none"/>
                <w:lang w:val="en-US" w:eastAsia="zh-CN"/>
              </w:rPr>
              <w:t>对0.1~0.2μm的微粒、烟雾和微生物等尘埃粒子的过滤效率达到99.999%以上。ULPA与HEPA相比，滤料结构更紧凑、过滤效率更高。ULPA过滤器过滤面积更大，容尘能力更强。</w:t>
            </w:r>
          </w:p>
          <w:p w14:paraId="2DC3EBC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生物安全柜工作原理： </w:t>
            </w:r>
          </w:p>
          <w:p w14:paraId="0376361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right="0" w:rightChars="0" w:firstLine="480" w:firstLineChars="200"/>
              <w:jc w:val="both"/>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eastAsia="宋体" w:cs="Times New Roman"/>
                <w:color w:val="auto"/>
                <w:sz w:val="24"/>
                <w:szCs w:val="24"/>
                <w:highlight w:val="none"/>
                <w:lang w:val="en-US" w:eastAsia="zh-CN"/>
              </w:rPr>
              <w:t xml:space="preserve">生物安全柜(Biologicalsafetycabinets，BSCs)是能防止实验操作处理过程中某些含有危险性或未知性生物微粒发生气溶胶散逸的箱型空气净化负压安全装置。当操纵液体或半流体，例如摇动、倾注、抗拌，或将液体滴加到固体表面上或另一种液体中时，均有可能产生气溶胶。由于肉眼无法看到直径小于5μm的气溶胶以及直径为5～100μm的微小液滴，并可能吸进或交叉污染工作台面的其他材料。 </w:t>
            </w:r>
          </w:p>
          <w:p w14:paraId="5427846E">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4</w:t>
            </w:r>
            <w:r>
              <w:rPr>
                <w:rFonts w:hint="default" w:ascii="Times New Roman" w:hAnsi="Times New Roman" w:cs="Times New Roman"/>
                <w:color w:val="auto"/>
                <w:sz w:val="24"/>
                <w:szCs w:val="24"/>
                <w:highlight w:val="none"/>
                <w:lang w:val="en-US" w:eastAsia="zh-CN"/>
              </w:rPr>
              <w:t>）环境监测计划</w:t>
            </w:r>
          </w:p>
          <w:p w14:paraId="024AFD11">
            <w:pPr>
              <w:pStyle w:val="38"/>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bookmarkStart w:id="4" w:name="_Ref489004591"/>
            <w:bookmarkStart w:id="5" w:name="_Ref489004579"/>
            <w:r>
              <w:rPr>
                <w:rFonts w:hint="default" w:ascii="Times New Roman" w:hAnsi="Times New Roman" w:cs="Times New Roman"/>
                <w:color w:val="auto"/>
                <w:sz w:val="24"/>
                <w:szCs w:val="24"/>
                <w:highlight w:val="none"/>
                <w:lang w:val="en-US" w:eastAsia="zh-CN"/>
              </w:rPr>
              <w:t>有关废气污染源监测项目及监测频次见表4-</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w:t>
            </w:r>
          </w:p>
          <w:p w14:paraId="08E901B2">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cs="Times New Roman"/>
                <w:b/>
                <w:bCs/>
                <w:color w:val="auto"/>
                <w:szCs w:val="21"/>
              </w:rPr>
            </w:pPr>
            <w:r>
              <w:rPr>
                <w:rFonts w:hint="default" w:ascii="Times New Roman" w:hAnsi="Times New Roman" w:cs="Times New Roman"/>
                <w:b/>
                <w:bCs/>
                <w:color w:val="auto"/>
                <w:szCs w:val="21"/>
              </w:rPr>
              <w:t>表</w:t>
            </w:r>
            <w:bookmarkEnd w:id="4"/>
            <w:r>
              <w:rPr>
                <w:rFonts w:hint="default" w:ascii="Times New Roman" w:hAnsi="Times New Roman" w:cs="Times New Roman"/>
                <w:b/>
                <w:bCs/>
                <w:color w:val="auto"/>
                <w:szCs w:val="21"/>
              </w:rPr>
              <w:t>4-</w:t>
            </w:r>
            <w:r>
              <w:rPr>
                <w:rFonts w:hint="eastAsia" w:cs="Times New Roman"/>
                <w:b/>
                <w:bCs/>
                <w:color w:val="auto"/>
                <w:szCs w:val="21"/>
                <w:lang w:val="en-US" w:eastAsia="zh-CN"/>
              </w:rPr>
              <w:t>1</w:t>
            </w:r>
            <w:r>
              <w:rPr>
                <w:rFonts w:hint="default" w:ascii="Times New Roman" w:hAnsi="Times New Roman" w:cs="Times New Roman"/>
                <w:b/>
                <w:bCs/>
                <w:color w:val="auto"/>
                <w:szCs w:val="21"/>
              </w:rPr>
              <w:t xml:space="preserve"> 废气污染源监测计划表</w:t>
            </w:r>
            <w:bookmarkEnd w:id="5"/>
          </w:p>
          <w:tbl>
            <w:tblPr>
              <w:tblStyle w:val="26"/>
              <w:tblW w:w="4994" w:type="pct"/>
              <w:jc w:val="center"/>
              <w:tblBorders>
                <w:top w:val="single" w:color="000000" w:sz="12" w:space="0"/>
                <w:left w:val="none" w:color="auto" w:sz="0" w:space="0"/>
                <w:bottom w:val="thickThinSmallGap" w:color="auto"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969"/>
              <w:gridCol w:w="974"/>
              <w:gridCol w:w="1755"/>
              <w:gridCol w:w="1281"/>
              <w:gridCol w:w="3432"/>
            </w:tblGrid>
            <w:tr w14:paraId="0E0D4777">
              <w:tblPrEx>
                <w:tblBorders>
                  <w:top w:val="single" w:color="000000" w:sz="12" w:space="0"/>
                  <w:left w:val="none" w:color="auto" w:sz="0" w:space="0"/>
                  <w:bottom w:val="thickThinSmallGap" w:color="auto"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66" w:hRule="atLeast"/>
                <w:jc w:val="center"/>
              </w:trPr>
              <w:tc>
                <w:tcPr>
                  <w:tcW w:w="1155" w:type="pct"/>
                  <w:gridSpan w:val="2"/>
                  <w:tcBorders>
                    <w:top w:val="thinThickSmallGap" w:color="auto" w:sz="12" w:space="0"/>
                  </w:tcBorders>
                  <w:noWrap w:val="0"/>
                  <w:vAlign w:val="center"/>
                </w:tcPr>
                <w:p w14:paraId="5E54CCC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监测点位</w:t>
                  </w:r>
                </w:p>
              </w:tc>
              <w:tc>
                <w:tcPr>
                  <w:tcW w:w="1043" w:type="pct"/>
                  <w:tcBorders>
                    <w:top w:val="thinThickSmallGap" w:color="auto" w:sz="12" w:space="0"/>
                  </w:tcBorders>
                  <w:noWrap w:val="0"/>
                  <w:vAlign w:val="center"/>
                </w:tcPr>
                <w:p w14:paraId="4652B31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监测指标</w:t>
                  </w:r>
                </w:p>
              </w:tc>
              <w:tc>
                <w:tcPr>
                  <w:tcW w:w="761" w:type="pct"/>
                  <w:tcBorders>
                    <w:top w:val="thinThickSmallGap" w:color="auto" w:sz="12" w:space="0"/>
                  </w:tcBorders>
                  <w:noWrap w:val="0"/>
                  <w:vAlign w:val="center"/>
                </w:tcPr>
                <w:p w14:paraId="46C304E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监测频次</w:t>
                  </w:r>
                </w:p>
              </w:tc>
              <w:tc>
                <w:tcPr>
                  <w:tcW w:w="2039" w:type="pct"/>
                  <w:tcBorders>
                    <w:top w:val="thinThickSmallGap" w:color="auto" w:sz="12" w:space="0"/>
                  </w:tcBorders>
                  <w:noWrap w:val="0"/>
                  <w:vAlign w:val="center"/>
                </w:tcPr>
                <w:p w14:paraId="01BA7FA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执行标准</w:t>
                  </w:r>
                </w:p>
              </w:tc>
            </w:tr>
            <w:tr w14:paraId="2F7FD030">
              <w:tblPrEx>
                <w:tblBorders>
                  <w:top w:val="single" w:color="000000" w:sz="12" w:space="0"/>
                  <w:left w:val="none" w:color="auto" w:sz="0" w:space="0"/>
                  <w:bottom w:val="thickThinSmallGap" w:color="auto"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511" w:hRule="atLeast"/>
                <w:jc w:val="center"/>
              </w:trPr>
              <w:tc>
                <w:tcPr>
                  <w:tcW w:w="576" w:type="pct"/>
                  <w:vMerge w:val="restart"/>
                  <w:tcBorders>
                    <w:top w:val="single" w:color="auto" w:sz="4" w:space="0"/>
                  </w:tcBorders>
                  <w:noWrap w:val="0"/>
                  <w:vAlign w:val="center"/>
                </w:tcPr>
                <w:p w14:paraId="5985BFB0">
                  <w:pPr>
                    <w:pStyle w:val="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无组织</w:t>
                  </w:r>
                </w:p>
              </w:tc>
              <w:tc>
                <w:tcPr>
                  <w:tcW w:w="578" w:type="pct"/>
                  <w:tcBorders>
                    <w:top w:val="single" w:color="auto" w:sz="4" w:space="0"/>
                  </w:tcBorders>
                  <w:noWrap w:val="0"/>
                  <w:vAlign w:val="center"/>
                </w:tcPr>
                <w:p w14:paraId="07C75D96">
                  <w:pPr>
                    <w:pStyle w:val="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厂界上风向、下风向</w:t>
                  </w:r>
                </w:p>
              </w:tc>
              <w:tc>
                <w:tcPr>
                  <w:tcW w:w="1043" w:type="pct"/>
                  <w:tcBorders>
                    <w:top w:val="single" w:color="auto" w:sz="4" w:space="0"/>
                    <w:bottom w:val="single" w:color="auto" w:sz="4" w:space="0"/>
                  </w:tcBorders>
                  <w:noWrap w:val="0"/>
                  <w:vAlign w:val="center"/>
                </w:tcPr>
                <w:p w14:paraId="1D3E3C0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非甲烷总烃</w:t>
                  </w:r>
                </w:p>
              </w:tc>
              <w:tc>
                <w:tcPr>
                  <w:tcW w:w="761" w:type="pct"/>
                  <w:tcBorders>
                    <w:top w:val="single" w:color="auto" w:sz="4" w:space="0"/>
                    <w:bottom w:val="single" w:color="auto" w:sz="4" w:space="0"/>
                  </w:tcBorders>
                  <w:noWrap w:val="0"/>
                  <w:vAlign w:val="center"/>
                </w:tcPr>
                <w:p w14:paraId="7154560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 w:val="21"/>
                      <w:szCs w:val="21"/>
                      <w:highlight w:val="none"/>
                    </w:rPr>
                    <w:t>1次/年</w:t>
                  </w:r>
                </w:p>
              </w:tc>
              <w:tc>
                <w:tcPr>
                  <w:tcW w:w="2039" w:type="pct"/>
                  <w:tcBorders>
                    <w:bottom w:val="single" w:color="auto" w:sz="4" w:space="0"/>
                  </w:tcBorders>
                  <w:noWrap w:val="0"/>
                  <w:vAlign w:val="center"/>
                </w:tcPr>
                <w:p w14:paraId="4AA5C94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rPr>
                  </w:pPr>
                  <w:r>
                    <w:rPr>
                      <w:rFonts w:hint="default" w:ascii="Times New Roman" w:hAnsi="Times New Roman" w:cs="Times New Roman"/>
                      <w:color w:val="auto"/>
                      <w:szCs w:val="21"/>
                      <w:highlight w:val="none"/>
                    </w:rPr>
                    <w:t>《大气污染物综合排放标准》（GB16297-1996）</w:t>
                  </w:r>
                </w:p>
              </w:tc>
            </w:tr>
            <w:tr w14:paraId="77A826C1">
              <w:tblPrEx>
                <w:tblBorders>
                  <w:top w:val="single" w:color="000000" w:sz="12" w:space="0"/>
                  <w:left w:val="none" w:color="auto" w:sz="0" w:space="0"/>
                  <w:bottom w:val="thickThinSmallGap" w:color="auto"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219" w:hRule="atLeast"/>
                <w:jc w:val="center"/>
              </w:trPr>
              <w:tc>
                <w:tcPr>
                  <w:tcW w:w="576" w:type="pct"/>
                  <w:vMerge w:val="continue"/>
                  <w:noWrap w:val="0"/>
                  <w:vAlign w:val="center"/>
                </w:tcPr>
                <w:p w14:paraId="5CB89E57">
                  <w:pPr>
                    <w:pStyle w:val="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p>
              </w:tc>
              <w:tc>
                <w:tcPr>
                  <w:tcW w:w="578" w:type="pct"/>
                  <w:tcBorders>
                    <w:top w:val="single" w:color="auto" w:sz="4" w:space="0"/>
                  </w:tcBorders>
                  <w:noWrap w:val="0"/>
                  <w:vAlign w:val="center"/>
                </w:tcPr>
                <w:p w14:paraId="3430F453">
                  <w:pPr>
                    <w:pStyle w:val="2"/>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实验室门口</w:t>
                  </w:r>
                </w:p>
              </w:tc>
              <w:tc>
                <w:tcPr>
                  <w:tcW w:w="1043" w:type="pct"/>
                  <w:tcBorders>
                    <w:top w:val="single" w:color="auto" w:sz="4" w:space="0"/>
                  </w:tcBorders>
                  <w:noWrap w:val="0"/>
                  <w:vAlign w:val="center"/>
                </w:tcPr>
                <w:p w14:paraId="281E56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761" w:type="pct"/>
                  <w:tcBorders>
                    <w:top w:val="single" w:color="auto" w:sz="4" w:space="0"/>
                  </w:tcBorders>
                  <w:noWrap w:val="0"/>
                  <w:vAlign w:val="center"/>
                </w:tcPr>
                <w:p w14:paraId="67329C6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1次/年</w:t>
                  </w:r>
                </w:p>
              </w:tc>
              <w:tc>
                <w:tcPr>
                  <w:tcW w:w="2039" w:type="pct"/>
                  <w:tcBorders>
                    <w:top w:val="single" w:color="auto" w:sz="4" w:space="0"/>
                  </w:tcBorders>
                  <w:noWrap w:val="0"/>
                  <w:vAlign w:val="center"/>
                </w:tcPr>
                <w:p w14:paraId="11D93E5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 w:val="21"/>
                      <w:szCs w:val="21"/>
                      <w:highlight w:val="none"/>
                    </w:rPr>
                  </w:pPr>
                  <w:r>
                    <w:rPr>
                      <w:rFonts w:ascii="Times New Roman" w:hAnsi="Times New Roman" w:eastAsia="宋体" w:cs="Times New Roman"/>
                      <w:color w:val="auto"/>
                      <w:sz w:val="21"/>
                      <w:szCs w:val="21"/>
                    </w:rPr>
                    <w:t>《挥发性有机物无组织排放控制标准》（GB37822-2019）表A.1</w:t>
                  </w:r>
                </w:p>
              </w:tc>
            </w:tr>
          </w:tbl>
          <w:p w14:paraId="508536D9">
            <w:pPr>
              <w:keepNext w:val="0"/>
              <w:keepLines w:val="0"/>
              <w:pageBreakBefore w:val="0"/>
              <w:widowControl w:val="0"/>
              <w:kinsoku/>
              <w:wordWrap/>
              <w:overflowPunct/>
              <w:topLinePunct w:val="0"/>
              <w:autoSpaceDE/>
              <w:autoSpaceDN/>
              <w:bidi w:val="0"/>
              <w:adjustRightInd/>
              <w:snapToGrid/>
              <w:spacing w:line="360" w:lineRule="auto"/>
              <w:ind w:firstLine="442" w:firstLineChars="200"/>
              <w:jc w:val="left"/>
              <w:textAlignment w:val="auto"/>
              <w:rPr>
                <w:rFonts w:hint="default" w:ascii="Times New Roman" w:hAnsi="Times New Roman" w:eastAsia="宋体" w:cs="Times New Roman"/>
                <w:b/>
                <w:bCs/>
                <w:color w:val="auto"/>
                <w:spacing w:val="-10"/>
                <w:sz w:val="24"/>
                <w:szCs w:val="24"/>
                <w:highlight w:val="none"/>
              </w:rPr>
            </w:pPr>
            <w:r>
              <w:rPr>
                <w:rFonts w:hint="default" w:ascii="Times New Roman" w:hAnsi="Times New Roman" w:eastAsia="宋体" w:cs="Times New Roman"/>
                <w:b/>
                <w:bCs/>
                <w:color w:val="auto"/>
                <w:spacing w:val="-10"/>
                <w:sz w:val="24"/>
                <w:szCs w:val="24"/>
                <w:highlight w:val="none"/>
              </w:rPr>
              <w:t>2、废水</w:t>
            </w:r>
          </w:p>
          <w:p w14:paraId="41BF928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color w:val="auto"/>
                <w:sz w:val="24"/>
                <w:szCs w:val="24"/>
                <w:highlight w:val="none"/>
              </w:rPr>
            </w:pPr>
            <w:r>
              <w:rPr>
                <w:rFonts w:hint="default" w:ascii="Times New Roman" w:hAnsi="Times New Roman" w:eastAsia="宋体" w:cs="Times New Roman"/>
                <w:bCs/>
                <w:color w:val="auto"/>
                <w:sz w:val="24"/>
                <w:szCs w:val="24"/>
                <w:highlight w:val="none"/>
              </w:rPr>
              <w:t>本项目废水包括</w:t>
            </w:r>
            <w:r>
              <w:rPr>
                <w:rFonts w:hint="eastAsia" w:cs="Times New Roman"/>
                <w:bCs/>
                <w:color w:val="auto"/>
                <w:sz w:val="24"/>
                <w:szCs w:val="24"/>
                <w:highlight w:val="none"/>
                <w:lang w:val="en-US" w:eastAsia="zh-CN"/>
              </w:rPr>
              <w:t>实验</w:t>
            </w:r>
            <w:r>
              <w:rPr>
                <w:rFonts w:hint="default" w:ascii="Times New Roman" w:hAnsi="Times New Roman" w:eastAsia="宋体" w:cs="Times New Roman"/>
                <w:bCs/>
                <w:color w:val="auto"/>
                <w:sz w:val="24"/>
                <w:szCs w:val="24"/>
                <w:highlight w:val="none"/>
              </w:rPr>
              <w:t>废水和生活污水。</w:t>
            </w:r>
          </w:p>
          <w:p w14:paraId="12CD2BA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lang w:val="en-US" w:eastAsia="zh-CN"/>
              </w:rPr>
              <w:t>1</w:t>
            </w:r>
            <w:r>
              <w:rPr>
                <w:rFonts w:hint="default" w:ascii="Times New Roman" w:hAnsi="Times New Roman" w:eastAsia="宋体" w:cs="Times New Roman"/>
                <w:bCs/>
                <w:color w:val="auto"/>
                <w:sz w:val="24"/>
                <w:szCs w:val="24"/>
                <w:highlight w:val="none"/>
                <w:lang w:eastAsia="zh-CN"/>
              </w:rPr>
              <w:t>）</w:t>
            </w:r>
            <w:r>
              <w:rPr>
                <w:rFonts w:hint="default" w:ascii="Times New Roman" w:hAnsi="Times New Roman" w:eastAsia="宋体" w:cs="Times New Roman"/>
                <w:bCs/>
                <w:color w:val="auto"/>
                <w:sz w:val="24"/>
                <w:szCs w:val="24"/>
                <w:highlight w:val="none"/>
                <w:lang w:val="en-US" w:eastAsia="zh-CN"/>
              </w:rPr>
              <w:t>污染物源强核算</w:t>
            </w:r>
          </w:p>
          <w:p w14:paraId="3DB9EA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本项目生活污水排放量</w:t>
            </w:r>
            <w:r>
              <w:rPr>
                <w:rFonts w:hint="eastAsia" w:cs="Times New Roman"/>
                <w:color w:val="auto"/>
                <w:sz w:val="24"/>
                <w:szCs w:val="24"/>
                <w:highlight w:val="none"/>
                <w:lang w:val="en-US" w:eastAsia="zh-CN"/>
              </w:rPr>
              <w:t>189.72</w:t>
            </w:r>
            <w:r>
              <w:rPr>
                <w:rFonts w:hint="default"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纯水制备废水</w:t>
            </w:r>
            <w:r>
              <w:rPr>
                <w:rFonts w:hint="default" w:ascii="Times New Roman" w:hAnsi="Times New Roman" w:cs="Times New Roman"/>
                <w:color w:val="auto"/>
                <w:sz w:val="24"/>
                <w:szCs w:val="24"/>
                <w:highlight w:val="none"/>
                <w:lang w:val="en-US" w:eastAsia="zh-CN"/>
              </w:rPr>
              <w:t>排放量</w:t>
            </w:r>
            <w:r>
              <w:rPr>
                <w:rFonts w:hint="eastAsia" w:cs="Times New Roman"/>
                <w:color w:val="auto"/>
                <w:sz w:val="24"/>
                <w:szCs w:val="24"/>
                <w:highlight w:val="none"/>
                <w:lang w:val="en-US" w:eastAsia="zh-CN"/>
              </w:rPr>
              <w:t>4.29</w:t>
            </w:r>
            <w:r>
              <w:rPr>
                <w:rFonts w:hint="default"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清洗实验器皿废水</w:t>
            </w:r>
            <w:r>
              <w:rPr>
                <w:rFonts w:hint="default" w:ascii="Times New Roman" w:hAnsi="Times New Roman" w:cs="Times New Roman"/>
                <w:color w:val="auto"/>
                <w:sz w:val="24"/>
                <w:szCs w:val="24"/>
                <w:highlight w:val="none"/>
                <w:lang w:val="en-US" w:eastAsia="zh-CN"/>
              </w:rPr>
              <w:t>排放量</w:t>
            </w:r>
            <w:r>
              <w:rPr>
                <w:rFonts w:hint="eastAsia" w:cs="Times New Roman"/>
                <w:color w:val="auto"/>
                <w:sz w:val="24"/>
                <w:szCs w:val="24"/>
                <w:highlight w:val="none"/>
                <w:lang w:val="en-US" w:eastAsia="zh-CN"/>
              </w:rPr>
              <w:t>210.8</w:t>
            </w:r>
            <w:r>
              <w:rPr>
                <w:rFonts w:hint="default"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实验室地面台面擦拖废水排放量1.686</w:t>
            </w:r>
            <w:r>
              <w:rPr>
                <w:rFonts w:hint="default"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w:t>
            </w:r>
            <w:r>
              <w:rPr>
                <w:rFonts w:hint="default" w:ascii="Times New Roman" w:hAnsi="Times New Roman" w:cs="Times New Roman"/>
                <w:color w:val="auto"/>
                <w:sz w:val="24"/>
                <w:szCs w:val="24"/>
                <w:highlight w:val="none"/>
                <w:lang w:val="en-US" w:eastAsia="zh-CN"/>
              </w:rPr>
              <w:t>本项目废水排放总量为</w:t>
            </w:r>
            <w:r>
              <w:rPr>
                <w:rFonts w:hint="eastAsia" w:cs="Times New Roman"/>
                <w:color w:val="auto"/>
                <w:sz w:val="24"/>
                <w:szCs w:val="24"/>
                <w:highlight w:val="none"/>
                <w:lang w:val="en-US" w:eastAsia="zh-CN"/>
              </w:rPr>
              <w:t>406.496</w:t>
            </w:r>
            <w:r>
              <w:rPr>
                <w:rFonts w:hint="default" w:ascii="Times New Roman" w:hAnsi="Times New Roman" w:cs="Times New Roman"/>
                <w:color w:val="auto"/>
                <w:sz w:val="24"/>
                <w:szCs w:val="24"/>
                <w:highlight w:val="none"/>
                <w:lang w:val="en-US" w:eastAsia="zh-CN"/>
              </w:rPr>
              <w:t>t/a</w:t>
            </w:r>
            <w:r>
              <w:rPr>
                <w:rFonts w:hint="eastAsia" w:cs="Times New Roman"/>
                <w:color w:val="auto"/>
                <w:sz w:val="24"/>
                <w:szCs w:val="24"/>
                <w:highlight w:val="none"/>
                <w:lang w:val="en-US" w:eastAsia="zh-CN"/>
              </w:rPr>
              <w:t>。</w:t>
            </w:r>
          </w:p>
          <w:p w14:paraId="403EFA2F">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 xml:space="preserve">本项目生活污水排入园区现有化粪池，清洗实验器皿废水经立式压力蒸汽灭菌锅灭活后与纯水制备废水、实验室地面台面擦拖废水经园区现有化粪池处理后与生活污水一同排入沈溪新城污水处理厂统一处理。 </w:t>
            </w:r>
          </w:p>
          <w:p w14:paraId="14DB75CD">
            <w:pPr>
              <w:keepNext w:val="0"/>
              <w:keepLines w:val="0"/>
              <w:widowControl/>
              <w:suppressLineNumbers w:val="0"/>
              <w:spacing w:line="360" w:lineRule="auto"/>
              <w:ind w:firstLine="480" w:firstLineChars="200"/>
              <w:jc w:val="left"/>
              <w:rPr>
                <w:rFonts w:hint="default" w:ascii="Times New Roman" w:hAnsi="Times New Roman" w:cs="Times New Roman"/>
                <w:color w:val="auto"/>
                <w:sz w:val="21"/>
                <w:szCs w:val="21"/>
                <w:highlight w:val="none"/>
                <w:lang w:val="en-US" w:eastAsia="zh-CN"/>
              </w:rPr>
            </w:pPr>
            <w:r>
              <w:rPr>
                <w:rFonts w:hint="eastAsia" w:ascii="宋体" w:hAnsi="宋体" w:eastAsia="宋体" w:cs="宋体"/>
                <w:color w:val="auto"/>
                <w:kern w:val="0"/>
                <w:sz w:val="24"/>
                <w:szCs w:val="24"/>
                <w:lang w:val="en-US" w:eastAsia="zh-CN" w:bidi="ar"/>
              </w:rPr>
              <w:t>根据本项目原辅材料情况，本项目废水不涉及重金属和放射性。本项目实验室污水水质污染物浓度参照《社会区域类环境影响评价</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第三版</w:t>
            </w:r>
            <w:r>
              <w:rPr>
                <w:rFonts w:hint="default" w:ascii="Times New Roman" w:hAnsi="Times New Roman" w:eastAsia="宋体" w:cs="Times New Roman"/>
                <w:color w:val="auto"/>
                <w:kern w:val="0"/>
                <w:sz w:val="24"/>
                <w:szCs w:val="24"/>
                <w:lang w:val="en-US" w:eastAsia="zh-CN" w:bidi="ar"/>
              </w:rPr>
              <w:t>)</w:t>
            </w:r>
            <w:r>
              <w:rPr>
                <w:rFonts w:hint="eastAsia" w:ascii="宋体" w:hAnsi="宋体" w:eastAsia="宋体" w:cs="宋体"/>
                <w:color w:val="auto"/>
                <w:kern w:val="0"/>
                <w:sz w:val="24"/>
                <w:szCs w:val="24"/>
                <w:lang w:val="en-US" w:eastAsia="zh-CN" w:bidi="ar"/>
              </w:rPr>
              <w:t xml:space="preserve">》，主要污染物浓度为 </w:t>
            </w:r>
            <w:r>
              <w:rPr>
                <w:rFonts w:hint="default" w:ascii="Times New Roman" w:hAnsi="Times New Roman" w:eastAsia="宋体" w:cs="Times New Roman"/>
                <w:color w:val="auto"/>
                <w:kern w:val="0"/>
                <w:sz w:val="24"/>
                <w:szCs w:val="24"/>
                <w:lang w:val="en-US" w:eastAsia="zh-CN" w:bidi="ar"/>
              </w:rPr>
              <w:t>CODcr</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300.0mg/L</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NH-N</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30.0mg/L</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SS</w:t>
            </w:r>
            <w:r>
              <w:rPr>
                <w:rFonts w:hint="eastAsia" w:ascii="宋体" w:hAnsi="宋体" w:eastAsia="宋体" w:cs="宋体"/>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300.0mg/L</w:t>
            </w:r>
            <w:r>
              <w:rPr>
                <w:rFonts w:hint="eastAsia" w:ascii="Times New Roman" w:hAnsi="Times New Roman" w:eastAsia="宋体" w:cs="Times New Roman"/>
                <w:color w:val="auto"/>
                <w:kern w:val="0"/>
                <w:sz w:val="24"/>
                <w:szCs w:val="24"/>
                <w:lang w:val="en-US" w:eastAsia="zh-CN" w:bidi="ar"/>
              </w:rPr>
              <w:t>的</w:t>
            </w:r>
            <w:r>
              <w:rPr>
                <w:rFonts w:hint="eastAsia" w:ascii="宋体" w:hAnsi="宋体" w:eastAsia="宋体" w:cs="宋体"/>
                <w:color w:val="auto"/>
                <w:kern w:val="0"/>
                <w:sz w:val="24"/>
                <w:szCs w:val="24"/>
                <w:lang w:val="en-US" w:eastAsia="zh-CN" w:bidi="ar"/>
              </w:rPr>
              <w:t>浓度要求</w:t>
            </w:r>
            <w:r>
              <w:rPr>
                <w:rFonts w:hint="eastAsia" w:cs="Times New Roman"/>
                <w:color w:val="auto"/>
                <w:sz w:val="24"/>
                <w:szCs w:val="24"/>
                <w:highlight w:val="none"/>
                <w:lang w:val="en-US" w:eastAsia="zh-CN"/>
              </w:rPr>
              <w:t>，详</w:t>
            </w:r>
            <w:r>
              <w:rPr>
                <w:rFonts w:hint="default" w:ascii="Times New Roman" w:hAnsi="Times New Roman" w:cs="Times New Roman"/>
                <w:color w:val="auto"/>
                <w:sz w:val="24"/>
                <w:szCs w:val="24"/>
                <w:highlight w:val="none"/>
                <w:lang w:val="en-US" w:eastAsia="zh-CN"/>
              </w:rPr>
              <w:t>见表4-</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w:t>
            </w:r>
          </w:p>
          <w:p w14:paraId="4168641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Cs w:val="21"/>
                <w:highlight w:val="none"/>
              </w:rPr>
            </w:pPr>
          </w:p>
          <w:p w14:paraId="0756FBCB">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Cs w:val="21"/>
                <w:highlight w:val="none"/>
              </w:rPr>
            </w:pPr>
          </w:p>
          <w:p w14:paraId="4EEF2E4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color w:val="auto"/>
                <w:szCs w:val="21"/>
                <w:highlight w:val="none"/>
              </w:rPr>
            </w:pPr>
          </w:p>
          <w:p w14:paraId="0E7DB28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Cs/>
                <w:color w:val="auto"/>
                <w:szCs w:val="21"/>
                <w:highlight w:val="none"/>
                <w:lang w:val="en-US"/>
              </w:rPr>
            </w:pPr>
            <w:r>
              <w:rPr>
                <w:rFonts w:hint="default" w:ascii="Times New Roman" w:hAnsi="Times New Roman" w:cs="Times New Roman"/>
                <w:b/>
                <w:color w:val="auto"/>
                <w:szCs w:val="21"/>
                <w:highlight w:val="none"/>
              </w:rPr>
              <w:t>表4-</w:t>
            </w:r>
            <w:r>
              <w:rPr>
                <w:rFonts w:hint="eastAsia" w:cs="Times New Roman"/>
                <w:b/>
                <w:color w:val="auto"/>
                <w:szCs w:val="21"/>
                <w:highlight w:val="none"/>
                <w:lang w:val="en-US" w:eastAsia="zh-CN"/>
              </w:rPr>
              <w:t>2</w:t>
            </w:r>
            <w:r>
              <w:rPr>
                <w:rFonts w:hint="default" w:ascii="Times New Roman" w:hAnsi="Times New Roman" w:cs="Times New Roman"/>
                <w:b/>
                <w:color w:val="auto"/>
                <w:szCs w:val="21"/>
                <w:highlight w:val="none"/>
                <w:lang w:val="en-US" w:eastAsia="zh-CN"/>
              </w:rPr>
              <w:t>项目污水排放情况一览表</w:t>
            </w:r>
          </w:p>
          <w:tbl>
            <w:tblPr>
              <w:tblStyle w:val="26"/>
              <w:tblW w:w="4994"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79"/>
              <w:gridCol w:w="1109"/>
              <w:gridCol w:w="1075"/>
              <w:gridCol w:w="789"/>
              <w:gridCol w:w="934"/>
              <w:gridCol w:w="619"/>
              <w:gridCol w:w="868"/>
              <w:gridCol w:w="601"/>
              <w:gridCol w:w="695"/>
              <w:gridCol w:w="942"/>
            </w:tblGrid>
            <w:tr w14:paraId="7D3AE22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3" w:type="pct"/>
                  <w:vMerge w:val="restart"/>
                  <w:tcBorders>
                    <w:tl2br w:val="nil"/>
                    <w:tr2bl w:val="nil"/>
                  </w:tcBorders>
                  <w:shd w:val="clear" w:color="auto" w:fill="FFFFFF"/>
                  <w:noWrap w:val="0"/>
                  <w:vAlign w:val="center"/>
                </w:tcPr>
                <w:p w14:paraId="62FB2E3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产污环节</w:t>
                  </w:r>
                </w:p>
              </w:tc>
              <w:tc>
                <w:tcPr>
                  <w:tcW w:w="596" w:type="pct"/>
                  <w:vMerge w:val="restart"/>
                  <w:tcBorders>
                    <w:tl2br w:val="nil"/>
                    <w:tr2bl w:val="nil"/>
                  </w:tcBorders>
                  <w:shd w:val="clear" w:color="auto" w:fill="FFFFFF"/>
                  <w:noWrap w:val="0"/>
                  <w:vAlign w:val="center"/>
                </w:tcPr>
                <w:p w14:paraId="2CABB79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废水量</w:t>
                  </w:r>
                </w:p>
              </w:tc>
              <w:tc>
                <w:tcPr>
                  <w:tcW w:w="659" w:type="pct"/>
                  <w:vMerge w:val="restart"/>
                  <w:tcBorders>
                    <w:tl2br w:val="nil"/>
                    <w:tr2bl w:val="nil"/>
                  </w:tcBorders>
                  <w:shd w:val="clear" w:color="auto" w:fill="FFFFFF"/>
                  <w:noWrap w:val="0"/>
                  <w:vAlign w:val="center"/>
                </w:tcPr>
                <w:p w14:paraId="2B6AD43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污染物名称</w:t>
                  </w:r>
                </w:p>
              </w:tc>
              <w:tc>
                <w:tcPr>
                  <w:tcW w:w="1064" w:type="pct"/>
                  <w:gridSpan w:val="2"/>
                  <w:tcBorders>
                    <w:tl2br w:val="nil"/>
                    <w:tr2bl w:val="nil"/>
                  </w:tcBorders>
                  <w:shd w:val="clear" w:color="auto" w:fill="FFFFFF"/>
                  <w:noWrap w:val="0"/>
                  <w:vAlign w:val="center"/>
                </w:tcPr>
                <w:p w14:paraId="35A55B5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污染物产生量</w:t>
                  </w:r>
                </w:p>
              </w:tc>
              <w:tc>
                <w:tcPr>
                  <w:tcW w:w="388" w:type="pct"/>
                  <w:vMerge w:val="restart"/>
                  <w:tcBorders>
                    <w:tl2br w:val="nil"/>
                    <w:tr2bl w:val="nil"/>
                  </w:tcBorders>
                  <w:shd w:val="clear" w:color="auto" w:fill="FFFFFF"/>
                  <w:noWrap w:val="0"/>
                  <w:vAlign w:val="center"/>
                </w:tcPr>
                <w:p w14:paraId="1C34BB1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治理措施</w:t>
                  </w:r>
                </w:p>
              </w:tc>
              <w:tc>
                <w:tcPr>
                  <w:tcW w:w="536" w:type="pct"/>
                  <w:vMerge w:val="restart"/>
                  <w:tcBorders>
                    <w:tl2br w:val="nil"/>
                    <w:tr2bl w:val="nil"/>
                  </w:tcBorders>
                  <w:shd w:val="clear" w:color="auto" w:fill="FFFFFF"/>
                  <w:noWrap w:val="0"/>
                  <w:vAlign w:val="center"/>
                </w:tcPr>
                <w:p w14:paraId="0E1BA29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eastAsia" w:cs="Times New Roman"/>
                      <w:b/>
                      <w:bCs/>
                      <w:color w:val="auto"/>
                      <w:szCs w:val="21"/>
                      <w:highlight w:val="none"/>
                      <w:lang w:val="en-US" w:eastAsia="zh-CN"/>
                    </w:rPr>
                    <w:t>污染物名称</w:t>
                  </w:r>
                </w:p>
              </w:tc>
              <w:tc>
                <w:tcPr>
                  <w:tcW w:w="278" w:type="pct"/>
                  <w:vMerge w:val="restart"/>
                  <w:tcBorders>
                    <w:tl2br w:val="nil"/>
                    <w:tr2bl w:val="nil"/>
                  </w:tcBorders>
                  <w:shd w:val="clear" w:color="auto" w:fill="FFFFFF"/>
                  <w:noWrap w:val="0"/>
                  <w:vAlign w:val="center"/>
                </w:tcPr>
                <w:p w14:paraId="50D0795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b/>
                      <w:bCs/>
                      <w:color w:val="auto"/>
                      <w:szCs w:val="21"/>
                      <w:highlight w:val="none"/>
                      <w:lang w:val="en-US" w:eastAsia="zh-CN"/>
                    </w:rPr>
                  </w:pPr>
                  <w:r>
                    <w:rPr>
                      <w:rFonts w:hint="eastAsia" w:cs="Times New Roman"/>
                      <w:b/>
                      <w:bCs/>
                      <w:color w:val="auto"/>
                      <w:szCs w:val="21"/>
                      <w:highlight w:val="none"/>
                      <w:lang w:val="en-US" w:eastAsia="zh-CN"/>
                    </w:rPr>
                    <w:t>综合处理效率</w:t>
                  </w:r>
                </w:p>
              </w:tc>
              <w:tc>
                <w:tcPr>
                  <w:tcW w:w="993" w:type="pct"/>
                  <w:gridSpan w:val="2"/>
                  <w:tcBorders>
                    <w:tl2br w:val="nil"/>
                    <w:tr2bl w:val="nil"/>
                  </w:tcBorders>
                  <w:shd w:val="clear" w:color="auto" w:fill="FFFFFF"/>
                  <w:noWrap w:val="0"/>
                  <w:vAlign w:val="center"/>
                </w:tcPr>
                <w:p w14:paraId="21754D6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污染物排放量</w:t>
                  </w:r>
                </w:p>
              </w:tc>
            </w:tr>
            <w:tr w14:paraId="7ADA890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3" w:type="pct"/>
                  <w:vMerge w:val="continue"/>
                  <w:tcBorders>
                    <w:tl2br w:val="nil"/>
                    <w:tr2bl w:val="nil"/>
                  </w:tcBorders>
                  <w:shd w:val="clear" w:color="auto" w:fill="FFFFFF"/>
                  <w:noWrap w:val="0"/>
                  <w:vAlign w:val="center"/>
                </w:tcPr>
                <w:p w14:paraId="1E4C28F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02D623A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p>
              </w:tc>
              <w:tc>
                <w:tcPr>
                  <w:tcW w:w="659" w:type="pct"/>
                  <w:vMerge w:val="continue"/>
                  <w:tcBorders>
                    <w:tl2br w:val="nil"/>
                    <w:tr2bl w:val="nil"/>
                  </w:tcBorders>
                  <w:shd w:val="clear" w:color="auto" w:fill="FFFFFF"/>
                  <w:noWrap w:val="0"/>
                  <w:vAlign w:val="center"/>
                </w:tcPr>
                <w:p w14:paraId="0C88B7E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p>
              </w:tc>
              <w:tc>
                <w:tcPr>
                  <w:tcW w:w="489" w:type="pct"/>
                  <w:tcBorders>
                    <w:tl2br w:val="nil"/>
                    <w:tr2bl w:val="nil"/>
                  </w:tcBorders>
                  <w:shd w:val="clear" w:color="auto" w:fill="FFFFFF"/>
                  <w:noWrap w:val="0"/>
                  <w:vAlign w:val="center"/>
                </w:tcPr>
                <w:p w14:paraId="3939B1F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浓度mg/L</w:t>
                  </w:r>
                </w:p>
              </w:tc>
              <w:tc>
                <w:tcPr>
                  <w:tcW w:w="575" w:type="pct"/>
                  <w:tcBorders>
                    <w:tl2br w:val="nil"/>
                    <w:tr2bl w:val="nil"/>
                  </w:tcBorders>
                  <w:shd w:val="clear" w:color="auto" w:fill="FFFFFF"/>
                  <w:noWrap w:val="0"/>
                  <w:vAlign w:val="center"/>
                </w:tcPr>
                <w:p w14:paraId="3674298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产生量t/a</w:t>
                  </w:r>
                </w:p>
              </w:tc>
              <w:tc>
                <w:tcPr>
                  <w:tcW w:w="388" w:type="pct"/>
                  <w:vMerge w:val="continue"/>
                  <w:tcBorders>
                    <w:tl2br w:val="nil"/>
                    <w:tr2bl w:val="nil"/>
                  </w:tcBorders>
                  <w:shd w:val="clear" w:color="auto" w:fill="FFFFFF"/>
                  <w:noWrap w:val="0"/>
                  <w:vAlign w:val="center"/>
                </w:tcPr>
                <w:p w14:paraId="7773581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p>
              </w:tc>
              <w:tc>
                <w:tcPr>
                  <w:tcW w:w="536" w:type="pct"/>
                  <w:vMerge w:val="continue"/>
                  <w:tcBorders>
                    <w:tl2br w:val="nil"/>
                    <w:tr2bl w:val="nil"/>
                  </w:tcBorders>
                  <w:shd w:val="clear" w:color="auto" w:fill="FFFFFF"/>
                  <w:noWrap w:val="0"/>
                  <w:vAlign w:val="center"/>
                </w:tcPr>
                <w:p w14:paraId="772FCF1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p>
              </w:tc>
              <w:tc>
                <w:tcPr>
                  <w:tcW w:w="278" w:type="pct"/>
                  <w:vMerge w:val="continue"/>
                  <w:tcBorders>
                    <w:tl2br w:val="nil"/>
                    <w:tr2bl w:val="nil"/>
                  </w:tcBorders>
                  <w:shd w:val="clear" w:color="auto" w:fill="FFFFFF"/>
                  <w:noWrap w:val="0"/>
                  <w:vAlign w:val="center"/>
                </w:tcPr>
                <w:p w14:paraId="2B6BB63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p>
              </w:tc>
              <w:tc>
                <w:tcPr>
                  <w:tcW w:w="413" w:type="pct"/>
                  <w:tcBorders>
                    <w:tl2br w:val="nil"/>
                    <w:tr2bl w:val="nil"/>
                  </w:tcBorders>
                  <w:shd w:val="clear" w:color="auto" w:fill="FFFFFF"/>
                  <w:noWrap w:val="0"/>
                  <w:vAlign w:val="center"/>
                </w:tcPr>
                <w:p w14:paraId="3D547BE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浓度mg/L</w:t>
                  </w:r>
                </w:p>
              </w:tc>
              <w:tc>
                <w:tcPr>
                  <w:tcW w:w="580" w:type="pct"/>
                  <w:tcBorders>
                    <w:tl2br w:val="nil"/>
                    <w:tr2bl w:val="nil"/>
                  </w:tcBorders>
                  <w:shd w:val="clear" w:color="auto" w:fill="FFFFFF"/>
                  <w:noWrap w:val="0"/>
                  <w:vAlign w:val="center"/>
                </w:tcPr>
                <w:p w14:paraId="52FAC96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color w:val="auto"/>
                      <w:szCs w:val="21"/>
                      <w:highlight w:val="none"/>
                      <w:lang w:val="en-US" w:eastAsia="zh-CN"/>
                    </w:rPr>
                  </w:pPr>
                  <w:r>
                    <w:rPr>
                      <w:rFonts w:hint="eastAsia" w:cs="Times New Roman"/>
                      <w:b/>
                      <w:bCs/>
                      <w:color w:val="auto"/>
                      <w:szCs w:val="21"/>
                      <w:highlight w:val="none"/>
                      <w:lang w:val="en-US" w:eastAsia="zh-CN"/>
                    </w:rPr>
                    <w:t>排放</w:t>
                  </w:r>
                  <w:r>
                    <w:rPr>
                      <w:rFonts w:hint="default" w:ascii="Times New Roman" w:hAnsi="Times New Roman" w:cs="Times New Roman"/>
                      <w:b/>
                      <w:bCs/>
                      <w:color w:val="auto"/>
                      <w:szCs w:val="21"/>
                      <w:highlight w:val="none"/>
                      <w:lang w:val="en-US" w:eastAsia="zh-CN"/>
                    </w:rPr>
                    <w:t>量t/a</w:t>
                  </w:r>
                </w:p>
              </w:tc>
            </w:tr>
            <w:tr w14:paraId="1C30377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83" w:type="pct"/>
                  <w:vMerge w:val="restart"/>
                  <w:tcBorders>
                    <w:tl2br w:val="nil"/>
                    <w:tr2bl w:val="nil"/>
                  </w:tcBorders>
                  <w:shd w:val="clear" w:color="auto" w:fill="FFFFFF"/>
                  <w:noWrap w:val="0"/>
                  <w:vAlign w:val="center"/>
                </w:tcPr>
                <w:p w14:paraId="40E8FA1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纯水制备废水</w:t>
                  </w:r>
                </w:p>
              </w:tc>
              <w:tc>
                <w:tcPr>
                  <w:tcW w:w="596" w:type="pct"/>
                  <w:vMerge w:val="restart"/>
                  <w:tcBorders>
                    <w:tl2br w:val="nil"/>
                    <w:tr2bl w:val="nil"/>
                  </w:tcBorders>
                  <w:shd w:val="clear" w:color="auto" w:fill="FFFFFF"/>
                  <w:noWrap w:val="0"/>
                  <w:vAlign w:val="center"/>
                </w:tcPr>
                <w:p w14:paraId="6C59233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4.29</w:t>
                  </w:r>
                  <w:r>
                    <w:rPr>
                      <w:rFonts w:hint="default" w:ascii="Times New Roman" w:hAnsi="Times New Roman" w:cs="Times New Roman"/>
                      <w:color w:val="auto"/>
                      <w:szCs w:val="21"/>
                      <w:highlight w:val="none"/>
                      <w:lang w:val="en-US" w:eastAsia="zh-CN"/>
                    </w:rPr>
                    <w:t>t/a</w:t>
                  </w:r>
                </w:p>
              </w:tc>
              <w:tc>
                <w:tcPr>
                  <w:tcW w:w="659" w:type="pct"/>
                  <w:tcBorders>
                    <w:tl2br w:val="nil"/>
                    <w:tr2bl w:val="nil"/>
                  </w:tcBorders>
                  <w:shd w:val="clear" w:color="auto" w:fill="FFFFFF"/>
                  <w:noWrap w:val="0"/>
                  <w:vAlign w:val="center"/>
                </w:tcPr>
                <w:p w14:paraId="3227C45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w:t>
                  </w:r>
                </w:p>
              </w:tc>
              <w:tc>
                <w:tcPr>
                  <w:tcW w:w="489" w:type="pct"/>
                  <w:tcBorders>
                    <w:tl2br w:val="nil"/>
                    <w:tr2bl w:val="nil"/>
                  </w:tcBorders>
                  <w:shd w:val="clear" w:color="auto" w:fill="FFFFFF"/>
                  <w:noWrap w:val="0"/>
                  <w:vAlign w:val="center"/>
                </w:tcPr>
                <w:p w14:paraId="5FC227F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50</w:t>
                  </w:r>
                </w:p>
              </w:tc>
              <w:tc>
                <w:tcPr>
                  <w:tcW w:w="575" w:type="pct"/>
                  <w:tcBorders>
                    <w:tl2br w:val="nil"/>
                    <w:tr2bl w:val="nil"/>
                  </w:tcBorders>
                  <w:shd w:val="clear" w:color="auto" w:fill="FFFFFF"/>
                  <w:noWrap w:val="0"/>
                  <w:vAlign w:val="center"/>
                </w:tcPr>
                <w:p w14:paraId="3A0408D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0.0002</w:t>
                  </w:r>
                </w:p>
              </w:tc>
              <w:tc>
                <w:tcPr>
                  <w:tcW w:w="388" w:type="pct"/>
                  <w:vMerge w:val="restart"/>
                  <w:tcBorders>
                    <w:tl2br w:val="nil"/>
                    <w:tr2bl w:val="nil"/>
                  </w:tcBorders>
                  <w:shd w:val="clear" w:color="auto" w:fill="FFFFFF"/>
                  <w:noWrap w:val="0"/>
                  <w:vAlign w:val="center"/>
                </w:tcPr>
                <w:p w14:paraId="0E20CF1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化粪池</w:t>
                  </w:r>
                </w:p>
              </w:tc>
              <w:tc>
                <w:tcPr>
                  <w:tcW w:w="536" w:type="pct"/>
                  <w:tcBorders>
                    <w:tl2br w:val="nil"/>
                    <w:tr2bl w:val="nil"/>
                  </w:tcBorders>
                  <w:shd w:val="clear" w:color="auto" w:fill="FFFFFF"/>
                  <w:noWrap w:val="0"/>
                  <w:vAlign w:val="center"/>
                </w:tcPr>
                <w:p w14:paraId="3DF0337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COD</w:t>
                  </w:r>
                </w:p>
              </w:tc>
              <w:tc>
                <w:tcPr>
                  <w:tcW w:w="278" w:type="pct"/>
                  <w:tcBorders>
                    <w:tl2br w:val="nil"/>
                    <w:tr2bl w:val="nil"/>
                  </w:tcBorders>
                  <w:shd w:val="clear" w:color="auto" w:fill="FFFFFF"/>
                  <w:noWrap w:val="0"/>
                  <w:vAlign w:val="center"/>
                </w:tcPr>
                <w:p w14:paraId="14BFA68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725ACA9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40</w:t>
                  </w:r>
                </w:p>
              </w:tc>
              <w:tc>
                <w:tcPr>
                  <w:tcW w:w="580" w:type="pct"/>
                  <w:tcBorders>
                    <w:tl2br w:val="nil"/>
                    <w:tr2bl w:val="nil"/>
                  </w:tcBorders>
                  <w:shd w:val="clear" w:color="auto" w:fill="FFFFFF"/>
                  <w:noWrap w:val="0"/>
                  <w:vAlign w:val="center"/>
                </w:tcPr>
                <w:p w14:paraId="6C3236F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0.0002</w:t>
                  </w:r>
                </w:p>
              </w:tc>
            </w:tr>
            <w:tr w14:paraId="4F42219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2DC2EA5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5D579A3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1DBAF45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SS</w:t>
                  </w:r>
                </w:p>
              </w:tc>
              <w:tc>
                <w:tcPr>
                  <w:tcW w:w="489" w:type="pct"/>
                  <w:tcBorders>
                    <w:tl2br w:val="nil"/>
                    <w:tr2bl w:val="nil"/>
                  </w:tcBorders>
                  <w:shd w:val="clear" w:color="auto" w:fill="FFFFFF"/>
                  <w:noWrap w:val="0"/>
                  <w:vAlign w:val="center"/>
                </w:tcPr>
                <w:p w14:paraId="4CD1786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10</w:t>
                  </w:r>
                </w:p>
              </w:tc>
              <w:tc>
                <w:tcPr>
                  <w:tcW w:w="575" w:type="pct"/>
                  <w:tcBorders>
                    <w:tl2br w:val="nil"/>
                    <w:tr2bl w:val="nil"/>
                  </w:tcBorders>
                  <w:shd w:val="clear" w:color="auto" w:fill="FFFFFF"/>
                  <w:noWrap w:val="0"/>
                  <w:vAlign w:val="center"/>
                </w:tcPr>
                <w:p w14:paraId="177BAF3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0.00004</w:t>
                  </w:r>
                </w:p>
              </w:tc>
              <w:tc>
                <w:tcPr>
                  <w:tcW w:w="388" w:type="pct"/>
                  <w:vMerge w:val="continue"/>
                  <w:tcBorders>
                    <w:tl2br w:val="nil"/>
                    <w:tr2bl w:val="nil"/>
                  </w:tcBorders>
                  <w:shd w:val="clear" w:color="auto" w:fill="FFFFFF"/>
                  <w:noWrap w:val="0"/>
                  <w:vAlign w:val="center"/>
                </w:tcPr>
                <w:p w14:paraId="028E09D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11433A2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SS</w:t>
                  </w:r>
                </w:p>
              </w:tc>
              <w:tc>
                <w:tcPr>
                  <w:tcW w:w="278" w:type="pct"/>
                  <w:tcBorders>
                    <w:tl2br w:val="nil"/>
                    <w:tr2bl w:val="nil"/>
                  </w:tcBorders>
                  <w:shd w:val="clear" w:color="auto" w:fill="FFFFFF"/>
                  <w:noWrap w:val="0"/>
                  <w:vAlign w:val="center"/>
                </w:tcPr>
                <w:p w14:paraId="2AE5975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2ADC602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8</w:t>
                  </w:r>
                </w:p>
              </w:tc>
              <w:tc>
                <w:tcPr>
                  <w:tcW w:w="580" w:type="pct"/>
                  <w:tcBorders>
                    <w:tl2br w:val="nil"/>
                    <w:tr2bl w:val="nil"/>
                  </w:tcBorders>
                  <w:shd w:val="clear" w:color="auto" w:fill="FFFFFF"/>
                  <w:noWrap w:val="0"/>
                  <w:vAlign w:val="center"/>
                </w:tcPr>
                <w:p w14:paraId="1E6806E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0.00003</w:t>
                  </w:r>
                </w:p>
              </w:tc>
            </w:tr>
            <w:tr w14:paraId="51A164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restart"/>
                  <w:tcBorders>
                    <w:tl2br w:val="nil"/>
                    <w:tr2bl w:val="nil"/>
                  </w:tcBorders>
                  <w:shd w:val="clear" w:color="auto" w:fill="FFFFFF"/>
                  <w:noWrap w:val="0"/>
                  <w:vAlign w:val="center"/>
                </w:tcPr>
                <w:p w14:paraId="6E4CB0B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生活污水</w:t>
                  </w:r>
                </w:p>
              </w:tc>
              <w:tc>
                <w:tcPr>
                  <w:tcW w:w="596" w:type="pct"/>
                  <w:vMerge w:val="restart"/>
                  <w:tcBorders>
                    <w:tl2br w:val="nil"/>
                    <w:tr2bl w:val="nil"/>
                  </w:tcBorders>
                  <w:shd w:val="clear" w:color="auto" w:fill="FFFFFF"/>
                  <w:noWrap w:val="0"/>
                  <w:vAlign w:val="center"/>
                </w:tcPr>
                <w:p w14:paraId="17016C7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189.72</w:t>
                  </w:r>
                  <w:r>
                    <w:rPr>
                      <w:rFonts w:hint="default" w:ascii="Times New Roman" w:hAnsi="Times New Roman" w:cs="Times New Roman"/>
                      <w:color w:val="auto"/>
                      <w:szCs w:val="21"/>
                      <w:highlight w:val="none"/>
                      <w:lang w:val="en-US" w:eastAsia="zh-CN"/>
                    </w:rPr>
                    <w:t>t/a</w:t>
                  </w:r>
                </w:p>
              </w:tc>
              <w:tc>
                <w:tcPr>
                  <w:tcW w:w="659" w:type="pct"/>
                  <w:tcBorders>
                    <w:tl2br w:val="nil"/>
                    <w:tr2bl w:val="nil"/>
                  </w:tcBorders>
                  <w:shd w:val="clear" w:color="auto" w:fill="FFFFFF"/>
                  <w:noWrap w:val="0"/>
                  <w:vAlign w:val="center"/>
                </w:tcPr>
                <w:p w14:paraId="5DA31A0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489" w:type="pct"/>
                  <w:tcBorders>
                    <w:tl2br w:val="nil"/>
                    <w:tr2bl w:val="nil"/>
                  </w:tcBorders>
                  <w:shd w:val="clear" w:color="auto" w:fill="FFFFFF"/>
                  <w:noWrap w:val="0"/>
                  <w:vAlign w:val="center"/>
                </w:tcPr>
                <w:p w14:paraId="74C2668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300</w:t>
                  </w:r>
                </w:p>
              </w:tc>
              <w:tc>
                <w:tcPr>
                  <w:tcW w:w="575" w:type="pct"/>
                  <w:tcBorders>
                    <w:tl2br w:val="nil"/>
                    <w:tr2bl w:val="nil"/>
                  </w:tcBorders>
                  <w:shd w:val="clear" w:color="auto" w:fill="FFFFFF"/>
                  <w:noWrap w:val="0"/>
                  <w:vAlign w:val="center"/>
                </w:tcPr>
                <w:p w14:paraId="4633CD9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0.0569</w:t>
                  </w:r>
                </w:p>
              </w:tc>
              <w:tc>
                <w:tcPr>
                  <w:tcW w:w="388" w:type="pct"/>
                  <w:vMerge w:val="continue"/>
                  <w:tcBorders>
                    <w:tl2br w:val="nil"/>
                    <w:tr2bl w:val="nil"/>
                  </w:tcBorders>
                  <w:shd w:val="clear" w:color="auto" w:fill="FFFFFF"/>
                  <w:noWrap w:val="0"/>
                  <w:vAlign w:val="center"/>
                </w:tcPr>
                <w:p w14:paraId="5BBB5D9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54D1602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278" w:type="pct"/>
                  <w:tcBorders>
                    <w:tl2br w:val="nil"/>
                    <w:tr2bl w:val="nil"/>
                  </w:tcBorders>
                  <w:shd w:val="clear" w:color="auto" w:fill="FFFFFF"/>
                  <w:noWrap w:val="0"/>
                  <w:vAlign w:val="center"/>
                </w:tcPr>
                <w:p w14:paraId="17340EDF">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2EB81B6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240</w:t>
                  </w:r>
                </w:p>
              </w:tc>
              <w:tc>
                <w:tcPr>
                  <w:tcW w:w="580" w:type="pct"/>
                  <w:tcBorders>
                    <w:tl2br w:val="nil"/>
                    <w:tr2bl w:val="nil"/>
                  </w:tcBorders>
                  <w:shd w:val="clear" w:color="auto" w:fill="FFFFFF"/>
                  <w:noWrap w:val="0"/>
                  <w:vAlign w:val="center"/>
                </w:tcPr>
                <w:p w14:paraId="5573F1C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0.04552</w:t>
                  </w:r>
                </w:p>
              </w:tc>
            </w:tr>
            <w:tr w14:paraId="1EFBAD0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2448AD2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627A4B0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013DD16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BOD</w:t>
                  </w:r>
                  <w:r>
                    <w:rPr>
                      <w:rFonts w:hint="default" w:ascii="Times New Roman" w:hAnsi="Times New Roman" w:cs="Times New Roman"/>
                      <w:color w:val="auto"/>
                      <w:szCs w:val="21"/>
                      <w:highlight w:val="none"/>
                      <w:vertAlign w:val="subscript"/>
                      <w:lang w:val="en-US" w:eastAsia="zh-CN"/>
                    </w:rPr>
                    <w:t>5</w:t>
                  </w:r>
                </w:p>
              </w:tc>
              <w:tc>
                <w:tcPr>
                  <w:tcW w:w="489" w:type="pct"/>
                  <w:tcBorders>
                    <w:tl2br w:val="nil"/>
                    <w:tr2bl w:val="nil"/>
                  </w:tcBorders>
                  <w:shd w:val="clear" w:color="auto" w:fill="FFFFFF"/>
                  <w:noWrap w:val="0"/>
                  <w:vAlign w:val="center"/>
                </w:tcPr>
                <w:p w14:paraId="2813665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150</w:t>
                  </w:r>
                </w:p>
              </w:tc>
              <w:tc>
                <w:tcPr>
                  <w:tcW w:w="575" w:type="pct"/>
                  <w:tcBorders>
                    <w:tl2br w:val="nil"/>
                    <w:tr2bl w:val="nil"/>
                  </w:tcBorders>
                  <w:shd w:val="clear" w:color="auto" w:fill="FFFFFF"/>
                  <w:noWrap w:val="0"/>
                  <w:vAlign w:val="center"/>
                </w:tcPr>
                <w:p w14:paraId="1441EE2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0.0285</w:t>
                  </w:r>
                </w:p>
              </w:tc>
              <w:tc>
                <w:tcPr>
                  <w:tcW w:w="388" w:type="pct"/>
                  <w:vMerge w:val="continue"/>
                  <w:tcBorders>
                    <w:tl2br w:val="nil"/>
                    <w:tr2bl w:val="nil"/>
                  </w:tcBorders>
                  <w:shd w:val="clear" w:color="auto" w:fill="FFFFFF"/>
                  <w:noWrap w:val="0"/>
                  <w:vAlign w:val="center"/>
                </w:tcPr>
                <w:p w14:paraId="71A9909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1BFCCB3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BOD</w:t>
                  </w:r>
                  <w:r>
                    <w:rPr>
                      <w:rFonts w:hint="default" w:ascii="Times New Roman" w:hAnsi="Times New Roman" w:cs="Times New Roman"/>
                      <w:color w:val="auto"/>
                      <w:szCs w:val="21"/>
                      <w:highlight w:val="none"/>
                      <w:vertAlign w:val="subscript"/>
                      <w:lang w:val="en-US" w:eastAsia="zh-CN"/>
                    </w:rPr>
                    <w:t>5</w:t>
                  </w:r>
                </w:p>
              </w:tc>
              <w:tc>
                <w:tcPr>
                  <w:tcW w:w="278" w:type="pct"/>
                  <w:tcBorders>
                    <w:tl2br w:val="nil"/>
                    <w:tr2bl w:val="nil"/>
                  </w:tcBorders>
                  <w:shd w:val="clear" w:color="auto" w:fill="FFFFFF"/>
                  <w:noWrap w:val="0"/>
                  <w:vAlign w:val="center"/>
                </w:tcPr>
                <w:p w14:paraId="4A08C3B2">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4DC51DD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120</w:t>
                  </w:r>
                </w:p>
              </w:tc>
              <w:tc>
                <w:tcPr>
                  <w:tcW w:w="580" w:type="pct"/>
                  <w:tcBorders>
                    <w:tl2br w:val="nil"/>
                    <w:tr2bl w:val="nil"/>
                  </w:tcBorders>
                  <w:shd w:val="clear" w:color="auto" w:fill="FFFFFF"/>
                  <w:noWrap w:val="0"/>
                  <w:vAlign w:val="center"/>
                </w:tcPr>
                <w:p w14:paraId="0E7A4C7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0.0228</w:t>
                  </w:r>
                </w:p>
              </w:tc>
            </w:tr>
            <w:tr w14:paraId="36D8593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240FA22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5A4C714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0BE1E6F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489" w:type="pct"/>
                  <w:tcBorders>
                    <w:tl2br w:val="nil"/>
                    <w:tr2bl w:val="nil"/>
                  </w:tcBorders>
                  <w:shd w:val="clear" w:color="auto" w:fill="FFFFFF"/>
                  <w:noWrap w:val="0"/>
                  <w:vAlign w:val="center"/>
                </w:tcPr>
                <w:p w14:paraId="7B58971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100</w:t>
                  </w:r>
                </w:p>
              </w:tc>
              <w:tc>
                <w:tcPr>
                  <w:tcW w:w="575" w:type="pct"/>
                  <w:tcBorders>
                    <w:tl2br w:val="nil"/>
                    <w:tr2bl w:val="nil"/>
                  </w:tcBorders>
                  <w:shd w:val="clear" w:color="auto" w:fill="FFFFFF"/>
                  <w:noWrap w:val="0"/>
                  <w:vAlign w:val="center"/>
                </w:tcPr>
                <w:p w14:paraId="0F58A9C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0.0190</w:t>
                  </w:r>
                </w:p>
              </w:tc>
              <w:tc>
                <w:tcPr>
                  <w:tcW w:w="388" w:type="pct"/>
                  <w:vMerge w:val="continue"/>
                  <w:tcBorders>
                    <w:tl2br w:val="nil"/>
                    <w:tr2bl w:val="nil"/>
                  </w:tcBorders>
                  <w:shd w:val="clear" w:color="auto" w:fill="FFFFFF"/>
                  <w:noWrap w:val="0"/>
                  <w:vAlign w:val="center"/>
                </w:tcPr>
                <w:p w14:paraId="35F01CD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6435FD6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278" w:type="pct"/>
                  <w:tcBorders>
                    <w:tl2br w:val="nil"/>
                    <w:tr2bl w:val="nil"/>
                  </w:tcBorders>
                  <w:shd w:val="clear" w:color="auto" w:fill="FFFFFF"/>
                  <w:noWrap w:val="0"/>
                  <w:vAlign w:val="center"/>
                </w:tcPr>
                <w:p w14:paraId="4FA4DDF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1E9D94D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80</w:t>
                  </w:r>
                </w:p>
              </w:tc>
              <w:tc>
                <w:tcPr>
                  <w:tcW w:w="580" w:type="pct"/>
                  <w:tcBorders>
                    <w:tl2br w:val="nil"/>
                    <w:tr2bl w:val="nil"/>
                  </w:tcBorders>
                  <w:shd w:val="clear" w:color="auto" w:fill="FFFFFF"/>
                  <w:noWrap w:val="0"/>
                  <w:vAlign w:val="center"/>
                </w:tcPr>
                <w:p w14:paraId="5E00F82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0.0152</w:t>
                  </w:r>
                </w:p>
              </w:tc>
            </w:tr>
            <w:tr w14:paraId="50242F21">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A2F095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08A5DCB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135B750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c>
                <w:tcPr>
                  <w:tcW w:w="489" w:type="pct"/>
                  <w:tcBorders>
                    <w:tl2br w:val="nil"/>
                    <w:tr2bl w:val="nil"/>
                  </w:tcBorders>
                  <w:shd w:val="clear" w:color="auto" w:fill="FFFFFF"/>
                  <w:noWrap w:val="0"/>
                  <w:vAlign w:val="center"/>
                </w:tcPr>
                <w:p w14:paraId="395846D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30</w:t>
                  </w:r>
                </w:p>
              </w:tc>
              <w:tc>
                <w:tcPr>
                  <w:tcW w:w="575" w:type="pct"/>
                  <w:tcBorders>
                    <w:tl2br w:val="nil"/>
                    <w:tr2bl w:val="nil"/>
                  </w:tcBorders>
                  <w:shd w:val="clear" w:color="auto" w:fill="FFFFFF"/>
                  <w:noWrap w:val="0"/>
                  <w:vAlign w:val="center"/>
                </w:tcPr>
                <w:p w14:paraId="24B3B80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0.0057</w:t>
                  </w:r>
                </w:p>
              </w:tc>
              <w:tc>
                <w:tcPr>
                  <w:tcW w:w="388" w:type="pct"/>
                  <w:vMerge w:val="continue"/>
                  <w:tcBorders>
                    <w:tl2br w:val="nil"/>
                    <w:tr2bl w:val="nil"/>
                  </w:tcBorders>
                  <w:shd w:val="clear" w:color="auto" w:fill="FFFFFF"/>
                  <w:noWrap w:val="0"/>
                  <w:vAlign w:val="center"/>
                </w:tcPr>
                <w:p w14:paraId="1D260DF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5BFD717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c>
                <w:tcPr>
                  <w:tcW w:w="278" w:type="pct"/>
                  <w:tcBorders>
                    <w:tl2br w:val="nil"/>
                    <w:tr2bl w:val="nil"/>
                  </w:tcBorders>
                  <w:shd w:val="clear" w:color="auto" w:fill="FFFFFF"/>
                  <w:noWrap w:val="0"/>
                  <w:vAlign w:val="center"/>
                </w:tcPr>
                <w:p w14:paraId="199E64C7">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270DEDE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24</w:t>
                  </w:r>
                </w:p>
              </w:tc>
              <w:tc>
                <w:tcPr>
                  <w:tcW w:w="580" w:type="pct"/>
                  <w:tcBorders>
                    <w:tl2br w:val="nil"/>
                    <w:tr2bl w:val="nil"/>
                  </w:tcBorders>
                  <w:shd w:val="clear" w:color="auto" w:fill="FFFFFF"/>
                  <w:noWrap w:val="0"/>
                  <w:vAlign w:val="center"/>
                </w:tcPr>
                <w:p w14:paraId="608328A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0.00456</w:t>
                  </w:r>
                </w:p>
              </w:tc>
            </w:tr>
            <w:tr w14:paraId="3706A13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restart"/>
                  <w:tcBorders>
                    <w:tl2br w:val="nil"/>
                    <w:tr2bl w:val="nil"/>
                  </w:tcBorders>
                  <w:shd w:val="clear" w:color="auto" w:fill="FFFFFF"/>
                  <w:noWrap w:val="0"/>
                  <w:vAlign w:val="center"/>
                </w:tcPr>
                <w:p w14:paraId="0D8E760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清洗实验器皿废水</w:t>
                  </w:r>
                </w:p>
              </w:tc>
              <w:tc>
                <w:tcPr>
                  <w:tcW w:w="596" w:type="pct"/>
                  <w:vMerge w:val="restart"/>
                  <w:tcBorders>
                    <w:tl2br w:val="nil"/>
                    <w:tr2bl w:val="nil"/>
                  </w:tcBorders>
                  <w:shd w:val="clear" w:color="auto" w:fill="FFFFFF"/>
                  <w:noWrap w:val="0"/>
                  <w:vAlign w:val="center"/>
                </w:tcPr>
                <w:p w14:paraId="124A3D7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210.8</w:t>
                  </w:r>
                  <w:r>
                    <w:rPr>
                      <w:rFonts w:hint="default" w:ascii="Times New Roman" w:hAnsi="Times New Roman" w:cs="Times New Roman"/>
                      <w:color w:val="auto"/>
                      <w:szCs w:val="21"/>
                      <w:highlight w:val="none"/>
                      <w:lang w:val="en-US" w:eastAsia="zh-CN"/>
                    </w:rPr>
                    <w:t>t/a</w:t>
                  </w:r>
                </w:p>
              </w:tc>
              <w:tc>
                <w:tcPr>
                  <w:tcW w:w="659" w:type="pct"/>
                  <w:tcBorders>
                    <w:tl2br w:val="nil"/>
                    <w:tr2bl w:val="nil"/>
                  </w:tcBorders>
                  <w:shd w:val="clear" w:color="auto" w:fill="FFFFFF"/>
                  <w:noWrap w:val="0"/>
                  <w:vAlign w:val="center"/>
                </w:tcPr>
                <w:p w14:paraId="368F84E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489" w:type="pct"/>
                  <w:tcBorders>
                    <w:tl2br w:val="nil"/>
                    <w:tr2bl w:val="nil"/>
                  </w:tcBorders>
                  <w:shd w:val="clear" w:color="auto" w:fill="FFFFFF"/>
                  <w:noWrap w:val="0"/>
                  <w:vAlign w:val="center"/>
                </w:tcPr>
                <w:p w14:paraId="1BA5E78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300</w:t>
                  </w:r>
                </w:p>
              </w:tc>
              <w:tc>
                <w:tcPr>
                  <w:tcW w:w="575" w:type="pct"/>
                  <w:tcBorders>
                    <w:tl2br w:val="nil"/>
                    <w:tr2bl w:val="nil"/>
                  </w:tcBorders>
                  <w:shd w:val="clear" w:color="auto" w:fill="FFFFFF"/>
                  <w:noWrap w:val="0"/>
                  <w:vAlign w:val="center"/>
                </w:tcPr>
                <w:p w14:paraId="34D8ECE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0.0632</w:t>
                  </w:r>
                </w:p>
              </w:tc>
              <w:tc>
                <w:tcPr>
                  <w:tcW w:w="388" w:type="pct"/>
                  <w:vMerge w:val="continue"/>
                  <w:tcBorders>
                    <w:tl2br w:val="nil"/>
                    <w:tr2bl w:val="nil"/>
                  </w:tcBorders>
                  <w:shd w:val="clear" w:color="auto" w:fill="FFFFFF"/>
                  <w:noWrap w:val="0"/>
                  <w:vAlign w:val="center"/>
                </w:tcPr>
                <w:p w14:paraId="2F915CC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03977D8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601" w:type="dxa"/>
                  <w:tcBorders>
                    <w:tl2br w:val="nil"/>
                    <w:tr2bl w:val="nil"/>
                  </w:tcBorders>
                  <w:shd w:val="clear" w:color="auto" w:fill="FFFFFF"/>
                  <w:noWrap w:val="0"/>
                  <w:vAlign w:val="center"/>
                </w:tcPr>
                <w:p w14:paraId="2B60276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72615C3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240</w:t>
                  </w:r>
                </w:p>
              </w:tc>
              <w:tc>
                <w:tcPr>
                  <w:tcW w:w="580" w:type="pct"/>
                  <w:tcBorders>
                    <w:tl2br w:val="nil"/>
                    <w:tr2bl w:val="nil"/>
                  </w:tcBorders>
                  <w:shd w:val="clear" w:color="auto" w:fill="FFFFFF"/>
                  <w:noWrap w:val="0"/>
                  <w:vAlign w:val="center"/>
                </w:tcPr>
                <w:p w14:paraId="5486557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0.05056</w:t>
                  </w:r>
                </w:p>
              </w:tc>
            </w:tr>
            <w:tr w14:paraId="7F1BA72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57C1CE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7446E32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18C8CDC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NH</w:t>
                  </w:r>
                  <w:r>
                    <w:rPr>
                      <w:rFonts w:hint="eastAsia" w:cs="Times New Roman"/>
                      <w:color w:val="auto"/>
                      <w:szCs w:val="21"/>
                      <w:highlight w:val="none"/>
                      <w:vertAlign w:val="subscript"/>
                      <w:lang w:val="en-US" w:eastAsia="zh-CN"/>
                    </w:rPr>
                    <w:t>3</w:t>
                  </w:r>
                  <w:r>
                    <w:rPr>
                      <w:rFonts w:hint="eastAsia" w:cs="Times New Roman"/>
                      <w:color w:val="auto"/>
                      <w:szCs w:val="21"/>
                      <w:highlight w:val="none"/>
                      <w:lang w:val="en-US" w:eastAsia="zh-CN"/>
                    </w:rPr>
                    <w:t>-N</w:t>
                  </w:r>
                </w:p>
              </w:tc>
              <w:tc>
                <w:tcPr>
                  <w:tcW w:w="489" w:type="pct"/>
                  <w:tcBorders>
                    <w:tl2br w:val="nil"/>
                    <w:tr2bl w:val="nil"/>
                  </w:tcBorders>
                  <w:shd w:val="clear" w:color="auto" w:fill="FFFFFF"/>
                  <w:noWrap w:val="0"/>
                  <w:vAlign w:val="center"/>
                </w:tcPr>
                <w:p w14:paraId="3326A1C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30</w:t>
                  </w:r>
                </w:p>
              </w:tc>
              <w:tc>
                <w:tcPr>
                  <w:tcW w:w="575" w:type="pct"/>
                  <w:tcBorders>
                    <w:tl2br w:val="nil"/>
                    <w:tr2bl w:val="nil"/>
                  </w:tcBorders>
                  <w:shd w:val="clear" w:color="auto" w:fill="FFFFFF"/>
                  <w:noWrap w:val="0"/>
                  <w:vAlign w:val="center"/>
                </w:tcPr>
                <w:p w14:paraId="03EBEB8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0.0063</w:t>
                  </w:r>
                </w:p>
              </w:tc>
              <w:tc>
                <w:tcPr>
                  <w:tcW w:w="388" w:type="pct"/>
                  <w:vMerge w:val="continue"/>
                  <w:tcBorders>
                    <w:tl2br w:val="nil"/>
                    <w:tr2bl w:val="nil"/>
                  </w:tcBorders>
                  <w:shd w:val="clear" w:color="auto" w:fill="FFFFFF"/>
                  <w:noWrap w:val="0"/>
                  <w:vAlign w:val="center"/>
                </w:tcPr>
                <w:p w14:paraId="46C3F55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7E49AF5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NH</w:t>
                  </w:r>
                  <w:r>
                    <w:rPr>
                      <w:rFonts w:hint="eastAsia" w:cs="Times New Roman"/>
                      <w:color w:val="auto"/>
                      <w:szCs w:val="21"/>
                      <w:highlight w:val="none"/>
                      <w:vertAlign w:val="subscript"/>
                      <w:lang w:val="en-US" w:eastAsia="zh-CN"/>
                    </w:rPr>
                    <w:t>3</w:t>
                  </w:r>
                  <w:r>
                    <w:rPr>
                      <w:rFonts w:hint="eastAsia" w:cs="Times New Roman"/>
                      <w:color w:val="auto"/>
                      <w:szCs w:val="21"/>
                      <w:highlight w:val="none"/>
                      <w:lang w:val="en-US" w:eastAsia="zh-CN"/>
                    </w:rPr>
                    <w:t>-N</w:t>
                  </w:r>
                </w:p>
              </w:tc>
              <w:tc>
                <w:tcPr>
                  <w:tcW w:w="601" w:type="dxa"/>
                  <w:tcBorders>
                    <w:tl2br w:val="nil"/>
                    <w:tr2bl w:val="nil"/>
                  </w:tcBorders>
                  <w:shd w:val="clear" w:color="auto" w:fill="FFFFFF"/>
                  <w:noWrap w:val="0"/>
                  <w:vAlign w:val="center"/>
                </w:tcPr>
                <w:p w14:paraId="126BA7E0">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265A966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24</w:t>
                  </w:r>
                </w:p>
              </w:tc>
              <w:tc>
                <w:tcPr>
                  <w:tcW w:w="580" w:type="pct"/>
                  <w:tcBorders>
                    <w:tl2br w:val="nil"/>
                    <w:tr2bl w:val="nil"/>
                  </w:tcBorders>
                  <w:shd w:val="clear" w:color="auto" w:fill="FFFFFF"/>
                  <w:noWrap w:val="0"/>
                  <w:vAlign w:val="center"/>
                </w:tcPr>
                <w:p w14:paraId="7457204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0.00504</w:t>
                  </w:r>
                </w:p>
              </w:tc>
            </w:tr>
            <w:tr w14:paraId="5715A2C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64E957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498239D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65C96BA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489" w:type="pct"/>
                  <w:tcBorders>
                    <w:tl2br w:val="nil"/>
                    <w:tr2bl w:val="nil"/>
                  </w:tcBorders>
                  <w:shd w:val="clear" w:color="auto" w:fill="FFFFFF"/>
                  <w:noWrap w:val="0"/>
                  <w:vAlign w:val="center"/>
                </w:tcPr>
                <w:p w14:paraId="0895577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300</w:t>
                  </w:r>
                </w:p>
              </w:tc>
              <w:tc>
                <w:tcPr>
                  <w:tcW w:w="575" w:type="pct"/>
                  <w:tcBorders>
                    <w:tl2br w:val="nil"/>
                    <w:tr2bl w:val="nil"/>
                  </w:tcBorders>
                  <w:shd w:val="clear" w:color="auto" w:fill="FFFFFF"/>
                  <w:noWrap w:val="0"/>
                  <w:vAlign w:val="center"/>
                </w:tcPr>
                <w:p w14:paraId="57A2D61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0.0632</w:t>
                  </w:r>
                </w:p>
              </w:tc>
              <w:tc>
                <w:tcPr>
                  <w:tcW w:w="388" w:type="pct"/>
                  <w:vMerge w:val="continue"/>
                  <w:tcBorders>
                    <w:tl2br w:val="nil"/>
                    <w:tr2bl w:val="nil"/>
                  </w:tcBorders>
                  <w:shd w:val="clear" w:color="auto" w:fill="FFFFFF"/>
                  <w:noWrap w:val="0"/>
                  <w:vAlign w:val="center"/>
                </w:tcPr>
                <w:p w14:paraId="4B87644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496CC1B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601" w:type="dxa"/>
                  <w:tcBorders>
                    <w:tl2br w:val="nil"/>
                    <w:tr2bl w:val="nil"/>
                  </w:tcBorders>
                  <w:shd w:val="clear" w:color="auto" w:fill="FFFFFF"/>
                  <w:noWrap w:val="0"/>
                  <w:vAlign w:val="center"/>
                </w:tcPr>
                <w:p w14:paraId="64ED5E0E">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349357D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240</w:t>
                  </w:r>
                </w:p>
              </w:tc>
              <w:tc>
                <w:tcPr>
                  <w:tcW w:w="580" w:type="pct"/>
                  <w:tcBorders>
                    <w:tl2br w:val="nil"/>
                    <w:tr2bl w:val="nil"/>
                  </w:tcBorders>
                  <w:shd w:val="clear" w:color="auto" w:fill="FFFFFF"/>
                  <w:noWrap w:val="0"/>
                  <w:vAlign w:val="center"/>
                </w:tcPr>
                <w:p w14:paraId="388A9B7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0.05056</w:t>
                  </w:r>
                </w:p>
              </w:tc>
            </w:tr>
            <w:tr w14:paraId="38FD24D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3B0491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6B4EC79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6F79BD4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pH</w:t>
                  </w:r>
                </w:p>
              </w:tc>
              <w:tc>
                <w:tcPr>
                  <w:tcW w:w="489" w:type="pct"/>
                  <w:tcBorders>
                    <w:tl2br w:val="nil"/>
                    <w:tr2bl w:val="nil"/>
                  </w:tcBorders>
                  <w:shd w:val="clear" w:color="auto" w:fill="FFFFFF"/>
                  <w:noWrap w:val="0"/>
                  <w:vAlign w:val="center"/>
                </w:tcPr>
                <w:p w14:paraId="27ED1C9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6~9</w:t>
                  </w:r>
                </w:p>
              </w:tc>
              <w:tc>
                <w:tcPr>
                  <w:tcW w:w="575" w:type="pct"/>
                  <w:tcBorders>
                    <w:tl2br w:val="nil"/>
                    <w:tr2bl w:val="nil"/>
                  </w:tcBorders>
                  <w:shd w:val="clear" w:color="auto" w:fill="FFFFFF"/>
                  <w:noWrap w:val="0"/>
                  <w:vAlign w:val="center"/>
                </w:tcPr>
                <w:p w14:paraId="58D6D59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388" w:type="pct"/>
                  <w:vMerge w:val="continue"/>
                  <w:tcBorders>
                    <w:tl2br w:val="nil"/>
                    <w:tr2bl w:val="nil"/>
                  </w:tcBorders>
                  <w:shd w:val="clear" w:color="auto" w:fill="FFFFFF"/>
                  <w:noWrap w:val="0"/>
                  <w:vAlign w:val="center"/>
                </w:tcPr>
                <w:p w14:paraId="3E63B66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322D660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pH</w:t>
                  </w:r>
                </w:p>
              </w:tc>
              <w:tc>
                <w:tcPr>
                  <w:tcW w:w="278" w:type="pct"/>
                  <w:tcBorders>
                    <w:tl2br w:val="nil"/>
                    <w:tr2bl w:val="nil"/>
                  </w:tcBorders>
                  <w:shd w:val="clear" w:color="auto" w:fill="FFFFFF"/>
                  <w:noWrap w:val="0"/>
                  <w:vAlign w:val="center"/>
                </w:tcPr>
                <w:p w14:paraId="2204C5C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w:t>
                  </w:r>
                </w:p>
              </w:tc>
              <w:tc>
                <w:tcPr>
                  <w:tcW w:w="413" w:type="pct"/>
                  <w:tcBorders>
                    <w:tl2br w:val="nil"/>
                    <w:tr2bl w:val="nil"/>
                  </w:tcBorders>
                  <w:shd w:val="clear" w:color="auto" w:fill="FFFFFF"/>
                  <w:noWrap w:val="0"/>
                  <w:vAlign w:val="center"/>
                </w:tcPr>
                <w:p w14:paraId="6FDCBD2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6~9</w:t>
                  </w:r>
                </w:p>
              </w:tc>
              <w:tc>
                <w:tcPr>
                  <w:tcW w:w="580" w:type="pct"/>
                  <w:tcBorders>
                    <w:tl2br w:val="nil"/>
                    <w:tr2bl w:val="nil"/>
                  </w:tcBorders>
                  <w:shd w:val="clear" w:color="auto" w:fill="FFFFFF"/>
                  <w:noWrap w:val="0"/>
                  <w:vAlign w:val="center"/>
                </w:tcPr>
                <w:p w14:paraId="57CA840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w:t>
                  </w:r>
                </w:p>
              </w:tc>
            </w:tr>
            <w:tr w14:paraId="01B76B8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restart"/>
                  <w:tcBorders>
                    <w:tl2br w:val="nil"/>
                    <w:tr2bl w:val="nil"/>
                  </w:tcBorders>
                  <w:shd w:val="clear" w:color="auto" w:fill="FFFFFF"/>
                  <w:noWrap w:val="0"/>
                  <w:vAlign w:val="center"/>
                </w:tcPr>
                <w:p w14:paraId="55325D5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实验室地面台面擦拖废水</w:t>
                  </w:r>
                </w:p>
              </w:tc>
              <w:tc>
                <w:tcPr>
                  <w:tcW w:w="596" w:type="pct"/>
                  <w:vMerge w:val="restart"/>
                  <w:tcBorders>
                    <w:tl2br w:val="nil"/>
                    <w:tr2bl w:val="nil"/>
                  </w:tcBorders>
                  <w:shd w:val="clear" w:color="auto" w:fill="FFFFFF"/>
                  <w:noWrap w:val="0"/>
                  <w:vAlign w:val="center"/>
                </w:tcPr>
                <w:p w14:paraId="0A14DA4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1.686</w:t>
                  </w:r>
                  <w:r>
                    <w:rPr>
                      <w:rFonts w:hint="default" w:ascii="Times New Roman" w:hAnsi="Times New Roman" w:cs="Times New Roman"/>
                      <w:color w:val="auto"/>
                      <w:szCs w:val="21"/>
                      <w:highlight w:val="none"/>
                      <w:lang w:val="en-US" w:eastAsia="zh-CN"/>
                    </w:rPr>
                    <w:t>t/a</w:t>
                  </w:r>
                </w:p>
              </w:tc>
              <w:tc>
                <w:tcPr>
                  <w:tcW w:w="659" w:type="pct"/>
                  <w:tcBorders>
                    <w:tl2br w:val="nil"/>
                    <w:tr2bl w:val="nil"/>
                  </w:tcBorders>
                  <w:shd w:val="clear" w:color="auto" w:fill="FFFFFF"/>
                  <w:noWrap w:val="0"/>
                  <w:vAlign w:val="center"/>
                </w:tcPr>
                <w:p w14:paraId="195B6B8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489" w:type="pct"/>
                  <w:tcBorders>
                    <w:tl2br w:val="nil"/>
                    <w:tr2bl w:val="nil"/>
                  </w:tcBorders>
                  <w:shd w:val="clear" w:color="auto" w:fill="FFFFFF"/>
                  <w:noWrap w:val="0"/>
                  <w:vAlign w:val="center"/>
                </w:tcPr>
                <w:p w14:paraId="4401AA7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300</w:t>
                  </w:r>
                </w:p>
              </w:tc>
              <w:tc>
                <w:tcPr>
                  <w:tcW w:w="575" w:type="pct"/>
                  <w:tcBorders>
                    <w:tl2br w:val="nil"/>
                    <w:tr2bl w:val="nil"/>
                  </w:tcBorders>
                  <w:shd w:val="clear" w:color="auto" w:fill="FFFFFF"/>
                  <w:noWrap w:val="0"/>
                  <w:vAlign w:val="center"/>
                </w:tcPr>
                <w:p w14:paraId="5190CA6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0.0005</w:t>
                  </w:r>
                </w:p>
              </w:tc>
              <w:tc>
                <w:tcPr>
                  <w:tcW w:w="388" w:type="pct"/>
                  <w:vMerge w:val="continue"/>
                  <w:tcBorders>
                    <w:tl2br w:val="nil"/>
                    <w:tr2bl w:val="nil"/>
                  </w:tcBorders>
                  <w:shd w:val="clear" w:color="auto" w:fill="FFFFFF"/>
                  <w:noWrap w:val="0"/>
                  <w:vAlign w:val="center"/>
                </w:tcPr>
                <w:p w14:paraId="3AA1F38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1F875AF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601" w:type="dxa"/>
                  <w:tcBorders>
                    <w:tl2br w:val="nil"/>
                    <w:tr2bl w:val="nil"/>
                  </w:tcBorders>
                  <w:shd w:val="clear" w:color="auto" w:fill="FFFFFF"/>
                  <w:noWrap w:val="0"/>
                  <w:vAlign w:val="center"/>
                </w:tcPr>
                <w:p w14:paraId="209B3344">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096BBDA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240</w:t>
                  </w:r>
                </w:p>
              </w:tc>
              <w:tc>
                <w:tcPr>
                  <w:tcW w:w="580" w:type="pct"/>
                  <w:tcBorders>
                    <w:tl2br w:val="nil"/>
                    <w:tr2bl w:val="nil"/>
                  </w:tcBorders>
                  <w:shd w:val="clear" w:color="auto" w:fill="FFFFFF"/>
                  <w:noWrap w:val="0"/>
                  <w:vAlign w:val="center"/>
                </w:tcPr>
                <w:p w14:paraId="0362816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0.0004</w:t>
                  </w:r>
                </w:p>
              </w:tc>
            </w:tr>
            <w:tr w14:paraId="743EB1A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65C17DE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79CB47B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6CE4C19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NH</w:t>
                  </w:r>
                  <w:r>
                    <w:rPr>
                      <w:rFonts w:hint="eastAsia" w:cs="Times New Roman"/>
                      <w:color w:val="auto"/>
                      <w:szCs w:val="21"/>
                      <w:highlight w:val="none"/>
                      <w:vertAlign w:val="subscript"/>
                      <w:lang w:val="en-US" w:eastAsia="zh-CN"/>
                    </w:rPr>
                    <w:t>3</w:t>
                  </w:r>
                  <w:r>
                    <w:rPr>
                      <w:rFonts w:hint="eastAsia" w:cs="Times New Roman"/>
                      <w:color w:val="auto"/>
                      <w:szCs w:val="21"/>
                      <w:highlight w:val="none"/>
                      <w:lang w:val="en-US" w:eastAsia="zh-CN"/>
                    </w:rPr>
                    <w:t>-N</w:t>
                  </w:r>
                </w:p>
              </w:tc>
              <w:tc>
                <w:tcPr>
                  <w:tcW w:w="489" w:type="pct"/>
                  <w:tcBorders>
                    <w:tl2br w:val="nil"/>
                    <w:tr2bl w:val="nil"/>
                  </w:tcBorders>
                  <w:shd w:val="clear" w:color="auto" w:fill="FFFFFF"/>
                  <w:noWrap w:val="0"/>
                  <w:vAlign w:val="center"/>
                </w:tcPr>
                <w:p w14:paraId="771DEC9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30</w:t>
                  </w:r>
                </w:p>
              </w:tc>
              <w:tc>
                <w:tcPr>
                  <w:tcW w:w="575" w:type="pct"/>
                  <w:tcBorders>
                    <w:tl2br w:val="nil"/>
                    <w:tr2bl w:val="nil"/>
                  </w:tcBorders>
                  <w:shd w:val="clear" w:color="auto" w:fill="FFFFFF"/>
                  <w:noWrap w:val="0"/>
                  <w:vAlign w:val="center"/>
                </w:tcPr>
                <w:p w14:paraId="5D3CF63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0.00005</w:t>
                  </w:r>
                </w:p>
              </w:tc>
              <w:tc>
                <w:tcPr>
                  <w:tcW w:w="388" w:type="pct"/>
                  <w:vMerge w:val="continue"/>
                  <w:tcBorders>
                    <w:tl2br w:val="nil"/>
                    <w:tr2bl w:val="nil"/>
                  </w:tcBorders>
                  <w:shd w:val="clear" w:color="auto" w:fill="FFFFFF"/>
                  <w:noWrap w:val="0"/>
                  <w:vAlign w:val="center"/>
                </w:tcPr>
                <w:p w14:paraId="767B98F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3FF86E31">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NH</w:t>
                  </w:r>
                  <w:r>
                    <w:rPr>
                      <w:rFonts w:hint="eastAsia" w:cs="Times New Roman"/>
                      <w:color w:val="auto"/>
                      <w:szCs w:val="21"/>
                      <w:highlight w:val="none"/>
                      <w:vertAlign w:val="subscript"/>
                      <w:lang w:val="en-US" w:eastAsia="zh-CN"/>
                    </w:rPr>
                    <w:t>3</w:t>
                  </w:r>
                  <w:r>
                    <w:rPr>
                      <w:rFonts w:hint="eastAsia" w:cs="Times New Roman"/>
                      <w:color w:val="auto"/>
                      <w:szCs w:val="21"/>
                      <w:highlight w:val="none"/>
                      <w:lang w:val="en-US" w:eastAsia="zh-CN"/>
                    </w:rPr>
                    <w:t>-N</w:t>
                  </w:r>
                </w:p>
              </w:tc>
              <w:tc>
                <w:tcPr>
                  <w:tcW w:w="601" w:type="dxa"/>
                  <w:tcBorders>
                    <w:tl2br w:val="nil"/>
                    <w:tr2bl w:val="nil"/>
                  </w:tcBorders>
                  <w:shd w:val="clear" w:color="auto" w:fill="FFFFFF"/>
                  <w:noWrap w:val="0"/>
                  <w:vAlign w:val="center"/>
                </w:tcPr>
                <w:p w14:paraId="7E5FDCE3">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73AFCE3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24</w:t>
                  </w:r>
                </w:p>
              </w:tc>
              <w:tc>
                <w:tcPr>
                  <w:tcW w:w="580" w:type="pct"/>
                  <w:tcBorders>
                    <w:tl2br w:val="nil"/>
                    <w:tr2bl w:val="nil"/>
                  </w:tcBorders>
                  <w:shd w:val="clear" w:color="auto" w:fill="FFFFFF"/>
                  <w:noWrap w:val="0"/>
                  <w:vAlign w:val="center"/>
                </w:tcPr>
                <w:p w14:paraId="7C74FFE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0.00004</w:t>
                  </w:r>
                </w:p>
              </w:tc>
            </w:tr>
            <w:tr w14:paraId="0F2604B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C7AE6F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0998EFF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746406F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489" w:type="pct"/>
                  <w:tcBorders>
                    <w:tl2br w:val="nil"/>
                    <w:tr2bl w:val="nil"/>
                  </w:tcBorders>
                  <w:shd w:val="clear" w:color="auto" w:fill="FFFFFF"/>
                  <w:noWrap w:val="0"/>
                  <w:vAlign w:val="center"/>
                </w:tcPr>
                <w:p w14:paraId="1EF73BE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300</w:t>
                  </w:r>
                </w:p>
              </w:tc>
              <w:tc>
                <w:tcPr>
                  <w:tcW w:w="575" w:type="pct"/>
                  <w:tcBorders>
                    <w:tl2br w:val="nil"/>
                    <w:tr2bl w:val="nil"/>
                  </w:tcBorders>
                  <w:shd w:val="clear" w:color="auto" w:fill="FFFFFF"/>
                  <w:noWrap w:val="0"/>
                  <w:vAlign w:val="center"/>
                </w:tcPr>
                <w:p w14:paraId="4210AD4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0.0005</w:t>
                  </w:r>
                </w:p>
              </w:tc>
              <w:tc>
                <w:tcPr>
                  <w:tcW w:w="388" w:type="pct"/>
                  <w:vMerge w:val="continue"/>
                  <w:tcBorders>
                    <w:tl2br w:val="nil"/>
                    <w:tr2bl w:val="nil"/>
                  </w:tcBorders>
                  <w:shd w:val="clear" w:color="auto" w:fill="FFFFFF"/>
                  <w:noWrap w:val="0"/>
                  <w:vAlign w:val="center"/>
                </w:tcPr>
                <w:p w14:paraId="23AE076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714C122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601" w:type="dxa"/>
                  <w:tcBorders>
                    <w:tl2br w:val="nil"/>
                    <w:tr2bl w:val="nil"/>
                  </w:tcBorders>
                  <w:shd w:val="clear" w:color="auto" w:fill="FFFFFF"/>
                  <w:noWrap w:val="0"/>
                  <w:vAlign w:val="center"/>
                </w:tcPr>
                <w:p w14:paraId="2487E86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7091244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240</w:t>
                  </w:r>
                </w:p>
              </w:tc>
              <w:tc>
                <w:tcPr>
                  <w:tcW w:w="580" w:type="pct"/>
                  <w:tcBorders>
                    <w:tl2br w:val="nil"/>
                    <w:tr2bl w:val="nil"/>
                  </w:tcBorders>
                  <w:shd w:val="clear" w:color="auto" w:fill="FFFFFF"/>
                  <w:noWrap w:val="0"/>
                  <w:vAlign w:val="center"/>
                </w:tcPr>
                <w:p w14:paraId="66B132D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0.0004</w:t>
                  </w:r>
                </w:p>
              </w:tc>
            </w:tr>
            <w:tr w14:paraId="1E7CBF6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B272E9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7A25538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15B1DDB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pH</w:t>
                  </w:r>
                </w:p>
              </w:tc>
              <w:tc>
                <w:tcPr>
                  <w:tcW w:w="489" w:type="pct"/>
                  <w:tcBorders>
                    <w:tl2br w:val="nil"/>
                    <w:tr2bl w:val="nil"/>
                  </w:tcBorders>
                  <w:shd w:val="clear" w:color="auto" w:fill="FFFFFF"/>
                  <w:noWrap w:val="0"/>
                  <w:vAlign w:val="center"/>
                </w:tcPr>
                <w:p w14:paraId="26700A0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6~9</w:t>
                  </w:r>
                </w:p>
              </w:tc>
              <w:tc>
                <w:tcPr>
                  <w:tcW w:w="575" w:type="pct"/>
                  <w:tcBorders>
                    <w:tl2br w:val="nil"/>
                    <w:tr2bl w:val="nil"/>
                  </w:tcBorders>
                  <w:shd w:val="clear" w:color="auto" w:fill="FFFFFF"/>
                  <w:noWrap w:val="0"/>
                  <w:vAlign w:val="center"/>
                </w:tcPr>
                <w:p w14:paraId="4E42BAC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388" w:type="pct"/>
                  <w:vMerge w:val="continue"/>
                  <w:tcBorders>
                    <w:tl2br w:val="nil"/>
                    <w:tr2bl w:val="nil"/>
                  </w:tcBorders>
                  <w:shd w:val="clear" w:color="auto" w:fill="FFFFFF"/>
                  <w:noWrap w:val="0"/>
                  <w:vAlign w:val="center"/>
                </w:tcPr>
                <w:p w14:paraId="76276CB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547AD0C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pH</w:t>
                  </w:r>
                </w:p>
              </w:tc>
              <w:tc>
                <w:tcPr>
                  <w:tcW w:w="278" w:type="pct"/>
                  <w:tcBorders>
                    <w:tl2br w:val="nil"/>
                    <w:tr2bl w:val="nil"/>
                  </w:tcBorders>
                  <w:shd w:val="clear" w:color="auto" w:fill="FFFFFF"/>
                  <w:noWrap w:val="0"/>
                  <w:vAlign w:val="center"/>
                </w:tcPr>
                <w:p w14:paraId="0972C78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w:t>
                  </w:r>
                </w:p>
              </w:tc>
              <w:tc>
                <w:tcPr>
                  <w:tcW w:w="413" w:type="pct"/>
                  <w:tcBorders>
                    <w:tl2br w:val="nil"/>
                    <w:tr2bl w:val="nil"/>
                  </w:tcBorders>
                  <w:shd w:val="clear" w:color="auto" w:fill="FFFFFF"/>
                  <w:noWrap w:val="0"/>
                  <w:vAlign w:val="center"/>
                </w:tcPr>
                <w:p w14:paraId="28670E5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6~9</w:t>
                  </w:r>
                </w:p>
              </w:tc>
              <w:tc>
                <w:tcPr>
                  <w:tcW w:w="580" w:type="pct"/>
                  <w:tcBorders>
                    <w:tl2br w:val="nil"/>
                    <w:tr2bl w:val="nil"/>
                  </w:tcBorders>
                  <w:shd w:val="clear" w:color="auto" w:fill="FFFFFF"/>
                  <w:noWrap w:val="0"/>
                  <w:vAlign w:val="center"/>
                </w:tcPr>
                <w:p w14:paraId="6A88C92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w:t>
                  </w:r>
                </w:p>
              </w:tc>
            </w:tr>
            <w:tr w14:paraId="6F1A49F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restart"/>
                  <w:tcBorders>
                    <w:tl2br w:val="nil"/>
                    <w:tr2bl w:val="nil"/>
                  </w:tcBorders>
                  <w:shd w:val="clear" w:color="auto" w:fill="FFFFFF"/>
                  <w:noWrap w:val="0"/>
                  <w:vAlign w:val="center"/>
                </w:tcPr>
                <w:p w14:paraId="1B2175F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cs="Times New Roman"/>
                      <w:color w:val="auto"/>
                      <w:szCs w:val="21"/>
                      <w:highlight w:val="none"/>
                      <w:lang w:val="en-US" w:eastAsia="zh-CN"/>
                    </w:rPr>
                    <w:t>综合废水</w:t>
                  </w:r>
                </w:p>
              </w:tc>
              <w:tc>
                <w:tcPr>
                  <w:tcW w:w="596" w:type="pct"/>
                  <w:vMerge w:val="restart"/>
                  <w:tcBorders>
                    <w:tl2br w:val="nil"/>
                    <w:tr2bl w:val="nil"/>
                  </w:tcBorders>
                  <w:shd w:val="clear" w:color="auto" w:fill="FFFFFF"/>
                  <w:noWrap w:val="0"/>
                  <w:vAlign w:val="center"/>
                </w:tcPr>
                <w:p w14:paraId="6961112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cs="Times New Roman"/>
                      <w:color w:val="auto"/>
                      <w:szCs w:val="21"/>
                      <w:highlight w:val="none"/>
                      <w:lang w:val="en-US" w:eastAsia="zh-CN"/>
                    </w:rPr>
                  </w:pPr>
                  <w:r>
                    <w:rPr>
                      <w:rFonts w:hint="eastAsia" w:cs="Times New Roman"/>
                      <w:color w:val="auto"/>
                      <w:szCs w:val="21"/>
                      <w:highlight w:val="none"/>
                      <w:lang w:val="en-US" w:eastAsia="zh-CN"/>
                    </w:rPr>
                    <w:t>406.496</w:t>
                  </w:r>
                  <w:r>
                    <w:rPr>
                      <w:rFonts w:hint="default" w:ascii="Times New Roman" w:hAnsi="Times New Roman" w:cs="Times New Roman"/>
                      <w:color w:val="auto"/>
                      <w:szCs w:val="21"/>
                      <w:highlight w:val="none"/>
                      <w:lang w:val="en-US" w:eastAsia="zh-CN"/>
                    </w:rPr>
                    <w:t>t/a</w:t>
                  </w:r>
                </w:p>
              </w:tc>
              <w:tc>
                <w:tcPr>
                  <w:tcW w:w="659" w:type="pct"/>
                  <w:tcBorders>
                    <w:tl2br w:val="nil"/>
                    <w:tr2bl w:val="nil"/>
                  </w:tcBorders>
                  <w:shd w:val="clear" w:color="auto" w:fill="FFFFFF"/>
                  <w:noWrap w:val="0"/>
                  <w:vAlign w:val="center"/>
                </w:tcPr>
                <w:p w14:paraId="239A28D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489" w:type="pct"/>
                  <w:tcBorders>
                    <w:tl2br w:val="nil"/>
                    <w:tr2bl w:val="nil"/>
                  </w:tcBorders>
                  <w:shd w:val="clear" w:color="auto" w:fill="FFFFFF"/>
                  <w:noWrap w:val="0"/>
                  <w:vAlign w:val="center"/>
                </w:tcPr>
                <w:p w14:paraId="0A1C2DE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kern w:val="44"/>
                      <w:sz w:val="21"/>
                      <w:szCs w:val="21"/>
                      <w:highlight w:val="none"/>
                      <w:lang w:val="en-US" w:eastAsia="zh-CN" w:bidi="ar-SA"/>
                    </w:rPr>
                    <w:t>300</w:t>
                  </w:r>
                </w:p>
              </w:tc>
              <w:tc>
                <w:tcPr>
                  <w:tcW w:w="575" w:type="pct"/>
                  <w:tcBorders>
                    <w:tl2br w:val="nil"/>
                    <w:tr2bl w:val="nil"/>
                  </w:tcBorders>
                  <w:shd w:val="clear" w:color="auto" w:fill="FFFFFF"/>
                  <w:noWrap w:val="0"/>
                  <w:vAlign w:val="center"/>
                </w:tcPr>
                <w:p w14:paraId="6AEE101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0.1219</w:t>
                  </w:r>
                </w:p>
              </w:tc>
              <w:tc>
                <w:tcPr>
                  <w:tcW w:w="388" w:type="pct"/>
                  <w:vMerge w:val="continue"/>
                  <w:tcBorders>
                    <w:tl2br w:val="nil"/>
                    <w:tr2bl w:val="nil"/>
                  </w:tcBorders>
                  <w:shd w:val="clear" w:color="auto" w:fill="FFFFFF"/>
                  <w:noWrap w:val="0"/>
                  <w:vAlign w:val="center"/>
                </w:tcPr>
                <w:p w14:paraId="546C364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1C5E0C8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COD</w:t>
                  </w:r>
                </w:p>
              </w:tc>
              <w:tc>
                <w:tcPr>
                  <w:tcW w:w="601" w:type="dxa"/>
                  <w:tcBorders>
                    <w:tl2br w:val="nil"/>
                    <w:tr2bl w:val="nil"/>
                  </w:tcBorders>
                  <w:shd w:val="clear" w:color="auto" w:fill="FFFFFF"/>
                  <w:noWrap w:val="0"/>
                  <w:vAlign w:val="center"/>
                </w:tcPr>
                <w:p w14:paraId="52AE756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695" w:type="dxa"/>
                  <w:tcBorders>
                    <w:tl2br w:val="nil"/>
                    <w:tr2bl w:val="nil"/>
                  </w:tcBorders>
                  <w:shd w:val="clear" w:color="auto" w:fill="FFFFFF"/>
                  <w:noWrap w:val="0"/>
                  <w:vAlign w:val="center"/>
                </w:tcPr>
                <w:p w14:paraId="4A32FFB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kern w:val="44"/>
                      <w:sz w:val="21"/>
                      <w:szCs w:val="21"/>
                      <w:highlight w:val="none"/>
                      <w:lang w:val="en-US" w:eastAsia="zh-CN" w:bidi="ar-SA"/>
                    </w:rPr>
                    <w:t>240</w:t>
                  </w:r>
                </w:p>
              </w:tc>
              <w:tc>
                <w:tcPr>
                  <w:tcW w:w="976" w:type="dxa"/>
                  <w:tcBorders>
                    <w:tl2br w:val="nil"/>
                    <w:tr2bl w:val="nil"/>
                  </w:tcBorders>
                  <w:shd w:val="clear" w:color="auto" w:fill="FFFFFF"/>
                  <w:noWrap w:val="0"/>
                  <w:vAlign w:val="center"/>
                </w:tcPr>
                <w:p w14:paraId="23FC751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0.09752</w:t>
                  </w:r>
                </w:p>
              </w:tc>
            </w:tr>
            <w:tr w14:paraId="388610E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549ED7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2A3CE48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6E0151A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BOD</w:t>
                  </w:r>
                  <w:r>
                    <w:rPr>
                      <w:rFonts w:hint="default" w:ascii="Times New Roman" w:hAnsi="Times New Roman" w:cs="Times New Roman"/>
                      <w:color w:val="auto"/>
                      <w:szCs w:val="21"/>
                      <w:highlight w:val="none"/>
                      <w:vertAlign w:val="subscript"/>
                      <w:lang w:val="en-US" w:eastAsia="zh-CN"/>
                    </w:rPr>
                    <w:t>5</w:t>
                  </w:r>
                </w:p>
              </w:tc>
              <w:tc>
                <w:tcPr>
                  <w:tcW w:w="489" w:type="pct"/>
                  <w:tcBorders>
                    <w:tl2br w:val="nil"/>
                    <w:tr2bl w:val="nil"/>
                  </w:tcBorders>
                  <w:shd w:val="clear" w:color="auto" w:fill="FFFFFF"/>
                  <w:noWrap w:val="0"/>
                  <w:vAlign w:val="center"/>
                </w:tcPr>
                <w:p w14:paraId="6F414AB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180</w:t>
                  </w:r>
                </w:p>
              </w:tc>
              <w:tc>
                <w:tcPr>
                  <w:tcW w:w="575" w:type="pct"/>
                  <w:tcBorders>
                    <w:tl2br w:val="nil"/>
                    <w:tr2bl w:val="nil"/>
                  </w:tcBorders>
                  <w:shd w:val="clear" w:color="auto" w:fill="FFFFFF"/>
                  <w:noWrap w:val="0"/>
                  <w:vAlign w:val="center"/>
                </w:tcPr>
                <w:p w14:paraId="4A42928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0.0732</w:t>
                  </w:r>
                </w:p>
              </w:tc>
              <w:tc>
                <w:tcPr>
                  <w:tcW w:w="388" w:type="pct"/>
                  <w:vMerge w:val="continue"/>
                  <w:tcBorders>
                    <w:tl2br w:val="nil"/>
                    <w:tr2bl w:val="nil"/>
                  </w:tcBorders>
                  <w:shd w:val="clear" w:color="auto" w:fill="FFFFFF"/>
                  <w:noWrap w:val="0"/>
                  <w:vAlign w:val="center"/>
                </w:tcPr>
                <w:p w14:paraId="651534A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03D606C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BOD</w:t>
                  </w:r>
                  <w:r>
                    <w:rPr>
                      <w:rFonts w:hint="default" w:ascii="Times New Roman" w:hAnsi="Times New Roman" w:cs="Times New Roman"/>
                      <w:color w:val="auto"/>
                      <w:szCs w:val="21"/>
                      <w:highlight w:val="none"/>
                      <w:vertAlign w:val="subscript"/>
                      <w:lang w:val="en-US" w:eastAsia="zh-CN"/>
                    </w:rPr>
                    <w:t>5</w:t>
                  </w:r>
                </w:p>
              </w:tc>
              <w:tc>
                <w:tcPr>
                  <w:tcW w:w="601" w:type="dxa"/>
                  <w:tcBorders>
                    <w:tl2br w:val="nil"/>
                    <w:tr2bl w:val="nil"/>
                  </w:tcBorders>
                  <w:shd w:val="clear" w:color="auto" w:fill="FFFFFF"/>
                  <w:noWrap w:val="0"/>
                  <w:vAlign w:val="center"/>
                </w:tcPr>
                <w:p w14:paraId="4C20DC8D">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413" w:type="pct"/>
                  <w:tcBorders>
                    <w:tl2br w:val="nil"/>
                    <w:tr2bl w:val="nil"/>
                  </w:tcBorders>
                  <w:shd w:val="clear" w:color="auto" w:fill="FFFFFF"/>
                  <w:noWrap w:val="0"/>
                  <w:vAlign w:val="center"/>
                </w:tcPr>
                <w:p w14:paraId="74217F6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144</w:t>
                  </w:r>
                </w:p>
              </w:tc>
              <w:tc>
                <w:tcPr>
                  <w:tcW w:w="580" w:type="pct"/>
                  <w:tcBorders>
                    <w:tl2br w:val="nil"/>
                    <w:tr2bl w:val="nil"/>
                  </w:tcBorders>
                  <w:shd w:val="clear" w:color="auto" w:fill="FFFFFF"/>
                  <w:noWrap w:val="0"/>
                  <w:vAlign w:val="center"/>
                </w:tcPr>
                <w:p w14:paraId="62C5285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0.0586</w:t>
                  </w:r>
                </w:p>
              </w:tc>
            </w:tr>
            <w:tr w14:paraId="452C94C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4BFA284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3068A28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55A17F9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489" w:type="pct"/>
                  <w:tcBorders>
                    <w:tl2br w:val="nil"/>
                    <w:tr2bl w:val="nil"/>
                  </w:tcBorders>
                  <w:shd w:val="clear" w:color="auto" w:fill="FFFFFF"/>
                  <w:noWrap w:val="0"/>
                  <w:vAlign w:val="center"/>
                </w:tcPr>
                <w:p w14:paraId="0E4D046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200</w:t>
                  </w:r>
                </w:p>
              </w:tc>
              <w:tc>
                <w:tcPr>
                  <w:tcW w:w="575" w:type="pct"/>
                  <w:tcBorders>
                    <w:tl2br w:val="nil"/>
                    <w:tr2bl w:val="nil"/>
                  </w:tcBorders>
                  <w:shd w:val="clear" w:color="auto" w:fill="FFFFFF"/>
                  <w:noWrap w:val="0"/>
                  <w:vAlign w:val="center"/>
                </w:tcPr>
                <w:p w14:paraId="7B94EE5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0.0813</w:t>
                  </w:r>
                </w:p>
              </w:tc>
              <w:tc>
                <w:tcPr>
                  <w:tcW w:w="388" w:type="pct"/>
                  <w:vMerge w:val="continue"/>
                  <w:tcBorders>
                    <w:tl2br w:val="nil"/>
                    <w:tr2bl w:val="nil"/>
                  </w:tcBorders>
                  <w:shd w:val="clear" w:color="auto" w:fill="FFFFFF"/>
                  <w:noWrap w:val="0"/>
                  <w:vAlign w:val="center"/>
                </w:tcPr>
                <w:p w14:paraId="601DA80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1063C32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SS</w:t>
                  </w:r>
                </w:p>
              </w:tc>
              <w:tc>
                <w:tcPr>
                  <w:tcW w:w="601" w:type="dxa"/>
                  <w:tcBorders>
                    <w:tl2br w:val="nil"/>
                    <w:tr2bl w:val="nil"/>
                  </w:tcBorders>
                  <w:shd w:val="clear" w:color="auto" w:fill="FFFFFF"/>
                  <w:noWrap w:val="0"/>
                  <w:vAlign w:val="center"/>
                </w:tcPr>
                <w:p w14:paraId="71BA1856">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695" w:type="dxa"/>
                  <w:tcBorders>
                    <w:tl2br w:val="nil"/>
                    <w:tr2bl w:val="nil"/>
                  </w:tcBorders>
                  <w:shd w:val="clear" w:color="auto" w:fill="FFFFFF"/>
                  <w:noWrap w:val="0"/>
                  <w:vAlign w:val="center"/>
                </w:tcPr>
                <w:p w14:paraId="7A87125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160</w:t>
                  </w:r>
                </w:p>
              </w:tc>
              <w:tc>
                <w:tcPr>
                  <w:tcW w:w="976" w:type="dxa"/>
                  <w:tcBorders>
                    <w:tl2br w:val="nil"/>
                    <w:tr2bl w:val="nil"/>
                  </w:tcBorders>
                  <w:shd w:val="clear" w:color="auto" w:fill="FFFFFF"/>
                  <w:noWrap w:val="0"/>
                  <w:vAlign w:val="center"/>
                </w:tcPr>
                <w:p w14:paraId="5F21150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0.06504</w:t>
                  </w:r>
                </w:p>
              </w:tc>
            </w:tr>
            <w:tr w14:paraId="4BA98C6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39AB899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34DDB57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2E44DBA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c>
                <w:tcPr>
                  <w:tcW w:w="489" w:type="pct"/>
                  <w:tcBorders>
                    <w:tl2br w:val="nil"/>
                    <w:tr2bl w:val="nil"/>
                  </w:tcBorders>
                  <w:shd w:val="clear" w:color="auto" w:fill="FFFFFF"/>
                  <w:noWrap w:val="0"/>
                  <w:vAlign w:val="center"/>
                </w:tcPr>
                <w:p w14:paraId="3294697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16</w:t>
                  </w:r>
                </w:p>
              </w:tc>
              <w:tc>
                <w:tcPr>
                  <w:tcW w:w="575" w:type="pct"/>
                  <w:tcBorders>
                    <w:tl2br w:val="nil"/>
                    <w:tr2bl w:val="nil"/>
                  </w:tcBorders>
                  <w:shd w:val="clear" w:color="auto" w:fill="FFFFFF"/>
                  <w:noWrap w:val="0"/>
                  <w:vAlign w:val="center"/>
                </w:tcPr>
                <w:p w14:paraId="783E606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0.0065</w:t>
                  </w:r>
                </w:p>
              </w:tc>
              <w:tc>
                <w:tcPr>
                  <w:tcW w:w="388" w:type="pct"/>
                  <w:vMerge w:val="continue"/>
                  <w:tcBorders>
                    <w:tl2br w:val="nil"/>
                    <w:tr2bl w:val="nil"/>
                  </w:tcBorders>
                  <w:shd w:val="clear" w:color="auto" w:fill="FFFFFF"/>
                  <w:noWrap w:val="0"/>
                  <w:vAlign w:val="center"/>
                </w:tcPr>
                <w:p w14:paraId="187CB08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7E0FD58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default" w:ascii="Times New Roman" w:hAnsi="Times New Roman" w:cs="Times New Roman"/>
                      <w:color w:val="auto"/>
                      <w:szCs w:val="21"/>
                      <w:highlight w:val="none"/>
                      <w:lang w:val="en-US" w:eastAsia="zh-CN"/>
                    </w:rPr>
                    <w:t>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p>
              </w:tc>
              <w:tc>
                <w:tcPr>
                  <w:tcW w:w="601" w:type="dxa"/>
                  <w:tcBorders>
                    <w:tl2br w:val="nil"/>
                    <w:tr2bl w:val="nil"/>
                  </w:tcBorders>
                  <w:shd w:val="clear" w:color="auto" w:fill="FFFFFF"/>
                  <w:noWrap w:val="0"/>
                  <w:vAlign w:val="center"/>
                </w:tcPr>
                <w:p w14:paraId="6E13E90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20%</w:t>
                  </w:r>
                </w:p>
              </w:tc>
              <w:tc>
                <w:tcPr>
                  <w:tcW w:w="695" w:type="dxa"/>
                  <w:tcBorders>
                    <w:tl2br w:val="nil"/>
                    <w:tr2bl w:val="nil"/>
                  </w:tcBorders>
                  <w:shd w:val="clear" w:color="auto" w:fill="FFFFFF"/>
                  <w:noWrap w:val="0"/>
                  <w:vAlign w:val="center"/>
                </w:tcPr>
                <w:p w14:paraId="7823BD7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12.8</w:t>
                  </w:r>
                </w:p>
              </w:tc>
              <w:tc>
                <w:tcPr>
                  <w:tcW w:w="976" w:type="dxa"/>
                  <w:tcBorders>
                    <w:tl2br w:val="nil"/>
                    <w:tr2bl w:val="nil"/>
                  </w:tcBorders>
                  <w:shd w:val="clear" w:color="auto" w:fill="FFFFFF"/>
                  <w:noWrap w:val="0"/>
                  <w:vAlign w:val="center"/>
                </w:tcPr>
                <w:p w14:paraId="2A7125A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0.0052</w:t>
                  </w:r>
                </w:p>
              </w:tc>
            </w:tr>
            <w:tr w14:paraId="5D88090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83" w:type="pct"/>
                  <w:vMerge w:val="continue"/>
                  <w:tcBorders>
                    <w:tl2br w:val="nil"/>
                    <w:tr2bl w:val="nil"/>
                  </w:tcBorders>
                  <w:shd w:val="clear" w:color="auto" w:fill="FFFFFF"/>
                  <w:noWrap w:val="0"/>
                  <w:vAlign w:val="center"/>
                </w:tcPr>
                <w:p w14:paraId="0FDA31C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596" w:type="pct"/>
                  <w:vMerge w:val="continue"/>
                  <w:tcBorders>
                    <w:tl2br w:val="nil"/>
                    <w:tr2bl w:val="nil"/>
                  </w:tcBorders>
                  <w:shd w:val="clear" w:color="auto" w:fill="FFFFFF"/>
                  <w:noWrap w:val="0"/>
                  <w:vAlign w:val="center"/>
                </w:tcPr>
                <w:p w14:paraId="54FD5E1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cs="Times New Roman"/>
                      <w:color w:val="auto"/>
                      <w:szCs w:val="21"/>
                      <w:highlight w:val="none"/>
                      <w:lang w:val="en-US" w:eastAsia="zh-CN"/>
                    </w:rPr>
                  </w:pPr>
                </w:p>
              </w:tc>
              <w:tc>
                <w:tcPr>
                  <w:tcW w:w="659" w:type="pct"/>
                  <w:tcBorders>
                    <w:tl2br w:val="nil"/>
                    <w:tr2bl w:val="nil"/>
                  </w:tcBorders>
                  <w:shd w:val="clear" w:color="auto" w:fill="FFFFFF"/>
                  <w:noWrap w:val="0"/>
                  <w:vAlign w:val="center"/>
                </w:tcPr>
                <w:p w14:paraId="054291D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r>
                    <w:rPr>
                      <w:rFonts w:hint="eastAsia" w:ascii="Times New Roman" w:hAnsi="Times New Roman" w:cs="Times New Roman"/>
                      <w:color w:val="auto"/>
                      <w:szCs w:val="21"/>
                      <w:highlight w:val="none"/>
                      <w:lang w:val="en-US" w:eastAsia="zh-CN"/>
                    </w:rPr>
                    <w:t>pH</w:t>
                  </w:r>
                </w:p>
              </w:tc>
              <w:tc>
                <w:tcPr>
                  <w:tcW w:w="489" w:type="pct"/>
                  <w:tcBorders>
                    <w:tl2br w:val="nil"/>
                    <w:tr2bl w:val="nil"/>
                  </w:tcBorders>
                  <w:shd w:val="clear" w:color="auto" w:fill="FFFFFF"/>
                  <w:noWrap w:val="0"/>
                  <w:vAlign w:val="center"/>
                </w:tcPr>
                <w:p w14:paraId="303966CC">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6~9</w:t>
                  </w:r>
                </w:p>
              </w:tc>
              <w:tc>
                <w:tcPr>
                  <w:tcW w:w="575" w:type="pct"/>
                  <w:tcBorders>
                    <w:tl2br w:val="nil"/>
                    <w:tr2bl w:val="nil"/>
                  </w:tcBorders>
                  <w:shd w:val="clear" w:color="auto" w:fill="FFFFFF"/>
                  <w:noWrap w:val="0"/>
                  <w:vAlign w:val="center"/>
                </w:tcPr>
                <w:p w14:paraId="1FECB8B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w:t>
                  </w:r>
                </w:p>
              </w:tc>
              <w:tc>
                <w:tcPr>
                  <w:tcW w:w="388" w:type="pct"/>
                  <w:vMerge w:val="continue"/>
                  <w:tcBorders>
                    <w:tl2br w:val="nil"/>
                    <w:tr2bl w:val="nil"/>
                  </w:tcBorders>
                  <w:shd w:val="clear" w:color="auto" w:fill="FFFFFF"/>
                  <w:noWrap w:val="0"/>
                  <w:vAlign w:val="center"/>
                </w:tcPr>
                <w:p w14:paraId="503C999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lang w:val="en-US" w:eastAsia="zh-CN"/>
                    </w:rPr>
                  </w:pPr>
                </w:p>
              </w:tc>
              <w:tc>
                <w:tcPr>
                  <w:tcW w:w="536" w:type="pct"/>
                  <w:tcBorders>
                    <w:tl2br w:val="nil"/>
                    <w:tr2bl w:val="nil"/>
                  </w:tcBorders>
                  <w:shd w:val="clear" w:color="auto" w:fill="FFFFFF"/>
                  <w:noWrap w:val="0"/>
                  <w:vAlign w:val="center"/>
                </w:tcPr>
                <w:p w14:paraId="2030F34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ascii="Times New Roman" w:hAnsi="Times New Roman" w:cs="Times New Roman"/>
                      <w:color w:val="auto"/>
                      <w:szCs w:val="21"/>
                      <w:highlight w:val="none"/>
                      <w:lang w:val="en-US" w:eastAsia="zh-CN"/>
                    </w:rPr>
                    <w:t>pH</w:t>
                  </w:r>
                </w:p>
              </w:tc>
              <w:tc>
                <w:tcPr>
                  <w:tcW w:w="278" w:type="pct"/>
                  <w:tcBorders>
                    <w:tl2br w:val="nil"/>
                    <w:tr2bl w:val="nil"/>
                  </w:tcBorders>
                  <w:shd w:val="clear" w:color="auto" w:fill="FFFFFF"/>
                  <w:noWrap w:val="0"/>
                  <w:vAlign w:val="center"/>
                </w:tcPr>
                <w:p w14:paraId="02130599">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cs="Times New Roman"/>
                      <w:color w:val="auto"/>
                      <w:szCs w:val="21"/>
                      <w:highlight w:val="none"/>
                      <w:lang w:val="en-US" w:eastAsia="zh-CN"/>
                    </w:rPr>
                  </w:pPr>
                  <w:r>
                    <w:rPr>
                      <w:rFonts w:hint="eastAsia" w:cs="Times New Roman"/>
                      <w:color w:val="auto"/>
                      <w:szCs w:val="21"/>
                      <w:highlight w:val="none"/>
                      <w:lang w:val="en-US" w:eastAsia="zh-CN"/>
                    </w:rPr>
                    <w:t>/</w:t>
                  </w:r>
                </w:p>
              </w:tc>
              <w:tc>
                <w:tcPr>
                  <w:tcW w:w="413" w:type="pct"/>
                  <w:tcBorders>
                    <w:tl2br w:val="nil"/>
                    <w:tr2bl w:val="nil"/>
                  </w:tcBorders>
                  <w:shd w:val="clear" w:color="auto" w:fill="FFFFFF"/>
                  <w:noWrap w:val="0"/>
                  <w:vAlign w:val="center"/>
                </w:tcPr>
                <w:p w14:paraId="6C0EBFA2">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6~9</w:t>
                  </w:r>
                </w:p>
              </w:tc>
              <w:tc>
                <w:tcPr>
                  <w:tcW w:w="580" w:type="pct"/>
                  <w:tcBorders>
                    <w:tl2br w:val="nil"/>
                    <w:tr2bl w:val="nil"/>
                  </w:tcBorders>
                  <w:shd w:val="clear" w:color="auto" w:fill="FFFFFF"/>
                  <w:noWrap w:val="0"/>
                  <w:vAlign w:val="center"/>
                </w:tcPr>
                <w:p w14:paraId="42C6CBB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eastAsia" w:ascii="Times New Roman" w:hAnsi="Times New Roman" w:eastAsia="宋体" w:cs="Times New Roman"/>
                      <w:color w:val="auto"/>
                      <w:kern w:val="44"/>
                      <w:sz w:val="21"/>
                      <w:szCs w:val="21"/>
                      <w:highlight w:val="none"/>
                      <w:lang w:val="en-US" w:eastAsia="zh-CN" w:bidi="ar-SA"/>
                    </w:rPr>
                  </w:pPr>
                  <w:r>
                    <w:rPr>
                      <w:rFonts w:hint="eastAsia" w:cs="Times New Roman"/>
                      <w:color w:val="auto"/>
                      <w:szCs w:val="21"/>
                      <w:highlight w:val="none"/>
                      <w:lang w:val="en-US" w:eastAsia="zh-CN"/>
                    </w:rPr>
                    <w:t>/</w:t>
                  </w:r>
                </w:p>
              </w:tc>
            </w:tr>
          </w:tbl>
          <w:p w14:paraId="02567A3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由表4-</w:t>
            </w:r>
            <w:r>
              <w:rPr>
                <w:rFonts w:hint="eastAsia" w:cs="Times New Roman"/>
                <w:color w:val="auto"/>
                <w:sz w:val="24"/>
                <w:szCs w:val="24"/>
                <w:highlight w:val="none"/>
                <w:lang w:val="en-US" w:eastAsia="zh-CN"/>
              </w:rPr>
              <w:t>2</w:t>
            </w:r>
            <w:r>
              <w:rPr>
                <w:rFonts w:hint="default" w:ascii="Times New Roman" w:hAnsi="Times New Roman" w:cs="Times New Roman"/>
                <w:color w:val="auto"/>
                <w:sz w:val="24"/>
                <w:szCs w:val="24"/>
                <w:highlight w:val="none"/>
                <w:lang w:val="en-US" w:eastAsia="zh-CN"/>
              </w:rPr>
              <w:t>可知，本项目废水排放浓度可满足</w:t>
            </w:r>
            <w:r>
              <w:rPr>
                <w:rFonts w:hint="default" w:ascii="Times New Roman" w:hAnsi="Times New Roman" w:cs="Times New Roman"/>
                <w:bCs/>
                <w:color w:val="auto"/>
                <w:sz w:val="24"/>
                <w:szCs w:val="32"/>
              </w:rPr>
              <w:t>《辽宁省污水综合排放标准》(DB21/1627-2008)表2标准限值要求</w:t>
            </w:r>
            <w:r>
              <w:rPr>
                <w:rFonts w:hint="default" w:ascii="Times New Roman" w:hAnsi="Times New Roman" w:cs="Times New Roman"/>
                <w:color w:val="auto"/>
                <w:sz w:val="24"/>
                <w:szCs w:val="24"/>
                <w:highlight w:val="none"/>
                <w:lang w:val="en-US" w:eastAsia="zh-CN"/>
              </w:rPr>
              <w:t>。</w:t>
            </w:r>
          </w:p>
          <w:p w14:paraId="17C9BD47">
            <w:pPr>
              <w:spacing w:line="360" w:lineRule="auto"/>
              <w:ind w:firstLine="482" w:firstLineChars="200"/>
              <w:rPr>
                <w:rFonts w:hint="eastAsia" w:ascii="Times New Roman" w:hAnsi="Times New Roman" w:eastAsia="宋体" w:cs="Times New Roman"/>
                <w:b w:val="0"/>
                <w:bCs w:val="0"/>
                <w:color w:val="auto"/>
                <w:sz w:val="24"/>
                <w:szCs w:val="22"/>
                <w:highlight w:val="none"/>
                <w:lang w:val="en-US" w:eastAsia="zh-CN"/>
              </w:rPr>
            </w:pPr>
            <w:r>
              <w:rPr>
                <w:rFonts w:hint="eastAsia" w:ascii="Times New Roman" w:hAnsi="Times New Roman" w:cs="Times New Roman"/>
                <w:b/>
                <w:bCs/>
                <w:color w:val="auto"/>
                <w:sz w:val="24"/>
                <w:szCs w:val="22"/>
                <w:highlight w:val="none"/>
                <w:lang w:val="en-US" w:eastAsia="zh-CN"/>
              </w:rPr>
              <w:t>2</w:t>
            </w:r>
            <w:r>
              <w:rPr>
                <w:rFonts w:hint="default" w:ascii="Times New Roman" w:hAnsi="Times New Roman" w:cs="Times New Roman"/>
                <w:b/>
                <w:bCs/>
                <w:color w:val="auto"/>
                <w:sz w:val="24"/>
                <w:szCs w:val="22"/>
                <w:highlight w:val="none"/>
              </w:rPr>
              <w:t>.2</w:t>
            </w:r>
            <w:r>
              <w:rPr>
                <w:rFonts w:hint="eastAsia" w:ascii="Times New Roman" w:hAnsi="Times New Roman" w:cs="Times New Roman"/>
                <w:b/>
                <w:bCs/>
                <w:color w:val="auto"/>
                <w:sz w:val="24"/>
                <w:szCs w:val="22"/>
                <w:highlight w:val="none"/>
                <w:lang w:eastAsia="zh-CN"/>
              </w:rPr>
              <w:t>废水</w:t>
            </w:r>
            <w:r>
              <w:rPr>
                <w:rFonts w:hint="default" w:ascii="Times New Roman" w:hAnsi="Times New Roman" w:cs="Times New Roman"/>
                <w:b/>
                <w:bCs/>
                <w:color w:val="auto"/>
                <w:sz w:val="24"/>
                <w:szCs w:val="22"/>
                <w:highlight w:val="none"/>
              </w:rPr>
              <w:t>防治措施</w:t>
            </w:r>
            <w:r>
              <w:rPr>
                <w:rFonts w:hint="eastAsia" w:ascii="Times New Roman" w:hAnsi="Times New Roman" w:cs="Times New Roman"/>
                <w:b/>
                <w:bCs/>
                <w:color w:val="auto"/>
                <w:sz w:val="24"/>
                <w:szCs w:val="22"/>
                <w:highlight w:val="none"/>
                <w:lang w:val="en-US" w:eastAsia="zh-CN"/>
              </w:rPr>
              <w:t>可行性</w:t>
            </w:r>
          </w:p>
          <w:p w14:paraId="565F630C">
            <w:pPr>
              <w:spacing w:line="360" w:lineRule="auto"/>
              <w:ind w:firstLine="480" w:firstLineChars="200"/>
              <w:rPr>
                <w:rFonts w:hint="eastAsia" w:ascii="Times New Roman" w:hAnsi="Times New Roman" w:cs="Times New Roman"/>
                <w:b w:val="0"/>
                <w:bCs w:val="0"/>
                <w:color w:val="auto"/>
                <w:sz w:val="24"/>
                <w:szCs w:val="22"/>
                <w:highlight w:val="none"/>
                <w:lang w:val="en-US" w:eastAsia="zh-CN"/>
              </w:rPr>
            </w:pPr>
            <w:r>
              <w:rPr>
                <w:rFonts w:hint="eastAsia"/>
                <w:color w:val="auto"/>
                <w:sz w:val="24"/>
                <w:highlight w:val="none"/>
              </w:rPr>
              <w:t>化粪池工作原理：固化物在池底分解，上层的水化物体，进入管道流走，防止了管道堵塞，给固化物有充足的时间水解。</w:t>
            </w:r>
          </w:p>
          <w:p w14:paraId="4BAD20F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val="en-US" w:eastAsia="zh-CN"/>
              </w:rPr>
              <w:t>）本项目废水排放情况汇总</w:t>
            </w:r>
          </w:p>
          <w:p w14:paraId="6949062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eastAsia"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本项目的废水类别、污染物及污染治理设施信息见表4-</w:t>
            </w:r>
            <w:r>
              <w:rPr>
                <w:rFonts w:hint="eastAsia" w:cs="Times New Roman"/>
                <w:color w:val="auto"/>
                <w:sz w:val="24"/>
                <w:szCs w:val="24"/>
                <w:highlight w:val="none"/>
                <w:lang w:val="en-US" w:eastAsia="zh-CN"/>
              </w:rPr>
              <w:t>3</w:t>
            </w:r>
            <w:r>
              <w:rPr>
                <w:rFonts w:hint="default" w:ascii="Times New Roman" w:hAnsi="Times New Roman" w:cs="Times New Roman"/>
                <w:color w:val="auto"/>
                <w:sz w:val="24"/>
                <w:szCs w:val="24"/>
                <w:highlight w:val="none"/>
                <w:lang w:val="en-US" w:eastAsia="zh-CN"/>
              </w:rPr>
              <w:t>。</w:t>
            </w:r>
            <w:r>
              <w:rPr>
                <w:rFonts w:hint="eastAsia" w:cs="Times New Roman"/>
                <w:color w:val="auto"/>
                <w:sz w:val="24"/>
                <w:szCs w:val="24"/>
                <w:highlight w:val="none"/>
                <w:lang w:val="en-US" w:eastAsia="zh-CN"/>
              </w:rPr>
              <w:t xml:space="preserve"> </w:t>
            </w:r>
          </w:p>
          <w:p w14:paraId="3C5AD9F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0" w:firstLineChars="0"/>
              <w:jc w:val="center"/>
              <w:textAlignment w:val="auto"/>
              <w:rPr>
                <w:rFonts w:hint="default" w:ascii="Times New Roman" w:hAnsi="Times New Roman" w:cs="Times New Roman"/>
                <w:b/>
                <w:color w:val="auto"/>
                <w:szCs w:val="21"/>
                <w:highlight w:val="none"/>
              </w:rPr>
            </w:pPr>
          </w:p>
          <w:p w14:paraId="19012FF0">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0" w:firstLineChars="0"/>
              <w:jc w:val="center"/>
              <w:textAlignment w:val="auto"/>
              <w:rPr>
                <w:rFonts w:hint="default" w:ascii="Times New Roman" w:hAnsi="Times New Roman" w:cs="Times New Roman"/>
                <w:b/>
                <w:color w:val="auto"/>
                <w:szCs w:val="21"/>
                <w:highlight w:val="none"/>
              </w:rPr>
            </w:pPr>
          </w:p>
          <w:p w14:paraId="5DA16B3C">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0" w:firstLineChars="0"/>
              <w:jc w:val="center"/>
              <w:textAlignment w:val="auto"/>
              <w:rPr>
                <w:rFonts w:hint="default" w:ascii="Times New Roman" w:hAnsi="Times New Roman" w:cs="Times New Roman"/>
                <w:b/>
                <w:color w:val="auto"/>
                <w:szCs w:val="21"/>
                <w:highlight w:val="none"/>
              </w:rPr>
            </w:pPr>
          </w:p>
          <w:p w14:paraId="3DD57D4E">
            <w:pPr>
              <w:keepNext w:val="0"/>
              <w:keepLines w:val="0"/>
              <w:pageBreakBefore w:val="0"/>
              <w:widowControl w:val="0"/>
              <w:numPr>
                <w:ilvl w:val="0"/>
                <w:numId w:val="0"/>
              </w:numPr>
              <w:kinsoku/>
              <w:wordWrap/>
              <w:overflowPunct/>
              <w:topLinePunct w:val="0"/>
              <w:autoSpaceDE/>
              <w:autoSpaceDN/>
              <w:bidi w:val="0"/>
              <w:adjustRightInd w:val="0"/>
              <w:snapToGrid w:val="0"/>
              <w:spacing w:line="480" w:lineRule="exact"/>
              <w:ind w:left="0" w:leftChars="0" w:firstLine="0" w:firstLineChars="0"/>
              <w:jc w:val="center"/>
              <w:textAlignment w:val="auto"/>
              <w:rPr>
                <w:rFonts w:hint="default" w:ascii="Times New Roman" w:hAnsi="Times New Roman" w:eastAsia="宋体" w:cs="Times New Roman"/>
                <w:bCs/>
                <w:color w:val="auto"/>
                <w:szCs w:val="21"/>
                <w:highlight w:val="none"/>
                <w:lang w:val="en-US" w:eastAsia="zh-CN"/>
              </w:rPr>
            </w:pPr>
            <w:r>
              <w:rPr>
                <w:rFonts w:hint="default" w:ascii="Times New Roman" w:hAnsi="Times New Roman" w:cs="Times New Roman"/>
                <w:b/>
                <w:color w:val="auto"/>
                <w:szCs w:val="21"/>
                <w:highlight w:val="none"/>
              </w:rPr>
              <w:t>表4-</w:t>
            </w:r>
            <w:r>
              <w:rPr>
                <w:rFonts w:hint="eastAsia" w:cs="Times New Roman"/>
                <w:b/>
                <w:color w:val="auto"/>
                <w:szCs w:val="21"/>
                <w:highlight w:val="none"/>
                <w:lang w:val="en-US" w:eastAsia="zh-CN"/>
              </w:rPr>
              <w:t>3</w:t>
            </w:r>
            <w:r>
              <w:rPr>
                <w:rFonts w:hint="default" w:ascii="Times New Roman" w:hAnsi="Times New Roman" w:cs="Times New Roman"/>
                <w:b/>
                <w:color w:val="auto"/>
                <w:szCs w:val="21"/>
                <w:highlight w:val="none"/>
              </w:rPr>
              <w:t xml:space="preserve"> </w:t>
            </w:r>
            <w:r>
              <w:rPr>
                <w:rFonts w:hint="default" w:ascii="Times New Roman" w:hAnsi="Times New Roman" w:cs="Times New Roman"/>
                <w:b/>
                <w:color w:val="auto"/>
                <w:szCs w:val="21"/>
                <w:highlight w:val="none"/>
                <w:lang w:val="en-US" w:eastAsia="zh-CN"/>
              </w:rPr>
              <w:t>本项目废水类别、污染物污染治理设施信息表</w:t>
            </w:r>
          </w:p>
          <w:tbl>
            <w:tblPr>
              <w:tblStyle w:val="26"/>
              <w:tblW w:w="4996" w:type="pct"/>
              <w:jc w:val="center"/>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427"/>
              <w:gridCol w:w="746"/>
              <w:gridCol w:w="1194"/>
              <w:gridCol w:w="699"/>
              <w:gridCol w:w="571"/>
              <w:gridCol w:w="858"/>
              <w:gridCol w:w="667"/>
              <w:gridCol w:w="706"/>
              <w:gridCol w:w="881"/>
              <w:gridCol w:w="907"/>
              <w:gridCol w:w="758"/>
            </w:tblGrid>
            <w:tr w14:paraId="071E6D90">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65" w:type="pct"/>
                  <w:vMerge w:val="restart"/>
                  <w:tcBorders>
                    <w:top w:val="thinThickSmallGap" w:color="auto" w:sz="12" w:space="0"/>
                  </w:tcBorders>
                  <w:noWrap w:val="0"/>
                  <w:vAlign w:val="center"/>
                </w:tcPr>
                <w:p w14:paraId="3C39640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序号</w:t>
                  </w:r>
                </w:p>
              </w:tc>
              <w:tc>
                <w:tcPr>
                  <w:tcW w:w="474" w:type="pct"/>
                  <w:vMerge w:val="restart"/>
                  <w:tcBorders>
                    <w:top w:val="thinThickSmallGap" w:color="auto" w:sz="12" w:space="0"/>
                  </w:tcBorders>
                  <w:noWrap w:val="0"/>
                  <w:vAlign w:val="center"/>
                </w:tcPr>
                <w:p w14:paraId="6EF01F1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废水类别</w:t>
                  </w:r>
                </w:p>
              </w:tc>
              <w:tc>
                <w:tcPr>
                  <w:tcW w:w="730" w:type="pct"/>
                  <w:vMerge w:val="restart"/>
                  <w:tcBorders>
                    <w:top w:val="thinThickSmallGap" w:color="auto" w:sz="12" w:space="0"/>
                  </w:tcBorders>
                  <w:noWrap w:val="0"/>
                  <w:vAlign w:val="center"/>
                </w:tcPr>
                <w:p w14:paraId="5103F30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污染物种类</w:t>
                  </w:r>
                </w:p>
              </w:tc>
              <w:tc>
                <w:tcPr>
                  <w:tcW w:w="436" w:type="pct"/>
                  <w:vMerge w:val="restart"/>
                  <w:tcBorders>
                    <w:top w:val="thinThickSmallGap" w:color="auto" w:sz="12" w:space="0"/>
                  </w:tcBorders>
                  <w:noWrap w:val="0"/>
                  <w:vAlign w:val="center"/>
                </w:tcPr>
                <w:p w14:paraId="6DEA93D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排放去向</w:t>
                  </w:r>
                </w:p>
              </w:tc>
              <w:tc>
                <w:tcPr>
                  <w:tcW w:w="360" w:type="pct"/>
                  <w:vMerge w:val="restart"/>
                  <w:tcBorders>
                    <w:top w:val="thinThickSmallGap" w:color="auto" w:sz="12" w:space="0"/>
                  </w:tcBorders>
                  <w:noWrap w:val="0"/>
                  <w:vAlign w:val="center"/>
                </w:tcPr>
                <w:p w14:paraId="0EA720E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排放规律</w:t>
                  </w:r>
                </w:p>
              </w:tc>
              <w:tc>
                <w:tcPr>
                  <w:tcW w:w="1274" w:type="pct"/>
                  <w:gridSpan w:val="3"/>
                  <w:tcBorders>
                    <w:top w:val="thinThickSmallGap" w:color="auto" w:sz="12" w:space="0"/>
                  </w:tcBorders>
                  <w:noWrap w:val="0"/>
                  <w:vAlign w:val="center"/>
                </w:tcPr>
                <w:p w14:paraId="3338726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污染治理设施</w:t>
                  </w:r>
                </w:p>
              </w:tc>
              <w:tc>
                <w:tcPr>
                  <w:tcW w:w="426" w:type="pct"/>
                  <w:vMerge w:val="restart"/>
                  <w:tcBorders>
                    <w:top w:val="thinThickSmallGap" w:color="auto" w:sz="12" w:space="0"/>
                  </w:tcBorders>
                  <w:noWrap w:val="0"/>
                  <w:vAlign w:val="center"/>
                </w:tcPr>
                <w:p w14:paraId="0CEE1DF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排放口编号</w:t>
                  </w:r>
                </w:p>
              </w:tc>
              <w:tc>
                <w:tcPr>
                  <w:tcW w:w="559" w:type="pct"/>
                  <w:vMerge w:val="restart"/>
                  <w:tcBorders>
                    <w:top w:val="thinThickSmallGap" w:color="auto" w:sz="12" w:space="0"/>
                  </w:tcBorders>
                  <w:noWrap w:val="0"/>
                  <w:vAlign w:val="center"/>
                </w:tcPr>
                <w:p w14:paraId="082430E8">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排放口设置是否符合要求</w:t>
                  </w:r>
                </w:p>
              </w:tc>
              <w:tc>
                <w:tcPr>
                  <w:tcW w:w="471" w:type="pct"/>
                  <w:vMerge w:val="restart"/>
                  <w:tcBorders>
                    <w:top w:val="thinThickSmallGap" w:color="auto" w:sz="12" w:space="0"/>
                  </w:tcBorders>
                  <w:noWrap w:val="0"/>
                  <w:vAlign w:val="center"/>
                </w:tcPr>
                <w:p w14:paraId="7D529DF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color w:val="auto"/>
                      <w:szCs w:val="21"/>
                      <w:highlight w:val="none"/>
                      <w:lang w:val="en-US" w:eastAsia="zh-CN"/>
                    </w:rPr>
                  </w:pPr>
                  <w:r>
                    <w:rPr>
                      <w:rFonts w:hint="default" w:ascii="Times New Roman" w:hAnsi="Times New Roman" w:cs="Times New Roman"/>
                      <w:b/>
                      <w:bCs/>
                      <w:color w:val="auto"/>
                      <w:szCs w:val="21"/>
                      <w:highlight w:val="none"/>
                      <w:lang w:val="en-US" w:eastAsia="zh-CN"/>
                    </w:rPr>
                    <w:t>排放口类型</w:t>
                  </w:r>
                </w:p>
              </w:tc>
            </w:tr>
            <w:tr w14:paraId="362065BB">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65" w:type="pct"/>
                  <w:vMerge w:val="continue"/>
                  <w:noWrap w:val="0"/>
                  <w:vAlign w:val="center"/>
                </w:tcPr>
                <w:p w14:paraId="54BE7E2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val="0"/>
                      <w:iCs w:val="0"/>
                      <w:color w:val="auto"/>
                      <w:szCs w:val="21"/>
                      <w:highlight w:val="none"/>
                    </w:rPr>
                  </w:pPr>
                </w:p>
              </w:tc>
              <w:tc>
                <w:tcPr>
                  <w:tcW w:w="474" w:type="pct"/>
                  <w:vMerge w:val="continue"/>
                  <w:noWrap w:val="0"/>
                  <w:vAlign w:val="center"/>
                </w:tcPr>
                <w:p w14:paraId="24ABB9D5">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val="0"/>
                      <w:iCs w:val="0"/>
                      <w:color w:val="auto"/>
                      <w:szCs w:val="21"/>
                      <w:highlight w:val="none"/>
                    </w:rPr>
                  </w:pPr>
                </w:p>
              </w:tc>
              <w:tc>
                <w:tcPr>
                  <w:tcW w:w="730" w:type="pct"/>
                  <w:vMerge w:val="continue"/>
                  <w:noWrap w:val="0"/>
                  <w:vAlign w:val="center"/>
                </w:tcPr>
                <w:p w14:paraId="439BBE8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val="0"/>
                      <w:iCs w:val="0"/>
                      <w:color w:val="auto"/>
                      <w:szCs w:val="21"/>
                      <w:highlight w:val="none"/>
                    </w:rPr>
                  </w:pPr>
                </w:p>
              </w:tc>
              <w:tc>
                <w:tcPr>
                  <w:tcW w:w="436" w:type="pct"/>
                  <w:vMerge w:val="continue"/>
                  <w:noWrap w:val="0"/>
                  <w:vAlign w:val="center"/>
                </w:tcPr>
                <w:p w14:paraId="21B2C91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val="0"/>
                      <w:iCs w:val="0"/>
                      <w:color w:val="auto"/>
                      <w:szCs w:val="21"/>
                      <w:highlight w:val="none"/>
                    </w:rPr>
                  </w:pPr>
                </w:p>
              </w:tc>
              <w:tc>
                <w:tcPr>
                  <w:tcW w:w="360" w:type="pct"/>
                  <w:vMerge w:val="continue"/>
                  <w:noWrap w:val="0"/>
                  <w:vAlign w:val="center"/>
                </w:tcPr>
                <w:p w14:paraId="2F044FB3">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b/>
                      <w:bCs/>
                      <w:i w:val="0"/>
                      <w:iCs w:val="0"/>
                      <w:color w:val="auto"/>
                      <w:szCs w:val="21"/>
                      <w:highlight w:val="none"/>
                    </w:rPr>
                  </w:pPr>
                </w:p>
              </w:tc>
              <w:tc>
                <w:tcPr>
                  <w:tcW w:w="417" w:type="pct"/>
                  <w:noWrap w:val="0"/>
                  <w:vAlign w:val="center"/>
                </w:tcPr>
                <w:p w14:paraId="6FFE630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编号</w:t>
                  </w:r>
                </w:p>
              </w:tc>
              <w:tc>
                <w:tcPr>
                  <w:tcW w:w="417" w:type="pct"/>
                  <w:noWrap w:val="0"/>
                  <w:vAlign w:val="center"/>
                </w:tcPr>
                <w:p w14:paraId="6E80D3A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名称</w:t>
                  </w:r>
                </w:p>
              </w:tc>
              <w:tc>
                <w:tcPr>
                  <w:tcW w:w="438" w:type="pct"/>
                  <w:noWrap w:val="0"/>
                  <w:vAlign w:val="center"/>
                </w:tcPr>
                <w:p w14:paraId="14E14DF7">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b/>
                      <w:bCs/>
                      <w:i w:val="0"/>
                      <w:iCs w:val="0"/>
                      <w:color w:val="auto"/>
                      <w:szCs w:val="21"/>
                      <w:highlight w:val="none"/>
                      <w:lang w:val="en-US" w:eastAsia="zh-CN"/>
                    </w:rPr>
                  </w:pPr>
                  <w:r>
                    <w:rPr>
                      <w:rFonts w:hint="default" w:ascii="Times New Roman" w:hAnsi="Times New Roman" w:cs="Times New Roman"/>
                      <w:b/>
                      <w:bCs/>
                      <w:i w:val="0"/>
                      <w:iCs w:val="0"/>
                      <w:color w:val="auto"/>
                      <w:szCs w:val="21"/>
                      <w:highlight w:val="none"/>
                      <w:lang w:val="en-US" w:eastAsia="zh-CN"/>
                    </w:rPr>
                    <w:t>工艺</w:t>
                  </w:r>
                </w:p>
              </w:tc>
              <w:tc>
                <w:tcPr>
                  <w:tcW w:w="426" w:type="pct"/>
                  <w:vMerge w:val="continue"/>
                  <w:noWrap w:val="0"/>
                  <w:vAlign w:val="center"/>
                </w:tcPr>
                <w:p w14:paraId="62834F9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rPr>
                  </w:pPr>
                </w:p>
              </w:tc>
              <w:tc>
                <w:tcPr>
                  <w:tcW w:w="559" w:type="pct"/>
                  <w:vMerge w:val="continue"/>
                  <w:noWrap w:val="0"/>
                  <w:vAlign w:val="center"/>
                </w:tcPr>
                <w:p w14:paraId="194F154D">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rPr>
                  </w:pPr>
                </w:p>
              </w:tc>
              <w:tc>
                <w:tcPr>
                  <w:tcW w:w="471" w:type="pct"/>
                  <w:vMerge w:val="continue"/>
                  <w:noWrap w:val="0"/>
                  <w:vAlign w:val="center"/>
                </w:tcPr>
                <w:p w14:paraId="55761CAA">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cs="Times New Roman"/>
                      <w:color w:val="auto"/>
                      <w:szCs w:val="21"/>
                      <w:highlight w:val="none"/>
                    </w:rPr>
                  </w:pPr>
                </w:p>
              </w:tc>
            </w:tr>
            <w:tr w14:paraId="66CE4013">
              <w:tblPrEx>
                <w:tblBorders>
                  <w:top w:val="single" w:color="000000" w:sz="12" w:space="0"/>
                  <w:left w:val="none" w:color="auto" w:sz="0" w:space="0"/>
                  <w:bottom w:val="single" w:color="000000" w:sz="12"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454" w:hRule="atLeast"/>
                <w:jc w:val="center"/>
              </w:trPr>
              <w:tc>
                <w:tcPr>
                  <w:tcW w:w="265" w:type="pct"/>
                  <w:tcBorders>
                    <w:bottom w:val="thickThinSmallGap" w:color="auto" w:sz="12" w:space="0"/>
                  </w:tcBorders>
                  <w:noWrap w:val="0"/>
                  <w:vAlign w:val="center"/>
                </w:tcPr>
                <w:p w14:paraId="15B4FB5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1</w:t>
                  </w:r>
                </w:p>
              </w:tc>
              <w:tc>
                <w:tcPr>
                  <w:tcW w:w="474" w:type="pct"/>
                  <w:tcBorders>
                    <w:bottom w:val="thickThinSmallGap" w:color="auto" w:sz="12" w:space="0"/>
                  </w:tcBorders>
                  <w:noWrap w:val="0"/>
                  <w:vAlign w:val="center"/>
                </w:tcPr>
                <w:p w14:paraId="03F23A90">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废水</w:t>
                  </w:r>
                </w:p>
              </w:tc>
              <w:tc>
                <w:tcPr>
                  <w:tcW w:w="730" w:type="pct"/>
                  <w:tcBorders>
                    <w:bottom w:val="thickThinSmallGap" w:color="auto" w:sz="12" w:space="0"/>
                  </w:tcBorders>
                  <w:noWrap w:val="0"/>
                  <w:vAlign w:val="center"/>
                </w:tcPr>
                <w:p w14:paraId="55EEAB8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rPr>
                    <w:t>COD</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highlight w:val="none"/>
                      <w:lang w:val="en-US" w:eastAsia="zh-CN"/>
                    </w:rPr>
                    <w:t>SS</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rPr>
                    <w:t>BOD</w:t>
                  </w:r>
                  <w:r>
                    <w:rPr>
                      <w:rFonts w:hint="default" w:ascii="Times New Roman" w:hAnsi="Times New Roman" w:cs="Times New Roman"/>
                      <w:color w:val="auto"/>
                      <w:szCs w:val="21"/>
                      <w:highlight w:val="none"/>
                      <w:vertAlign w:val="subscript"/>
                    </w:rPr>
                    <w:t>5</w:t>
                  </w:r>
                  <w:r>
                    <w:rPr>
                      <w:rFonts w:hint="default" w:ascii="Times New Roman" w:hAnsi="Times New Roman" w:cs="Times New Roman"/>
                      <w:color w:val="auto"/>
                      <w:szCs w:val="21"/>
                      <w:highlight w:val="none"/>
                      <w:lang w:eastAsia="zh-CN"/>
                    </w:rPr>
                    <w:t>、</w:t>
                  </w:r>
                  <w:r>
                    <w:rPr>
                      <w:rFonts w:hint="default" w:ascii="Times New Roman" w:hAnsi="Times New Roman" w:cs="Times New Roman"/>
                      <w:color w:val="auto"/>
                      <w:szCs w:val="21"/>
                      <w:highlight w:val="none"/>
                      <w:lang w:val="en-US" w:eastAsia="zh-CN"/>
                    </w:rPr>
                    <w:t>NH</w:t>
                  </w:r>
                  <w:r>
                    <w:rPr>
                      <w:rFonts w:hint="default" w:ascii="Times New Roman" w:hAnsi="Times New Roman" w:cs="Times New Roman"/>
                      <w:color w:val="auto"/>
                      <w:szCs w:val="21"/>
                      <w:highlight w:val="none"/>
                      <w:vertAlign w:val="subscript"/>
                      <w:lang w:val="en-US" w:eastAsia="zh-CN"/>
                    </w:rPr>
                    <w:t>3</w:t>
                  </w:r>
                  <w:r>
                    <w:rPr>
                      <w:rFonts w:hint="default" w:ascii="Times New Roman" w:hAnsi="Times New Roman" w:cs="Times New Roman"/>
                      <w:color w:val="auto"/>
                      <w:szCs w:val="21"/>
                      <w:highlight w:val="none"/>
                      <w:lang w:val="en-US" w:eastAsia="zh-CN"/>
                    </w:rPr>
                    <w:t>-N</w:t>
                  </w:r>
                  <w:r>
                    <w:rPr>
                      <w:rFonts w:hint="eastAsia" w:cs="Times New Roman"/>
                      <w:color w:val="auto"/>
                      <w:szCs w:val="21"/>
                      <w:highlight w:val="none"/>
                      <w:lang w:val="en-US" w:eastAsia="zh-CN"/>
                    </w:rPr>
                    <w:t>、pH</w:t>
                  </w:r>
                </w:p>
              </w:tc>
              <w:tc>
                <w:tcPr>
                  <w:tcW w:w="436" w:type="pct"/>
                  <w:tcBorders>
                    <w:bottom w:val="thickThinSmallGap" w:color="auto" w:sz="12" w:space="0"/>
                  </w:tcBorders>
                  <w:noWrap w:val="0"/>
                  <w:vAlign w:val="center"/>
                </w:tcPr>
                <w:p w14:paraId="653BD83E">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沈溪新城污水处理厂</w:t>
                  </w:r>
                </w:p>
              </w:tc>
              <w:tc>
                <w:tcPr>
                  <w:tcW w:w="360" w:type="pct"/>
                  <w:tcBorders>
                    <w:bottom w:val="thickThinSmallGap" w:color="auto" w:sz="12" w:space="0"/>
                  </w:tcBorders>
                  <w:noWrap w:val="0"/>
                  <w:vAlign w:val="center"/>
                </w:tcPr>
                <w:p w14:paraId="76E4F98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间断</w:t>
                  </w:r>
                </w:p>
              </w:tc>
              <w:tc>
                <w:tcPr>
                  <w:tcW w:w="417" w:type="pct"/>
                  <w:tcBorders>
                    <w:bottom w:val="thickThinSmallGap" w:color="auto" w:sz="12" w:space="0"/>
                  </w:tcBorders>
                  <w:noWrap w:val="0"/>
                  <w:vAlign w:val="center"/>
                </w:tcPr>
                <w:p w14:paraId="1592AA44">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TW001</w:t>
                  </w:r>
                </w:p>
              </w:tc>
              <w:tc>
                <w:tcPr>
                  <w:tcW w:w="417" w:type="pct"/>
                  <w:tcBorders>
                    <w:bottom w:val="thickThinSmallGap" w:color="auto" w:sz="12" w:space="0"/>
                  </w:tcBorders>
                  <w:noWrap w:val="0"/>
                  <w:vAlign w:val="center"/>
                </w:tcPr>
                <w:p w14:paraId="1276972F">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化粪池</w:t>
                  </w:r>
                </w:p>
              </w:tc>
              <w:tc>
                <w:tcPr>
                  <w:tcW w:w="438" w:type="pct"/>
                  <w:tcBorders>
                    <w:bottom w:val="thickThinSmallGap" w:color="auto" w:sz="12" w:space="0"/>
                  </w:tcBorders>
                  <w:noWrap w:val="0"/>
                  <w:vAlign w:val="center"/>
                </w:tcPr>
                <w:p w14:paraId="25AC6726">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eastAsia" w:cs="Times New Roman"/>
                      <w:color w:val="auto"/>
                      <w:sz w:val="21"/>
                      <w:szCs w:val="21"/>
                      <w:lang w:val="en-US" w:eastAsia="zh-CN"/>
                    </w:rPr>
                    <w:t>厌氧发酵+沉淀</w:t>
                  </w:r>
                </w:p>
              </w:tc>
              <w:tc>
                <w:tcPr>
                  <w:tcW w:w="426" w:type="pct"/>
                  <w:tcBorders>
                    <w:bottom w:val="thickThinSmallGap" w:color="auto" w:sz="12" w:space="0"/>
                  </w:tcBorders>
                  <w:noWrap w:val="0"/>
                  <w:vAlign w:val="center"/>
                </w:tcPr>
                <w:p w14:paraId="5CA1A3AB">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DW001</w:t>
                  </w:r>
                </w:p>
              </w:tc>
              <w:tc>
                <w:tcPr>
                  <w:tcW w:w="559" w:type="pct"/>
                  <w:tcBorders>
                    <w:bottom w:val="thickThinSmallGap" w:color="auto" w:sz="12" w:space="0"/>
                  </w:tcBorders>
                  <w:noWrap w:val="0"/>
                  <w:vAlign w:val="center"/>
                </w:tcPr>
                <w:p w14:paraId="141B9D64">
                  <w:pPr>
                    <w:pStyle w:val="7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rPr>
                    <w:sym w:font="Wingdings 2" w:char="0052"/>
                  </w:r>
                  <w:r>
                    <w:rPr>
                      <w:rFonts w:hint="default" w:ascii="Times New Roman" w:hAnsi="Times New Roman" w:cs="Times New Roman"/>
                      <w:color w:val="auto"/>
                      <w:highlight w:val="none"/>
                      <w:lang w:val="en-US" w:eastAsia="zh-CN"/>
                    </w:rPr>
                    <w:t>是</w:t>
                  </w:r>
                </w:p>
                <w:p w14:paraId="1BFB5BD7">
                  <w:pPr>
                    <w:jc w:val="center"/>
                    <w:rPr>
                      <w:rFonts w:hint="default" w:ascii="Times New Roman" w:hAnsi="Times New Roman" w:cs="Times New Roman"/>
                      <w:color w:val="auto"/>
                      <w:highlight w:val="none"/>
                      <w:lang w:val="en-US" w:eastAsia="zh-CN"/>
                    </w:rPr>
                  </w:pPr>
                  <w:r>
                    <w:rPr>
                      <w:rFonts w:hint="default" w:ascii="Times New Roman" w:hAnsi="Times New Roman" w:cs="Times New Roman"/>
                      <w:color w:val="auto"/>
                      <w:szCs w:val="21"/>
                      <w:highlight w:val="none"/>
                    </w:rPr>
                    <w:sym w:font="Wingdings 2" w:char="00A3"/>
                  </w:r>
                  <w:r>
                    <w:rPr>
                      <w:rFonts w:hint="default" w:ascii="Times New Roman" w:hAnsi="Times New Roman" w:cs="Times New Roman"/>
                      <w:color w:val="auto"/>
                      <w:szCs w:val="21"/>
                      <w:highlight w:val="none"/>
                      <w:lang w:val="en-US" w:eastAsia="zh-CN"/>
                    </w:rPr>
                    <w:t>否</w:t>
                  </w:r>
                </w:p>
              </w:tc>
              <w:tc>
                <w:tcPr>
                  <w:tcW w:w="471" w:type="pct"/>
                  <w:tcBorders>
                    <w:bottom w:val="thickThinSmallGap" w:color="auto" w:sz="12" w:space="0"/>
                  </w:tcBorders>
                  <w:noWrap w:val="0"/>
                  <w:vAlign w:val="center"/>
                </w:tcPr>
                <w:p w14:paraId="533139E9">
                  <w:pPr>
                    <w:pStyle w:val="78"/>
                    <w:keepNext w:val="0"/>
                    <w:keepLines w:val="0"/>
                    <w:pageBreakBefore w:val="0"/>
                    <w:widowControl/>
                    <w:kinsoku/>
                    <w:wordWrap/>
                    <w:overflowPunct/>
                    <w:topLinePunct w:val="0"/>
                    <w:autoSpaceDE/>
                    <w:autoSpaceDN/>
                    <w:bidi w:val="0"/>
                    <w:adjustRightInd/>
                    <w:snapToGrid/>
                    <w:spacing w:line="240" w:lineRule="auto"/>
                    <w:textAlignment w:val="auto"/>
                    <w:rPr>
                      <w:rFonts w:hint="default" w:ascii="Times New Roman" w:hAnsi="Times New Roman" w:eastAsia="宋体" w:cs="Times New Roman"/>
                      <w:color w:val="auto"/>
                      <w:szCs w:val="21"/>
                      <w:highlight w:val="none"/>
                      <w:lang w:val="en-US" w:eastAsia="zh-CN"/>
                    </w:rPr>
                  </w:pPr>
                  <w:r>
                    <w:rPr>
                      <w:rFonts w:hint="default" w:ascii="Times New Roman" w:hAnsi="Times New Roman" w:cs="Times New Roman"/>
                      <w:color w:val="auto"/>
                      <w:szCs w:val="21"/>
                      <w:highlight w:val="none"/>
                      <w:lang w:val="en-US" w:eastAsia="zh-CN"/>
                    </w:rPr>
                    <w:t>一般排放口</w:t>
                  </w:r>
                </w:p>
              </w:tc>
            </w:tr>
          </w:tbl>
          <w:p w14:paraId="1A29FA16">
            <w:pPr>
              <w:keepNext w:val="0"/>
              <w:keepLines w:val="0"/>
              <w:widowControl/>
              <w:suppressLineNumbers w:val="0"/>
              <w:spacing w:line="360" w:lineRule="auto"/>
              <w:ind w:firstLine="480" w:firstLineChars="200"/>
              <w:jc w:val="left"/>
              <w:rPr>
                <w:color w:val="auto"/>
              </w:rPr>
            </w:pPr>
            <w:r>
              <w:rPr>
                <w:rFonts w:hint="eastAsia" w:ascii="宋体" w:hAnsi="宋体" w:cs="宋体"/>
                <w:color w:val="auto"/>
                <w:kern w:val="0"/>
                <w:sz w:val="24"/>
                <w:szCs w:val="24"/>
                <w:highlight w:val="none"/>
                <w:lang w:val="en-US" w:eastAsia="zh-CN" w:bidi="ar"/>
              </w:rPr>
              <w:t>实验室废水、</w:t>
            </w:r>
            <w:r>
              <w:rPr>
                <w:rFonts w:hint="eastAsia" w:ascii="宋体" w:hAnsi="宋体" w:eastAsia="宋体" w:cs="宋体"/>
                <w:color w:val="auto"/>
                <w:kern w:val="0"/>
                <w:sz w:val="24"/>
                <w:szCs w:val="24"/>
                <w:highlight w:val="none"/>
                <w:lang w:val="en-US" w:eastAsia="zh-CN" w:bidi="ar"/>
              </w:rPr>
              <w:t>生活污水排入现有化粪池，污水经处理后可以达到</w:t>
            </w:r>
            <w:r>
              <w:rPr>
                <w:rFonts w:hint="eastAsia" w:ascii="宋体" w:hAnsi="宋体" w:cs="宋体"/>
                <w:color w:val="auto"/>
                <w:kern w:val="0"/>
                <w:sz w:val="24"/>
                <w:szCs w:val="24"/>
                <w:highlight w:val="none"/>
                <w:lang w:val="en-US" w:eastAsia="zh-CN" w:bidi="ar"/>
              </w:rPr>
              <w:t>《</w:t>
            </w:r>
            <w:r>
              <w:rPr>
                <w:rFonts w:hint="eastAsia" w:ascii="宋体" w:hAnsi="宋体" w:eastAsia="宋体" w:cs="宋体"/>
                <w:color w:val="auto"/>
                <w:kern w:val="0"/>
                <w:sz w:val="24"/>
                <w:szCs w:val="24"/>
                <w:lang w:val="en-US" w:eastAsia="zh-CN" w:bidi="ar"/>
              </w:rPr>
              <w:t>辽宁省污水综合排放标准》</w:t>
            </w:r>
            <w:r>
              <w:rPr>
                <w:rFonts w:hint="default" w:ascii="Times New Roman" w:hAnsi="Times New Roman" w:eastAsia="宋体" w:cs="Times New Roman"/>
                <w:color w:val="auto"/>
                <w:kern w:val="0"/>
                <w:sz w:val="24"/>
                <w:szCs w:val="24"/>
                <w:lang w:val="en-US" w:eastAsia="zh-CN" w:bidi="ar"/>
              </w:rPr>
              <w:t>(DB21/1627-2008)</w:t>
            </w:r>
            <w:r>
              <w:rPr>
                <w:rFonts w:hint="eastAsia" w:ascii="宋体" w:hAnsi="宋体" w:eastAsia="宋体" w:cs="宋体"/>
                <w:color w:val="auto"/>
                <w:kern w:val="0"/>
                <w:sz w:val="24"/>
                <w:szCs w:val="24"/>
                <w:lang w:val="en-US" w:eastAsia="zh-CN" w:bidi="ar"/>
              </w:rPr>
              <w:t>表</w:t>
            </w:r>
            <w:r>
              <w:rPr>
                <w:rFonts w:hint="default" w:ascii="Times New Roman" w:hAnsi="Times New Roman" w:eastAsia="宋体" w:cs="Times New Roman"/>
                <w:color w:val="auto"/>
                <w:kern w:val="0"/>
                <w:sz w:val="24"/>
                <w:szCs w:val="24"/>
                <w:lang w:val="en-US" w:eastAsia="zh-CN" w:bidi="ar"/>
              </w:rPr>
              <w:t>2</w:t>
            </w:r>
            <w:r>
              <w:rPr>
                <w:rFonts w:hint="eastAsia" w:ascii="宋体" w:hAnsi="宋体" w:eastAsia="宋体" w:cs="宋体"/>
                <w:color w:val="auto"/>
                <w:kern w:val="0"/>
                <w:sz w:val="24"/>
                <w:szCs w:val="24"/>
                <w:lang w:val="en-US" w:eastAsia="zh-CN" w:bidi="ar"/>
              </w:rPr>
              <w:t>标准限值要求</w:t>
            </w:r>
            <w:r>
              <w:rPr>
                <w:rFonts w:hint="eastAsia" w:ascii="宋体" w:hAnsi="宋体" w:eastAsia="宋体" w:cs="宋体"/>
                <w:color w:val="auto"/>
                <w:kern w:val="0"/>
                <w:sz w:val="24"/>
                <w:szCs w:val="24"/>
                <w:highlight w:val="none"/>
                <w:lang w:val="en-US" w:eastAsia="zh-CN" w:bidi="ar"/>
              </w:rPr>
              <w:t>，经市政污水管网排入沈溪新城污水处理厂集中处理。</w:t>
            </w:r>
          </w:p>
          <w:p w14:paraId="6CCB1704">
            <w:pPr>
              <w:keepNext w:val="0"/>
              <w:keepLines w:val="0"/>
              <w:pageBreakBefore w:val="0"/>
              <w:widowControl w:val="0"/>
              <w:kinsoku/>
              <w:wordWrap/>
              <w:overflowPunct/>
              <w:topLinePunct w:val="0"/>
              <w:autoSpaceDE/>
              <w:autoSpaceDN/>
              <w:bidi w:val="0"/>
              <w:spacing w:line="360" w:lineRule="auto"/>
              <w:ind w:leftChars="0" w:firstLine="482" w:firstLineChars="200"/>
              <w:textAlignment w:val="auto"/>
              <w:rPr>
                <w:rFonts w:hint="default" w:ascii="Times New Roman" w:hAnsi="Times New Roman" w:cs="Times New Roman"/>
                <w:color w:val="auto"/>
                <w:sz w:val="24"/>
                <w:szCs w:val="22"/>
                <w:highlight w:val="none"/>
              </w:rPr>
            </w:pPr>
            <w:r>
              <w:rPr>
                <w:rFonts w:hint="default" w:ascii="Times New Roman" w:hAnsi="Times New Roman" w:cs="Times New Roman"/>
                <w:b/>
                <w:bCs/>
                <w:color w:val="auto"/>
                <w:sz w:val="24"/>
                <w:szCs w:val="22"/>
                <w:highlight w:val="none"/>
                <w:lang w:val="en-US" w:eastAsia="zh-CN"/>
              </w:rPr>
              <w:t>（</w:t>
            </w:r>
            <w:r>
              <w:rPr>
                <w:rFonts w:hint="eastAsia" w:cs="Times New Roman"/>
                <w:b/>
                <w:bCs/>
                <w:color w:val="auto"/>
                <w:sz w:val="24"/>
                <w:szCs w:val="22"/>
                <w:highlight w:val="none"/>
                <w:lang w:val="en-US" w:eastAsia="zh-CN"/>
              </w:rPr>
              <w:t>2</w:t>
            </w:r>
            <w:r>
              <w:rPr>
                <w:rFonts w:hint="default" w:ascii="Times New Roman" w:hAnsi="Times New Roman" w:cs="Times New Roman"/>
                <w:b/>
                <w:bCs/>
                <w:color w:val="auto"/>
                <w:sz w:val="24"/>
                <w:szCs w:val="22"/>
                <w:highlight w:val="none"/>
                <w:lang w:val="en-US" w:eastAsia="zh-CN"/>
              </w:rPr>
              <w:t>）污水处理厂依托可行性</w:t>
            </w:r>
            <w:r>
              <w:rPr>
                <w:rFonts w:hint="default" w:ascii="Times New Roman" w:hAnsi="Times New Roman" w:cs="Times New Roman"/>
                <w:b/>
                <w:bCs/>
                <w:color w:val="auto"/>
                <w:sz w:val="24"/>
                <w:szCs w:val="22"/>
                <w:highlight w:val="none"/>
              </w:rPr>
              <w:t>分析</w:t>
            </w:r>
          </w:p>
          <w:p w14:paraId="5B863466">
            <w:pPr>
              <w:keepNext w:val="0"/>
              <w:keepLines w:val="0"/>
              <w:pageBreakBefore w:val="0"/>
              <w:widowControl w:val="0"/>
              <w:kinsoku/>
              <w:wordWrap/>
              <w:overflowPunct/>
              <w:topLinePunct w:val="0"/>
              <w:autoSpaceDE/>
              <w:autoSpaceDN/>
              <w:bidi w:val="0"/>
              <w:spacing w:line="360" w:lineRule="auto"/>
              <w:ind w:leftChars="0" w:firstLine="480" w:firstLineChars="200"/>
              <w:textAlignment w:val="auto"/>
              <w:rPr>
                <w:rFonts w:hint="default" w:ascii="Times New Roman" w:hAnsi="Times New Roman" w:cs="Times New Roman"/>
                <w:color w:val="auto"/>
                <w:sz w:val="24"/>
                <w:szCs w:val="24"/>
                <w:highlight w:val="yellow"/>
                <w:lang w:val="en-US" w:eastAsia="zh-CN"/>
              </w:rPr>
            </w:pPr>
            <w:r>
              <w:rPr>
                <w:rFonts w:hint="default" w:ascii="Times New Roman" w:hAnsi="Times New Roman" w:cs="Times New Roman"/>
                <w:color w:val="auto"/>
                <w:sz w:val="24"/>
                <w:szCs w:val="24"/>
                <w:highlight w:val="none"/>
                <w:lang w:val="en-US" w:eastAsia="zh-CN"/>
              </w:rPr>
              <w:t>沈溪新城</w:t>
            </w:r>
            <w:r>
              <w:rPr>
                <w:rFonts w:hint="default" w:ascii="Times New Roman" w:hAnsi="Times New Roman" w:eastAsia="宋体" w:cs="Times New Roman"/>
                <w:color w:val="auto"/>
                <w:sz w:val="24"/>
                <w:szCs w:val="24"/>
                <w:highlight w:val="none"/>
                <w:lang w:val="en-US" w:eastAsia="zh-CN"/>
              </w:rPr>
              <w:t>污水处理厂坐落于辽宁本溪市，</w:t>
            </w:r>
            <w:r>
              <w:rPr>
                <w:rFonts w:hint="default" w:ascii="Times New Roman" w:hAnsi="Times New Roman" w:eastAsia="宋体" w:cs="Times New Roman"/>
                <w:color w:val="auto"/>
                <w:kern w:val="0"/>
                <w:sz w:val="24"/>
                <w:szCs w:val="24"/>
                <w:lang w:val="en-US" w:eastAsia="zh-CN" w:bidi="ar"/>
              </w:rPr>
              <w:t>该污水处理厂位于日月岛片区西北部、歪头山铁矿厂东北侧及北沙河西南侧，</w:t>
            </w:r>
            <w:r>
              <w:rPr>
                <w:rFonts w:hint="eastAsia" w:cs="Times New Roman"/>
                <w:color w:val="auto"/>
                <w:kern w:val="0"/>
                <w:sz w:val="24"/>
                <w:szCs w:val="24"/>
                <w:lang w:val="en-US" w:eastAsia="zh-CN" w:bidi="ar"/>
              </w:rPr>
              <w:t>涉及目标为接纳周边生活污水及工业废水，</w:t>
            </w:r>
            <w:r>
              <w:rPr>
                <w:rFonts w:hint="default" w:ascii="Times New Roman" w:hAnsi="Times New Roman" w:eastAsia="宋体" w:cs="Times New Roman"/>
                <w:color w:val="auto"/>
                <w:kern w:val="0"/>
                <w:sz w:val="24"/>
                <w:szCs w:val="24"/>
                <w:lang w:val="en-US" w:eastAsia="zh-CN" w:bidi="ar"/>
              </w:rPr>
              <w:t>设计一期处理规模为</w:t>
            </w:r>
            <w:r>
              <w:rPr>
                <w:rFonts w:hint="eastAsia"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万m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/d，实际建成的处理规模为1万m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w:t>
            </w:r>
            <w:r>
              <w:rPr>
                <w:rFonts w:hint="default" w:ascii="Times New Roman" w:hAnsi="Times New Roman" w:eastAsia="宋体" w:cs="Times New Roman"/>
                <w:color w:val="auto"/>
                <w:sz w:val="24"/>
                <w:szCs w:val="24"/>
                <w:highlight w:val="none"/>
                <w:lang w:val="en-US" w:eastAsia="zh-CN"/>
              </w:rPr>
              <w:t>。</w:t>
            </w:r>
            <w:r>
              <w:rPr>
                <w:rFonts w:hint="eastAsia" w:cs="Times New Roman"/>
                <w:color w:val="auto"/>
                <w:sz w:val="24"/>
                <w:szCs w:val="24"/>
                <w:highlight w:val="none"/>
                <w:lang w:val="en-US" w:eastAsia="zh-CN"/>
              </w:rPr>
              <w:t>一期工程（第二阶段）</w:t>
            </w:r>
            <w:r>
              <w:rPr>
                <w:rFonts w:hint="default" w:ascii="Times New Roman" w:hAnsi="Times New Roman" w:eastAsia="宋体" w:cs="Times New Roman"/>
                <w:color w:val="auto"/>
                <w:kern w:val="0"/>
                <w:sz w:val="24"/>
                <w:szCs w:val="24"/>
                <w:lang w:val="en-US" w:eastAsia="zh-CN" w:bidi="ar"/>
              </w:rPr>
              <w:t>处理规模为</w:t>
            </w:r>
            <w:r>
              <w:rPr>
                <w:rFonts w:hint="eastAsia" w:cs="Times New Roman"/>
                <w:color w:val="auto"/>
                <w:kern w:val="0"/>
                <w:sz w:val="24"/>
                <w:szCs w:val="24"/>
                <w:lang w:val="en-US" w:eastAsia="zh-CN" w:bidi="ar"/>
              </w:rPr>
              <w:t>1</w:t>
            </w:r>
            <w:r>
              <w:rPr>
                <w:rFonts w:hint="default" w:ascii="Times New Roman" w:hAnsi="Times New Roman" w:eastAsia="宋体" w:cs="Times New Roman"/>
                <w:color w:val="auto"/>
                <w:kern w:val="0"/>
                <w:sz w:val="24"/>
                <w:szCs w:val="24"/>
                <w:lang w:val="en-US" w:eastAsia="zh-CN" w:bidi="ar"/>
              </w:rPr>
              <w:t>万m</w:t>
            </w:r>
            <w:r>
              <w:rPr>
                <w:rFonts w:hint="default" w:ascii="Times New Roman" w:hAnsi="Times New Roman" w:eastAsia="宋体" w:cs="Times New Roman"/>
                <w:color w:val="auto"/>
                <w:kern w:val="0"/>
                <w:sz w:val="24"/>
                <w:szCs w:val="24"/>
                <w:vertAlign w:val="superscript"/>
                <w:lang w:val="en-US" w:eastAsia="zh-CN" w:bidi="ar"/>
              </w:rPr>
              <w:t>3</w:t>
            </w:r>
            <w:r>
              <w:rPr>
                <w:rFonts w:hint="default" w:ascii="Times New Roman" w:hAnsi="Times New Roman" w:eastAsia="宋体" w:cs="Times New Roman"/>
                <w:color w:val="auto"/>
                <w:kern w:val="0"/>
                <w:sz w:val="24"/>
                <w:szCs w:val="24"/>
                <w:lang w:val="en-US" w:eastAsia="zh-CN" w:bidi="ar"/>
              </w:rPr>
              <w:t>/d</w:t>
            </w:r>
            <w:r>
              <w:rPr>
                <w:rFonts w:hint="eastAsia" w:ascii="Times New Roman" w:hAnsi="Times New Roman" w:cs="Times New Roman"/>
                <w:color w:val="auto"/>
                <w:kern w:val="0"/>
                <w:sz w:val="24"/>
                <w:szCs w:val="24"/>
                <w:lang w:val="en-US" w:eastAsia="zh-CN" w:bidi="ar"/>
              </w:rPr>
              <w:t>。其中《沈溪新城污水处理厂一期工程建设项目环境影响报告表》于2012年9月20日取得环评批复（详见附件），并于2013年12月22日通过竣工环境保护验收并取得本溪市高新技术产业开发区环境保护局的验收文件，详见附件。《沈溪新城污水处理厂一期工程（第二阶段）建设项目环境影响报告书》于2020年7月15日取得了本溪市高新技术产业开发区行政审批服务局的环评批复，目前处于刚建成试运行阶段，尚未进行竣工环境保护验收，排污许可证正在办理中。</w:t>
            </w:r>
            <w:r>
              <w:rPr>
                <w:rFonts w:hint="default" w:ascii="Times New Roman" w:hAnsi="Times New Roman" w:eastAsia="宋体" w:cs="Times New Roman"/>
                <w:color w:val="auto"/>
                <w:sz w:val="24"/>
                <w:szCs w:val="24"/>
                <w:highlight w:val="none"/>
                <w:lang w:val="en-US" w:eastAsia="zh-CN"/>
              </w:rPr>
              <w:t>厂区</w:t>
            </w:r>
            <w:r>
              <w:rPr>
                <w:rFonts w:hint="eastAsia" w:cs="Times New Roman"/>
                <w:color w:val="auto"/>
                <w:sz w:val="24"/>
                <w:szCs w:val="24"/>
                <w:highlight w:val="none"/>
                <w:lang w:val="en-US" w:eastAsia="zh-CN"/>
              </w:rPr>
              <w:t>一期工程</w:t>
            </w:r>
            <w:r>
              <w:rPr>
                <w:rFonts w:hint="default" w:ascii="Times New Roman" w:hAnsi="Times New Roman" w:eastAsia="宋体" w:cs="Times New Roman"/>
                <w:color w:val="auto"/>
                <w:sz w:val="24"/>
                <w:szCs w:val="24"/>
                <w:highlight w:val="none"/>
                <w:lang w:val="en-US" w:eastAsia="zh-CN"/>
              </w:rPr>
              <w:t>主体工艺采用</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kern w:val="0"/>
                <w:sz w:val="24"/>
                <w:szCs w:val="24"/>
                <w:lang w:val="en-US" w:eastAsia="zh-CN" w:bidi="ar"/>
              </w:rPr>
              <w:t>水解酸化池+CWSBR反应池+絮凝过滤</w:t>
            </w:r>
            <w:r>
              <w:rPr>
                <w:rFonts w:hint="eastAsia" w:cs="Times New Roman"/>
                <w:color w:val="auto"/>
                <w:kern w:val="0"/>
                <w:sz w:val="24"/>
                <w:szCs w:val="24"/>
                <w:lang w:val="en-US" w:eastAsia="zh-CN" w:bidi="ar"/>
              </w:rPr>
              <w:t>”</w:t>
            </w:r>
            <w:r>
              <w:rPr>
                <w:rFonts w:hint="default" w:ascii="Times New Roman" w:hAnsi="Times New Roman" w:eastAsia="宋体" w:cs="Times New Roman"/>
                <w:color w:val="auto"/>
                <w:sz w:val="24"/>
                <w:szCs w:val="24"/>
                <w:highlight w:val="none"/>
                <w:lang w:val="en-US" w:eastAsia="zh-CN"/>
              </w:rPr>
              <w:t>处理工艺，</w:t>
            </w:r>
            <w:r>
              <w:rPr>
                <w:rFonts w:hint="eastAsia" w:cs="Times New Roman"/>
                <w:color w:val="auto"/>
                <w:sz w:val="24"/>
                <w:szCs w:val="24"/>
                <w:highlight w:val="none"/>
                <w:lang w:val="en-US" w:eastAsia="zh-CN"/>
              </w:rPr>
              <w:t>一期工程（第二阶段）</w:t>
            </w:r>
            <w:r>
              <w:rPr>
                <w:rFonts w:hint="default" w:ascii="Times New Roman" w:hAnsi="Times New Roman" w:eastAsia="宋体" w:cs="Times New Roman"/>
                <w:color w:val="auto"/>
                <w:sz w:val="24"/>
                <w:szCs w:val="24"/>
                <w:highlight w:val="none"/>
                <w:lang w:val="en-US" w:eastAsia="zh-CN"/>
              </w:rPr>
              <w:t>主体工艺采用</w:t>
            </w:r>
            <w:r>
              <w:rPr>
                <w:rFonts w:hint="eastAsia" w:cs="Times New Roman"/>
                <w:color w:val="auto"/>
                <w:kern w:val="0"/>
                <w:sz w:val="24"/>
                <w:szCs w:val="24"/>
                <w:lang w:val="en-US" w:eastAsia="zh-CN" w:bidi="ar"/>
              </w:rPr>
              <w:t>“多模式A2O</w:t>
            </w: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高密度沉淀池+V型滤池</w:t>
            </w:r>
            <w:r>
              <w:rPr>
                <w:rFonts w:hint="default" w:ascii="Times New Roman" w:hAnsi="Times New Roman" w:eastAsia="宋体" w:cs="Times New Roman"/>
                <w:color w:val="auto"/>
                <w:kern w:val="0"/>
                <w:sz w:val="24"/>
                <w:szCs w:val="24"/>
                <w:lang w:val="en-US" w:eastAsia="zh-CN" w:bidi="ar"/>
              </w:rPr>
              <w:t>+</w:t>
            </w:r>
            <w:r>
              <w:rPr>
                <w:rFonts w:hint="eastAsia" w:cs="Times New Roman"/>
                <w:color w:val="auto"/>
                <w:kern w:val="0"/>
                <w:sz w:val="24"/>
                <w:szCs w:val="24"/>
                <w:lang w:val="en-US" w:eastAsia="zh-CN" w:bidi="ar"/>
              </w:rPr>
              <w:t>紫外线消毒”</w:t>
            </w:r>
            <w:r>
              <w:rPr>
                <w:rFonts w:hint="default" w:ascii="Times New Roman" w:hAnsi="Times New Roman" w:eastAsia="宋体" w:cs="Times New Roman"/>
                <w:color w:val="auto"/>
                <w:sz w:val="24"/>
                <w:szCs w:val="24"/>
                <w:highlight w:val="none"/>
                <w:lang w:val="en-US" w:eastAsia="zh-CN"/>
              </w:rPr>
              <w:t>处理工艺，经处理后的污水水质排放标准为《城镇污水综合排放标准》（GB18918-2002）一级A标准。</w:t>
            </w:r>
            <w:r>
              <w:rPr>
                <w:rFonts w:hint="eastAsia" w:cs="Times New Roman"/>
                <w:color w:val="auto"/>
                <w:sz w:val="24"/>
                <w:szCs w:val="24"/>
                <w:highlight w:val="none"/>
                <w:lang w:val="en-US" w:eastAsia="zh-CN"/>
              </w:rPr>
              <w:t>由于</w:t>
            </w:r>
            <w:r>
              <w:rPr>
                <w:rFonts w:hint="eastAsia" w:ascii="Times New Roman" w:hAnsi="Times New Roman" w:cs="Times New Roman"/>
                <w:color w:val="auto"/>
                <w:kern w:val="0"/>
                <w:sz w:val="24"/>
                <w:szCs w:val="24"/>
                <w:lang w:val="en-US" w:eastAsia="zh-CN" w:bidi="ar"/>
              </w:rPr>
              <w:t>沈溪新城污水处理厂一期工程（第二阶段）刚开始试运行，污水处理厂负荷较小，</w:t>
            </w:r>
            <w:r>
              <w:rPr>
                <w:rFonts w:hint="default" w:ascii="Times New Roman" w:hAnsi="Times New Roman" w:eastAsia="宋体" w:cs="Times New Roman"/>
                <w:color w:val="auto"/>
                <w:sz w:val="24"/>
                <w:szCs w:val="24"/>
                <w:highlight w:val="none"/>
                <w:lang w:val="en-US" w:eastAsia="zh-CN"/>
              </w:rPr>
              <w:t>本项目综合废水排放量</w:t>
            </w:r>
            <w:r>
              <w:rPr>
                <w:rFonts w:hint="eastAsia" w:cs="Times New Roman"/>
                <w:color w:val="auto"/>
                <w:sz w:val="24"/>
                <w:szCs w:val="24"/>
                <w:highlight w:val="none"/>
                <w:lang w:val="en-US" w:eastAsia="zh-CN"/>
              </w:rPr>
              <w:t>较少</w:t>
            </w:r>
            <w:r>
              <w:rPr>
                <w:rFonts w:hint="default" w:ascii="Times New Roman" w:hAnsi="Times New Roman" w:cs="Times New Roman"/>
                <w:color w:val="auto"/>
                <w:sz w:val="24"/>
                <w:szCs w:val="24"/>
                <w:highlight w:val="none"/>
                <w:lang w:val="en-US" w:eastAsia="zh-CN"/>
              </w:rPr>
              <w:t>，该污水处理厂有足够的容量接纳本项目产生的综合废水看，满足本项目经处理后的生活污水及生产废水的排放需求。综上所述，本项目废水处理措施依托可行。</w:t>
            </w:r>
          </w:p>
          <w:p w14:paraId="55B3C0FA">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（4）废水监测计划</w:t>
            </w:r>
          </w:p>
          <w:p w14:paraId="3622C95E">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根据《排污单位自行监测技术指南 总则》（</w:t>
            </w:r>
            <w:r>
              <w:rPr>
                <w:rFonts w:hint="default" w:ascii="Times New Roman" w:hAnsi="Times New Roman" w:eastAsia="宋体" w:cs="Times New Roman"/>
                <w:color w:val="auto"/>
                <w:kern w:val="0"/>
                <w:sz w:val="24"/>
                <w:szCs w:val="24"/>
                <w:lang w:val="en-US" w:eastAsia="zh-CN" w:bidi="ar"/>
              </w:rPr>
              <w:t>HJ819-2017</w:t>
            </w:r>
            <w:r>
              <w:rPr>
                <w:rFonts w:hint="eastAsia" w:ascii="宋体" w:hAnsi="宋体" w:eastAsia="宋体" w:cs="宋体"/>
                <w:color w:val="auto"/>
                <w:kern w:val="0"/>
                <w:sz w:val="24"/>
                <w:szCs w:val="24"/>
                <w:lang w:val="en-US" w:eastAsia="zh-CN" w:bidi="ar"/>
              </w:rPr>
              <w:t xml:space="preserve">）结合本项目的自身特点，确定废水环境监测的主要工作内容如下： </w:t>
            </w:r>
          </w:p>
          <w:p w14:paraId="422C2214">
            <w:pPr>
              <w:keepNext w:val="0"/>
              <w:keepLines w:val="0"/>
              <w:pageBreakBefore w:val="0"/>
              <w:widowControl w:val="0"/>
              <w:kinsoku/>
              <w:wordWrap/>
              <w:overflowPunct/>
              <w:topLinePunct w:val="0"/>
              <w:autoSpaceDE/>
              <w:autoSpaceDN/>
              <w:bidi w:val="0"/>
              <w:adjustRightInd/>
              <w:snapToGrid/>
              <w:spacing w:before="0" w:after="0" w:line="240" w:lineRule="auto"/>
              <w:ind w:leftChars="0" w:right="0" w:right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lang w:val="en-US" w:eastAsia="zh-CN"/>
              </w:rPr>
              <w:t xml:space="preserve"> 废水监测计划</w:t>
            </w:r>
          </w:p>
          <w:tbl>
            <w:tblPr>
              <w:tblStyle w:val="26"/>
              <w:tblW w:w="4998" w:type="pct"/>
              <w:jc w:val="center"/>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49"/>
              <w:gridCol w:w="984"/>
              <w:gridCol w:w="2382"/>
              <w:gridCol w:w="1365"/>
              <w:gridCol w:w="3238"/>
            </w:tblGrid>
            <w:tr w14:paraId="2DF6C2B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267" w:type="pct"/>
                  <w:noWrap w:val="0"/>
                  <w:vAlign w:val="center"/>
                </w:tcPr>
                <w:p w14:paraId="3A34FB29">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b/>
                      <w:bCs/>
                      <w:color w:val="auto"/>
                      <w:szCs w:val="21"/>
                      <w:highlight w:val="none"/>
                    </w:rPr>
                  </w:pPr>
                  <w:r>
                    <w:rPr>
                      <w:b/>
                      <w:bCs/>
                      <w:color w:val="auto"/>
                      <w:szCs w:val="21"/>
                      <w:highlight w:val="none"/>
                    </w:rPr>
                    <w:t>类别</w:t>
                  </w:r>
                </w:p>
              </w:tc>
              <w:tc>
                <w:tcPr>
                  <w:tcW w:w="584" w:type="pct"/>
                  <w:noWrap w:val="0"/>
                  <w:vAlign w:val="center"/>
                </w:tcPr>
                <w:p w14:paraId="3A4EADFE">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b/>
                      <w:bCs/>
                      <w:color w:val="auto"/>
                      <w:szCs w:val="21"/>
                      <w:highlight w:val="none"/>
                    </w:rPr>
                  </w:pPr>
                  <w:r>
                    <w:rPr>
                      <w:b/>
                      <w:bCs/>
                      <w:color w:val="auto"/>
                      <w:szCs w:val="21"/>
                      <w:highlight w:val="none"/>
                    </w:rPr>
                    <w:t>监测点位</w:t>
                  </w:r>
                </w:p>
              </w:tc>
              <w:tc>
                <w:tcPr>
                  <w:tcW w:w="1414" w:type="pct"/>
                  <w:noWrap w:val="0"/>
                  <w:vAlign w:val="center"/>
                </w:tcPr>
                <w:p w14:paraId="2817A916">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b/>
                      <w:bCs/>
                      <w:color w:val="auto"/>
                      <w:szCs w:val="21"/>
                      <w:highlight w:val="none"/>
                    </w:rPr>
                  </w:pPr>
                  <w:r>
                    <w:rPr>
                      <w:b/>
                      <w:bCs/>
                      <w:color w:val="auto"/>
                      <w:szCs w:val="21"/>
                      <w:highlight w:val="none"/>
                    </w:rPr>
                    <w:t>监测因子</w:t>
                  </w:r>
                </w:p>
              </w:tc>
              <w:tc>
                <w:tcPr>
                  <w:tcW w:w="810" w:type="pct"/>
                  <w:noWrap w:val="0"/>
                  <w:vAlign w:val="center"/>
                </w:tcPr>
                <w:p w14:paraId="19180571">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b/>
                      <w:bCs/>
                      <w:color w:val="auto"/>
                      <w:szCs w:val="21"/>
                      <w:highlight w:val="none"/>
                    </w:rPr>
                  </w:pPr>
                  <w:r>
                    <w:rPr>
                      <w:b/>
                      <w:bCs/>
                      <w:color w:val="auto"/>
                      <w:szCs w:val="21"/>
                      <w:highlight w:val="none"/>
                    </w:rPr>
                    <w:t>监测频次</w:t>
                  </w:r>
                </w:p>
              </w:tc>
              <w:tc>
                <w:tcPr>
                  <w:tcW w:w="1922" w:type="pct"/>
                  <w:noWrap w:val="0"/>
                  <w:vAlign w:val="center"/>
                </w:tcPr>
                <w:p w14:paraId="1134C085">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eastAsia" w:eastAsia="宋体"/>
                      <w:b/>
                      <w:bCs/>
                      <w:color w:val="auto"/>
                      <w:szCs w:val="21"/>
                      <w:highlight w:val="none"/>
                      <w:lang w:val="en-US" w:eastAsia="zh-CN"/>
                    </w:rPr>
                  </w:pPr>
                  <w:r>
                    <w:rPr>
                      <w:rFonts w:hint="eastAsia"/>
                      <w:b/>
                      <w:bCs/>
                      <w:color w:val="auto"/>
                      <w:szCs w:val="21"/>
                      <w:highlight w:val="none"/>
                      <w:lang w:val="en-US" w:eastAsia="zh-CN"/>
                    </w:rPr>
                    <w:t>执行标准</w:t>
                  </w:r>
                </w:p>
              </w:tc>
            </w:tr>
            <w:tr w14:paraId="7B0923F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267" w:type="pct"/>
                  <w:noWrap w:val="0"/>
                  <w:vAlign w:val="center"/>
                </w:tcPr>
                <w:p w14:paraId="643E59C0">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color w:val="auto"/>
                      <w:szCs w:val="21"/>
                      <w:highlight w:val="none"/>
                    </w:rPr>
                  </w:pPr>
                  <w:r>
                    <w:rPr>
                      <w:color w:val="auto"/>
                      <w:szCs w:val="21"/>
                      <w:highlight w:val="none"/>
                    </w:rPr>
                    <w:t>废水</w:t>
                  </w:r>
                </w:p>
              </w:tc>
              <w:tc>
                <w:tcPr>
                  <w:tcW w:w="584" w:type="pct"/>
                  <w:noWrap w:val="0"/>
                  <w:vAlign w:val="center"/>
                </w:tcPr>
                <w:p w14:paraId="19FE1042">
                  <w:pPr>
                    <w:keepNext w:val="0"/>
                    <w:keepLines w:val="0"/>
                    <w:pageBreakBefore w:val="0"/>
                    <w:kinsoku/>
                    <w:wordWrap/>
                    <w:overflowPunct/>
                    <w:topLinePunct w:val="0"/>
                    <w:autoSpaceDE/>
                    <w:autoSpaceDN/>
                    <w:bidi w:val="0"/>
                    <w:adjustRightInd/>
                    <w:snapToGrid/>
                    <w:spacing w:line="240" w:lineRule="auto"/>
                    <w:ind w:left="0" w:leftChars="0"/>
                    <w:jc w:val="center"/>
                    <w:textAlignment w:val="auto"/>
                    <w:rPr>
                      <w:rFonts w:hint="default" w:eastAsia="宋体"/>
                      <w:color w:val="auto"/>
                      <w:szCs w:val="21"/>
                      <w:highlight w:val="none"/>
                      <w:lang w:val="en-US" w:eastAsia="zh-CN"/>
                    </w:rPr>
                  </w:pPr>
                  <w:r>
                    <w:rPr>
                      <w:rFonts w:hint="eastAsia"/>
                      <w:color w:val="auto"/>
                      <w:szCs w:val="21"/>
                      <w:highlight w:val="none"/>
                      <w:lang w:val="en-US" w:eastAsia="zh-CN"/>
                    </w:rPr>
                    <w:t>污水总排口</w:t>
                  </w:r>
                </w:p>
              </w:tc>
              <w:tc>
                <w:tcPr>
                  <w:tcW w:w="1414" w:type="pct"/>
                  <w:noWrap w:val="0"/>
                  <w:vAlign w:val="center"/>
                </w:tcPr>
                <w:p w14:paraId="1EE39738">
                  <w:pPr>
                    <w:keepNext w:val="0"/>
                    <w:keepLines w:val="0"/>
                    <w:pageBreakBefore w:val="0"/>
                    <w:widowControl/>
                    <w:kinsoku/>
                    <w:wordWrap/>
                    <w:overflowPunct/>
                    <w:topLinePunct w:val="0"/>
                    <w:autoSpaceDE/>
                    <w:autoSpaceDN/>
                    <w:bidi w:val="0"/>
                    <w:adjustRightInd/>
                    <w:snapToGrid/>
                    <w:spacing w:line="240" w:lineRule="auto"/>
                    <w:ind w:left="0" w:leftChars="0"/>
                    <w:jc w:val="center"/>
                    <w:textAlignment w:val="auto"/>
                    <w:rPr>
                      <w:rFonts w:hint="default"/>
                      <w:color w:val="auto"/>
                      <w:szCs w:val="21"/>
                      <w:highlight w:val="none"/>
                      <w:lang w:val="en-US"/>
                    </w:rPr>
                  </w:pPr>
                  <w:r>
                    <w:rPr>
                      <w:rFonts w:hint="eastAsia"/>
                      <w:color w:val="auto"/>
                      <w:szCs w:val="21"/>
                      <w:highlight w:val="none"/>
                      <w:lang w:val="en-US" w:eastAsia="zh-CN"/>
                    </w:rPr>
                    <w:t>流量、pH、COD</w:t>
                  </w:r>
                  <w:r>
                    <w:rPr>
                      <w:rFonts w:hint="eastAsia"/>
                      <w:color w:val="auto"/>
                      <w:szCs w:val="21"/>
                      <w:highlight w:val="none"/>
                      <w:lang w:eastAsia="zh-CN"/>
                    </w:rPr>
                    <w:t>、</w:t>
                  </w:r>
                  <w:r>
                    <w:rPr>
                      <w:color w:val="auto"/>
                      <w:szCs w:val="21"/>
                      <w:highlight w:val="none"/>
                    </w:rPr>
                    <w:t>悬浮物</w:t>
                  </w:r>
                  <w:r>
                    <w:rPr>
                      <w:rFonts w:hint="eastAsia"/>
                      <w:color w:val="auto"/>
                      <w:szCs w:val="21"/>
                      <w:highlight w:val="none"/>
                      <w:lang w:eastAsia="zh-CN"/>
                    </w:rPr>
                    <w:t>、</w:t>
                  </w:r>
                  <w:r>
                    <w:rPr>
                      <w:rFonts w:hint="eastAsia"/>
                      <w:color w:val="auto"/>
                      <w:szCs w:val="21"/>
                      <w:highlight w:val="none"/>
                      <w:lang w:val="en-US" w:eastAsia="zh-CN"/>
                    </w:rPr>
                    <w:t>氨氮、BOD</w:t>
                  </w:r>
                  <w:r>
                    <w:rPr>
                      <w:rFonts w:hint="eastAsia"/>
                      <w:color w:val="auto"/>
                      <w:szCs w:val="21"/>
                      <w:highlight w:val="none"/>
                      <w:vertAlign w:val="subscript"/>
                      <w:lang w:val="en-US" w:eastAsia="zh-CN"/>
                    </w:rPr>
                    <w:t>5</w:t>
                  </w:r>
                </w:p>
              </w:tc>
              <w:tc>
                <w:tcPr>
                  <w:tcW w:w="810" w:type="pct"/>
                  <w:noWrap w:val="0"/>
                  <w:vAlign w:val="center"/>
                </w:tcPr>
                <w:p w14:paraId="16D5E3F8">
                  <w:pPr>
                    <w:pStyle w:val="17"/>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eastAsia="宋体"/>
                      <w:color w:val="auto"/>
                      <w:szCs w:val="21"/>
                      <w:highlight w:val="none"/>
                      <w:lang w:val="en-US" w:eastAsia="zh-CN"/>
                    </w:rPr>
                  </w:pPr>
                  <w:r>
                    <w:rPr>
                      <w:rFonts w:hint="eastAsia"/>
                      <w:color w:val="auto"/>
                      <w:highlight w:val="none"/>
                      <w:lang w:val="en-US" w:eastAsia="zh-CN"/>
                    </w:rPr>
                    <w:t>1次/</w:t>
                  </w:r>
                  <w:r>
                    <w:rPr>
                      <w:rFonts w:hint="eastAsia"/>
                      <w:color w:val="auto"/>
                      <w:szCs w:val="21"/>
                      <w:highlight w:val="none"/>
                      <w:lang w:val="en-US" w:eastAsia="zh-CN"/>
                    </w:rPr>
                    <w:t>年</w:t>
                  </w:r>
                </w:p>
              </w:tc>
              <w:tc>
                <w:tcPr>
                  <w:tcW w:w="1922" w:type="pct"/>
                  <w:noWrap w:val="0"/>
                  <w:vAlign w:val="center"/>
                </w:tcPr>
                <w:p w14:paraId="23803E33">
                  <w:pPr>
                    <w:pStyle w:val="89"/>
                    <w:spacing w:line="240" w:lineRule="auto"/>
                    <w:rPr>
                      <w:rFonts w:ascii="Times New Roman" w:hAnsi="Times New Roman" w:cs="Times New Roman"/>
                      <w:color w:val="auto"/>
                    </w:rPr>
                  </w:pPr>
                  <w:r>
                    <w:rPr>
                      <w:rFonts w:ascii="Times New Roman" w:hAnsi="Times New Roman" w:cs="Times New Roman"/>
                      <w:color w:val="auto"/>
                    </w:rPr>
                    <w:t>出水满足《辽宁省污水综合排放标准》(DB21/1627-2008)</w:t>
                  </w:r>
                </w:p>
                <w:p w14:paraId="40062534">
                  <w:pPr>
                    <w:pStyle w:val="17"/>
                    <w:keepNext w:val="0"/>
                    <w:keepLines w:val="0"/>
                    <w:pageBreakBefore w:val="0"/>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eastAsia="宋体"/>
                      <w:color w:val="auto"/>
                      <w:highlight w:val="none"/>
                      <w:lang w:val="en-US" w:eastAsia="zh-CN"/>
                    </w:rPr>
                  </w:pPr>
                  <w:r>
                    <w:rPr>
                      <w:rFonts w:hint="eastAsia" w:cs="Times New Roman"/>
                      <w:color w:val="auto"/>
                      <w:lang w:val="en-US" w:eastAsia="zh-CN"/>
                    </w:rPr>
                    <w:t>及《污水综合排放标准》（GB8978-1996）要求</w:t>
                  </w:r>
                </w:p>
              </w:tc>
            </w:tr>
          </w:tbl>
          <w:p w14:paraId="0BFED5E9">
            <w:pPr>
              <w:keepNext w:val="0"/>
              <w:keepLines w:val="0"/>
              <w:pageBreakBefore w:val="0"/>
              <w:widowControl w:val="0"/>
              <w:kinsoku/>
              <w:wordWrap/>
              <w:overflowPunct/>
              <w:topLinePunct w:val="0"/>
              <w:autoSpaceDE/>
              <w:autoSpaceDN/>
              <w:bidi w:val="0"/>
              <w:adjustRightInd/>
              <w:snapToGrid w:val="0"/>
              <w:spacing w:line="480" w:lineRule="exact"/>
              <w:ind w:firstLine="422"/>
              <w:jc w:val="left"/>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3、声环境影响分析</w:t>
            </w:r>
          </w:p>
          <w:p w14:paraId="693460AE">
            <w:pPr>
              <w:keepNext w:val="0"/>
              <w:keepLines w:val="0"/>
              <w:pageBreakBefore w:val="0"/>
              <w:widowControl w:val="0"/>
              <w:kinsoku/>
              <w:wordWrap/>
              <w:overflowPunct/>
              <w:topLinePunct w:val="0"/>
              <w:autoSpaceDE/>
              <w:autoSpaceDN/>
              <w:bidi w:val="0"/>
              <w:adjustRightInd/>
              <w:snapToGrid w:val="0"/>
              <w:spacing w:line="480" w:lineRule="exact"/>
              <w:ind w:firstLine="480" w:firstLineChars="200"/>
              <w:jc w:val="left"/>
              <w:textAlignment w:val="auto"/>
              <w:rPr>
                <w:rFonts w:hint="default" w:ascii="Times New Roman" w:hAnsi="Times New Roman" w:eastAsia="宋体" w:cs="Times New Roman"/>
                <w:color w:val="auto"/>
                <w:sz w:val="24"/>
                <w:szCs w:val="24"/>
                <w:highlight w:val="none"/>
                <w:lang w:val="en-US" w:eastAsia="zh-CN"/>
              </w:rPr>
            </w:pP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1</w:t>
            </w:r>
            <w:r>
              <w:rPr>
                <w:rFonts w:hint="default" w:ascii="Times New Roman" w:hAnsi="Times New Roman" w:cs="Times New Roman"/>
                <w:color w:val="auto"/>
                <w:sz w:val="24"/>
                <w:szCs w:val="24"/>
                <w:highlight w:val="none"/>
                <w:lang w:eastAsia="zh-CN"/>
              </w:rPr>
              <w:t>）</w:t>
            </w:r>
            <w:r>
              <w:rPr>
                <w:rFonts w:hint="default" w:ascii="Times New Roman" w:hAnsi="Times New Roman" w:cs="Times New Roman"/>
                <w:color w:val="auto"/>
                <w:sz w:val="24"/>
                <w:szCs w:val="24"/>
                <w:highlight w:val="none"/>
                <w:lang w:val="en-US" w:eastAsia="zh-CN"/>
              </w:rPr>
              <w:t>噪声源强核算</w:t>
            </w:r>
          </w:p>
          <w:p w14:paraId="75652860">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为了降低该项目噪声对周围环境的影响，应采取以下措施： </w:t>
            </w:r>
          </w:p>
          <w:p w14:paraId="34BE0A3C">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①在设备选用上，要采用低噪声、振动小的先进设备； </w:t>
            </w:r>
          </w:p>
          <w:p w14:paraId="6F708610">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②设备之间应保持相应的间距，避免噪声叠加影响； </w:t>
            </w:r>
          </w:p>
          <w:p w14:paraId="35257396">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 xml:space="preserve">③加强设备的维护，确保设备处于良好的运转状态，杜绝因设备不正常运转产生的高噪声现象； </w:t>
            </w:r>
          </w:p>
          <w:p w14:paraId="5D644EAA">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left"/>
              <w:textAlignment w:val="auto"/>
              <w:rPr>
                <w:rFonts w:hint="default" w:ascii="Times New Roman" w:hAnsi="Times New Roman" w:eastAsia="宋体" w:cs="Times New Roman"/>
                <w:color w:val="auto"/>
                <w:kern w:val="0"/>
                <w:sz w:val="24"/>
                <w:szCs w:val="24"/>
                <w:highlight w:val="none"/>
                <w:lang w:val="en-US" w:eastAsia="zh-CN" w:bidi="ar"/>
              </w:rPr>
            </w:pPr>
            <w:r>
              <w:rPr>
                <w:rFonts w:hint="default" w:ascii="Times New Roman" w:hAnsi="Times New Roman" w:eastAsia="宋体" w:cs="Times New Roman"/>
                <w:color w:val="auto"/>
                <w:kern w:val="0"/>
                <w:sz w:val="24"/>
                <w:szCs w:val="24"/>
                <w:highlight w:val="none"/>
                <w:lang w:val="en-US" w:eastAsia="zh-CN" w:bidi="ar"/>
              </w:rPr>
              <w:t>④本项目应选用隔声门、窗，或设置隔声屏障等，以及通过墙体隔音，减小外环境噪声对其的影响。</w:t>
            </w:r>
          </w:p>
          <w:p w14:paraId="7A52F4DC">
            <w:pPr>
              <w:keepNext w:val="0"/>
              <w:keepLines w:val="0"/>
              <w:pageBreakBefore w:val="0"/>
              <w:widowControl/>
              <w:suppressLineNumbers w:val="0"/>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参考《排污系数速查手册》，框架结构墙体隔声量为15 dB（A）-35 dB（A），本项目取值为20 dB（A），减振基础可降噪5 dB（A），总计隔音效果可达到25dB（A）。</w:t>
            </w:r>
          </w:p>
          <w:p w14:paraId="6B6E6B96">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b/>
                <w:bCs w:val="0"/>
                <w:color w:val="auto"/>
                <w:szCs w:val="21"/>
                <w:highlight w:val="none"/>
                <w:lang w:val="en-US"/>
              </w:rPr>
            </w:pPr>
            <w:r>
              <w:rPr>
                <w:rFonts w:hint="default" w:ascii="Times New Roman" w:hAnsi="Times New Roman" w:cs="Times New Roman"/>
                <w:b/>
                <w:bCs w:val="0"/>
                <w:color w:val="auto"/>
                <w:szCs w:val="21"/>
                <w:highlight w:val="none"/>
              </w:rPr>
              <w:t>表</w:t>
            </w:r>
            <w:r>
              <w:rPr>
                <w:rFonts w:hint="default" w:ascii="Times New Roman" w:hAnsi="Times New Roman" w:cs="Times New Roman"/>
                <w:b/>
                <w:bCs w:val="0"/>
                <w:color w:val="auto"/>
                <w:szCs w:val="21"/>
                <w:highlight w:val="none"/>
                <w:lang w:val="en-US" w:eastAsia="zh-CN"/>
              </w:rPr>
              <w:t>4-</w:t>
            </w:r>
            <w:r>
              <w:rPr>
                <w:rFonts w:hint="eastAsia" w:cs="Times New Roman"/>
                <w:b/>
                <w:bCs w:val="0"/>
                <w:color w:val="auto"/>
                <w:szCs w:val="21"/>
                <w:highlight w:val="none"/>
                <w:lang w:val="en-US" w:eastAsia="zh-CN"/>
              </w:rPr>
              <w:t>5</w:t>
            </w:r>
            <w:r>
              <w:rPr>
                <w:rFonts w:hint="default" w:ascii="Times New Roman" w:hAnsi="Times New Roman" w:cs="Times New Roman"/>
                <w:b/>
                <w:bCs w:val="0"/>
                <w:color w:val="auto"/>
                <w:szCs w:val="21"/>
                <w:highlight w:val="none"/>
                <w:lang w:val="en-US" w:eastAsia="zh-CN"/>
              </w:rPr>
              <w:t xml:space="preserve"> 主要设备噪声源强一览表 单位：dB（A）</w:t>
            </w:r>
          </w:p>
          <w:tbl>
            <w:tblPr>
              <w:tblStyle w:val="26"/>
              <w:tblW w:w="4997"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491"/>
              <w:gridCol w:w="905"/>
              <w:gridCol w:w="713"/>
              <w:gridCol w:w="794"/>
              <w:gridCol w:w="684"/>
              <w:gridCol w:w="465"/>
              <w:gridCol w:w="501"/>
              <w:gridCol w:w="886"/>
              <w:gridCol w:w="905"/>
              <w:gridCol w:w="636"/>
              <w:gridCol w:w="568"/>
              <w:gridCol w:w="868"/>
            </w:tblGrid>
            <w:tr w14:paraId="658E2B3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vMerge w:val="restart"/>
                  <w:tcBorders>
                    <w:top w:val="thinThickSmallGap" w:color="auto" w:sz="12" w:space="0"/>
                    <w:tl2br w:val="nil"/>
                    <w:tr2bl w:val="nil"/>
                  </w:tcBorders>
                  <w:vAlign w:val="center"/>
                </w:tcPr>
                <w:p w14:paraId="1E0BD876">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序号</w:t>
                  </w:r>
                </w:p>
              </w:tc>
              <w:tc>
                <w:tcPr>
                  <w:tcW w:w="537" w:type="pct"/>
                  <w:vMerge w:val="restart"/>
                  <w:tcBorders>
                    <w:top w:val="thinThickSmallGap" w:color="auto" w:sz="12" w:space="0"/>
                    <w:tl2br w:val="nil"/>
                    <w:tr2bl w:val="nil"/>
                  </w:tcBorders>
                  <w:vAlign w:val="center"/>
                </w:tcPr>
                <w:p w14:paraId="799B0DB1">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名称</w:t>
                  </w:r>
                </w:p>
              </w:tc>
              <w:tc>
                <w:tcPr>
                  <w:tcW w:w="423" w:type="pct"/>
                  <w:vMerge w:val="restart"/>
                  <w:tcBorders>
                    <w:top w:val="thinThickSmallGap" w:color="auto" w:sz="12" w:space="0"/>
                    <w:tl2br w:val="nil"/>
                    <w:tr2bl w:val="nil"/>
                  </w:tcBorders>
                  <w:vAlign w:val="center"/>
                </w:tcPr>
                <w:p w14:paraId="2715B4EA">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台数</w:t>
                  </w:r>
                </w:p>
              </w:tc>
              <w:tc>
                <w:tcPr>
                  <w:tcW w:w="471" w:type="pct"/>
                  <w:vMerge w:val="restart"/>
                  <w:tcBorders>
                    <w:top w:val="thinThickSmallGap" w:color="auto" w:sz="12" w:space="0"/>
                    <w:tl2br w:val="nil"/>
                    <w:tr2bl w:val="nil"/>
                  </w:tcBorders>
                  <w:vAlign w:val="center"/>
                </w:tcPr>
                <w:p w14:paraId="5C41EC8F">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噪声源</w:t>
                  </w:r>
                  <w:r>
                    <w:rPr>
                      <w:rFonts w:hint="eastAsia" w:cs="Times New Roman"/>
                      <w:b/>
                      <w:bCs w:val="0"/>
                      <w:color w:val="auto"/>
                      <w:sz w:val="21"/>
                      <w:szCs w:val="21"/>
                      <w:highlight w:val="none"/>
                      <w:lang w:val="en-US" w:eastAsia="zh-CN"/>
                    </w:rPr>
                    <w:t>强</w:t>
                  </w:r>
                  <w:r>
                    <w:rPr>
                      <w:rFonts w:hint="default" w:ascii="Times New Roman" w:hAnsi="Times New Roman" w:eastAsia="宋体" w:cs="Times New Roman"/>
                      <w:b/>
                      <w:bCs/>
                      <w:color w:val="auto"/>
                      <w:kern w:val="0"/>
                      <w:sz w:val="20"/>
                      <w:szCs w:val="20"/>
                      <w:lang w:val="en-US" w:eastAsia="zh-CN" w:bidi="ar"/>
                    </w:rPr>
                    <w:t>/dB(A)</w:t>
                  </w:r>
                </w:p>
              </w:tc>
              <w:tc>
                <w:tcPr>
                  <w:tcW w:w="979" w:type="pct"/>
                  <w:gridSpan w:val="3"/>
                  <w:tcBorders>
                    <w:top w:val="thinThickSmallGap" w:color="auto" w:sz="12" w:space="0"/>
                    <w:tl2br w:val="nil"/>
                    <w:tr2bl w:val="nil"/>
                  </w:tcBorders>
                  <w:vAlign w:val="center"/>
                </w:tcPr>
                <w:p w14:paraId="55CF4CB2">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空间相对位置</w:t>
                  </w:r>
                </w:p>
              </w:tc>
              <w:tc>
                <w:tcPr>
                  <w:tcW w:w="526" w:type="pct"/>
                  <w:vMerge w:val="restart"/>
                  <w:tcBorders>
                    <w:top w:val="thinThickSmallGap" w:color="auto" w:sz="12" w:space="0"/>
                    <w:tl2br w:val="nil"/>
                    <w:tr2bl w:val="nil"/>
                  </w:tcBorders>
                  <w:vAlign w:val="center"/>
                </w:tcPr>
                <w:p w14:paraId="72D73B39">
                  <w:pPr>
                    <w:keepNext w:val="0"/>
                    <w:keepLines w:val="0"/>
                    <w:widowControl/>
                    <w:suppressLineNumbers w:val="0"/>
                    <w:spacing w:line="240" w:lineRule="auto"/>
                    <w:jc w:val="center"/>
                    <w:rPr>
                      <w:rFonts w:hint="default"/>
                      <w:b/>
                      <w:bCs/>
                      <w:color w:val="auto"/>
                      <w:lang w:val="en-US"/>
                    </w:rPr>
                  </w:pPr>
                  <w:r>
                    <w:rPr>
                      <w:rFonts w:hint="eastAsia" w:ascii="宋体" w:hAnsi="宋体" w:cs="宋体"/>
                      <w:b/>
                      <w:bCs/>
                      <w:color w:val="auto"/>
                      <w:kern w:val="0"/>
                      <w:sz w:val="20"/>
                      <w:szCs w:val="20"/>
                      <w:lang w:val="en-US" w:eastAsia="zh-CN" w:bidi="ar"/>
                    </w:rPr>
                    <w:t>距</w:t>
                  </w:r>
                  <w:r>
                    <w:rPr>
                      <w:rFonts w:hint="eastAsia" w:ascii="宋体" w:hAnsi="宋体" w:eastAsia="宋体" w:cs="宋体"/>
                      <w:b/>
                      <w:bCs/>
                      <w:color w:val="auto"/>
                      <w:kern w:val="0"/>
                      <w:sz w:val="20"/>
                      <w:szCs w:val="20"/>
                      <w:lang w:val="en-US" w:eastAsia="zh-CN" w:bidi="ar"/>
                    </w:rPr>
                    <w:t>室内边界</w:t>
                  </w:r>
                  <w:r>
                    <w:rPr>
                      <w:rFonts w:hint="eastAsia" w:ascii="宋体" w:hAnsi="宋体" w:cs="宋体"/>
                      <w:b/>
                      <w:bCs/>
                      <w:color w:val="auto"/>
                      <w:kern w:val="0"/>
                      <w:sz w:val="20"/>
                      <w:szCs w:val="20"/>
                      <w:lang w:val="en-US" w:eastAsia="zh-CN" w:bidi="ar"/>
                    </w:rPr>
                    <w:t>最近距离</w:t>
                  </w:r>
                </w:p>
                <w:p w14:paraId="1A5521AA">
                  <w:pPr>
                    <w:keepNext w:val="0"/>
                    <w:keepLines w:val="0"/>
                    <w:widowControl/>
                    <w:suppressLineNumbers w:val="0"/>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color w:val="auto"/>
                      <w:kern w:val="0"/>
                      <w:sz w:val="20"/>
                      <w:szCs w:val="20"/>
                      <w:lang w:val="en-US" w:eastAsia="zh-CN" w:bidi="ar"/>
                    </w:rPr>
                    <w:t>/</w:t>
                  </w:r>
                  <w:r>
                    <w:rPr>
                      <w:rFonts w:hint="eastAsia" w:cs="Times New Roman"/>
                      <w:b/>
                      <w:bCs/>
                      <w:color w:val="auto"/>
                      <w:kern w:val="0"/>
                      <w:sz w:val="20"/>
                      <w:szCs w:val="20"/>
                      <w:lang w:val="en-US" w:eastAsia="zh-CN" w:bidi="ar"/>
                    </w:rPr>
                    <w:t>m</w:t>
                  </w:r>
                </w:p>
              </w:tc>
              <w:tc>
                <w:tcPr>
                  <w:tcW w:w="537" w:type="pct"/>
                  <w:vMerge w:val="restart"/>
                  <w:tcBorders>
                    <w:top w:val="thinThickSmallGap" w:color="auto" w:sz="12" w:space="0"/>
                    <w:tl2br w:val="nil"/>
                    <w:tr2bl w:val="nil"/>
                  </w:tcBorders>
                  <w:vAlign w:val="center"/>
                </w:tcPr>
                <w:p w14:paraId="03DEACAD">
                  <w:pPr>
                    <w:keepNext w:val="0"/>
                    <w:keepLines w:val="0"/>
                    <w:widowControl/>
                    <w:suppressLineNumbers w:val="0"/>
                    <w:spacing w:line="240" w:lineRule="auto"/>
                    <w:jc w:val="center"/>
                    <w:rPr>
                      <w:b/>
                      <w:bCs/>
                      <w:color w:val="auto"/>
                    </w:rPr>
                  </w:pPr>
                  <w:r>
                    <w:rPr>
                      <w:rFonts w:hint="eastAsia" w:ascii="宋体" w:hAnsi="宋体" w:eastAsia="宋体" w:cs="宋体"/>
                      <w:b/>
                      <w:bCs/>
                      <w:color w:val="auto"/>
                      <w:kern w:val="0"/>
                      <w:sz w:val="20"/>
                      <w:szCs w:val="20"/>
                      <w:lang w:val="en-US" w:eastAsia="zh-CN" w:bidi="ar"/>
                    </w:rPr>
                    <w:t>室内边</w:t>
                  </w:r>
                </w:p>
                <w:p w14:paraId="495007E8">
                  <w:pPr>
                    <w:keepNext w:val="0"/>
                    <w:keepLines w:val="0"/>
                    <w:widowControl/>
                    <w:suppressLineNumbers w:val="0"/>
                    <w:spacing w:line="240" w:lineRule="auto"/>
                    <w:jc w:val="center"/>
                    <w:rPr>
                      <w:b/>
                      <w:bCs/>
                      <w:color w:val="auto"/>
                    </w:rPr>
                  </w:pPr>
                  <w:r>
                    <w:rPr>
                      <w:rFonts w:hint="eastAsia" w:ascii="宋体" w:hAnsi="宋体" w:eastAsia="宋体" w:cs="宋体"/>
                      <w:b/>
                      <w:bCs/>
                      <w:color w:val="auto"/>
                      <w:kern w:val="0"/>
                      <w:sz w:val="20"/>
                      <w:szCs w:val="20"/>
                      <w:lang w:val="en-US" w:eastAsia="zh-CN" w:bidi="ar"/>
                    </w:rPr>
                    <w:t>界声级</w:t>
                  </w:r>
                </w:p>
                <w:p w14:paraId="3F6F2127">
                  <w:pPr>
                    <w:keepNext w:val="0"/>
                    <w:keepLines w:val="0"/>
                    <w:widowControl/>
                    <w:suppressLineNumbers w:val="0"/>
                    <w:spacing w:line="240" w:lineRule="auto"/>
                    <w:jc w:val="center"/>
                    <w:rPr>
                      <w:rFonts w:hint="default" w:ascii="Times New Roman" w:hAnsi="Times New Roman" w:eastAsia="宋体" w:cs="Times New Roman"/>
                      <w:b/>
                      <w:bCs/>
                      <w:color w:val="auto"/>
                      <w:kern w:val="0"/>
                      <w:sz w:val="20"/>
                      <w:szCs w:val="20"/>
                      <w:lang w:val="en-US" w:eastAsia="zh-CN" w:bidi="ar"/>
                    </w:rPr>
                  </w:pPr>
                  <w:r>
                    <w:rPr>
                      <w:rFonts w:hint="default" w:ascii="Times New Roman" w:hAnsi="Times New Roman" w:eastAsia="宋体" w:cs="Times New Roman"/>
                      <w:b/>
                      <w:bCs/>
                      <w:color w:val="auto"/>
                      <w:kern w:val="0"/>
                      <w:sz w:val="20"/>
                      <w:szCs w:val="20"/>
                      <w:lang w:val="en-US" w:eastAsia="zh-CN" w:bidi="ar"/>
                    </w:rPr>
                    <w:t>/dB(A)</w:t>
                  </w:r>
                </w:p>
              </w:tc>
              <w:tc>
                <w:tcPr>
                  <w:tcW w:w="377" w:type="pct"/>
                  <w:vMerge w:val="restart"/>
                  <w:tcBorders>
                    <w:top w:val="thinThickSmallGap" w:color="auto" w:sz="12" w:space="0"/>
                    <w:tl2br w:val="nil"/>
                    <w:tr2bl w:val="nil"/>
                  </w:tcBorders>
                  <w:vAlign w:val="center"/>
                </w:tcPr>
                <w:p w14:paraId="24A2920F">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降噪措施</w:t>
                  </w:r>
                </w:p>
              </w:tc>
              <w:tc>
                <w:tcPr>
                  <w:tcW w:w="337" w:type="pct"/>
                  <w:vMerge w:val="restart"/>
                  <w:tcBorders>
                    <w:top w:val="thinThickSmallGap" w:color="auto" w:sz="12" w:space="0"/>
                    <w:tl2br w:val="nil"/>
                    <w:tr2bl w:val="nil"/>
                  </w:tcBorders>
                  <w:vAlign w:val="center"/>
                </w:tcPr>
                <w:p w14:paraId="53297D83">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降噪效果</w:t>
                  </w:r>
                </w:p>
              </w:tc>
              <w:tc>
                <w:tcPr>
                  <w:tcW w:w="515" w:type="pct"/>
                  <w:vMerge w:val="restart"/>
                  <w:tcBorders>
                    <w:top w:val="thinThickSmallGap" w:color="auto" w:sz="12" w:space="0"/>
                    <w:tl2br w:val="nil"/>
                    <w:tr2bl w:val="nil"/>
                  </w:tcBorders>
                  <w:vAlign w:val="center"/>
                </w:tcPr>
                <w:p w14:paraId="6218EF53">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治理后</w:t>
                  </w:r>
                </w:p>
                <w:p w14:paraId="4C0B545E">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噪声级</w:t>
                  </w:r>
                </w:p>
              </w:tc>
            </w:tr>
            <w:tr w14:paraId="7B6FDBC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520" w:hRule="atLeast"/>
              </w:trPr>
              <w:tc>
                <w:tcPr>
                  <w:tcW w:w="292" w:type="pct"/>
                  <w:vMerge w:val="continue"/>
                  <w:tcBorders>
                    <w:tl2br w:val="nil"/>
                    <w:tr2bl w:val="nil"/>
                  </w:tcBorders>
                  <w:vAlign w:val="center"/>
                </w:tcPr>
                <w:p w14:paraId="7B1A9867">
                  <w:pPr>
                    <w:spacing w:line="240" w:lineRule="auto"/>
                    <w:jc w:val="center"/>
                    <w:rPr>
                      <w:rFonts w:hint="default" w:ascii="Times New Roman" w:hAnsi="Times New Roman" w:eastAsia="宋体" w:cs="Times New Roman"/>
                      <w:b/>
                      <w:bCs w:val="0"/>
                      <w:color w:val="auto"/>
                      <w:sz w:val="21"/>
                      <w:szCs w:val="21"/>
                      <w:highlight w:val="none"/>
                      <w:lang w:val="en-US" w:eastAsia="zh-CN"/>
                    </w:rPr>
                  </w:pPr>
                </w:p>
              </w:tc>
              <w:tc>
                <w:tcPr>
                  <w:tcW w:w="537" w:type="pct"/>
                  <w:vMerge w:val="continue"/>
                  <w:tcBorders>
                    <w:tl2br w:val="nil"/>
                    <w:tr2bl w:val="nil"/>
                  </w:tcBorders>
                  <w:vAlign w:val="center"/>
                </w:tcPr>
                <w:p w14:paraId="699CA665">
                  <w:pPr>
                    <w:spacing w:line="240" w:lineRule="auto"/>
                    <w:jc w:val="center"/>
                    <w:rPr>
                      <w:rFonts w:hint="default" w:ascii="Times New Roman" w:hAnsi="Times New Roman" w:eastAsia="宋体" w:cs="Times New Roman"/>
                      <w:b/>
                      <w:bCs w:val="0"/>
                      <w:color w:val="auto"/>
                      <w:sz w:val="21"/>
                      <w:szCs w:val="21"/>
                      <w:highlight w:val="none"/>
                      <w:lang w:val="en-US" w:eastAsia="zh-CN"/>
                    </w:rPr>
                  </w:pPr>
                </w:p>
              </w:tc>
              <w:tc>
                <w:tcPr>
                  <w:tcW w:w="423" w:type="pct"/>
                  <w:vMerge w:val="continue"/>
                  <w:tcBorders>
                    <w:tl2br w:val="nil"/>
                    <w:tr2bl w:val="nil"/>
                  </w:tcBorders>
                  <w:vAlign w:val="center"/>
                </w:tcPr>
                <w:p w14:paraId="01EDEF7D">
                  <w:pPr>
                    <w:spacing w:line="240" w:lineRule="auto"/>
                    <w:jc w:val="center"/>
                    <w:rPr>
                      <w:rFonts w:hint="default" w:ascii="Times New Roman" w:hAnsi="Times New Roman" w:eastAsia="宋体" w:cs="Times New Roman"/>
                      <w:b/>
                      <w:bCs w:val="0"/>
                      <w:color w:val="auto"/>
                      <w:sz w:val="21"/>
                      <w:szCs w:val="21"/>
                      <w:highlight w:val="none"/>
                      <w:lang w:val="en-US" w:eastAsia="zh-CN"/>
                    </w:rPr>
                  </w:pPr>
                </w:p>
              </w:tc>
              <w:tc>
                <w:tcPr>
                  <w:tcW w:w="471" w:type="pct"/>
                  <w:vMerge w:val="continue"/>
                  <w:tcBorders>
                    <w:tl2br w:val="nil"/>
                    <w:tr2bl w:val="nil"/>
                  </w:tcBorders>
                  <w:vAlign w:val="center"/>
                </w:tcPr>
                <w:p w14:paraId="3BD914FD">
                  <w:pPr>
                    <w:spacing w:line="240" w:lineRule="auto"/>
                    <w:jc w:val="center"/>
                    <w:rPr>
                      <w:rFonts w:hint="default" w:ascii="Times New Roman" w:hAnsi="Times New Roman" w:eastAsia="宋体" w:cs="Times New Roman"/>
                      <w:b/>
                      <w:bCs w:val="0"/>
                      <w:color w:val="auto"/>
                      <w:sz w:val="21"/>
                      <w:szCs w:val="21"/>
                      <w:highlight w:val="none"/>
                      <w:lang w:val="en-US" w:eastAsia="zh-CN"/>
                    </w:rPr>
                  </w:pPr>
                </w:p>
              </w:tc>
              <w:tc>
                <w:tcPr>
                  <w:tcW w:w="406" w:type="pct"/>
                  <w:tcBorders>
                    <w:tl2br w:val="nil"/>
                    <w:tr2bl w:val="nil"/>
                  </w:tcBorders>
                  <w:vAlign w:val="center"/>
                </w:tcPr>
                <w:p w14:paraId="60B4EAD8">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X</w:t>
                  </w:r>
                </w:p>
              </w:tc>
              <w:tc>
                <w:tcPr>
                  <w:tcW w:w="276" w:type="pct"/>
                  <w:tcBorders>
                    <w:tl2br w:val="nil"/>
                    <w:tr2bl w:val="nil"/>
                  </w:tcBorders>
                  <w:vAlign w:val="center"/>
                </w:tcPr>
                <w:p w14:paraId="4CCCF95B">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Y</w:t>
                  </w:r>
                </w:p>
              </w:tc>
              <w:tc>
                <w:tcPr>
                  <w:tcW w:w="297" w:type="pct"/>
                  <w:tcBorders>
                    <w:tl2br w:val="nil"/>
                    <w:tr2bl w:val="nil"/>
                  </w:tcBorders>
                  <w:vAlign w:val="center"/>
                </w:tcPr>
                <w:p w14:paraId="0A91703A">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Z</w:t>
                  </w:r>
                </w:p>
              </w:tc>
              <w:tc>
                <w:tcPr>
                  <w:tcW w:w="526" w:type="pct"/>
                  <w:vMerge w:val="continue"/>
                  <w:tcBorders>
                    <w:tl2br w:val="nil"/>
                    <w:tr2bl w:val="nil"/>
                  </w:tcBorders>
                  <w:vAlign w:val="center"/>
                </w:tcPr>
                <w:p w14:paraId="201207DE">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537" w:type="pct"/>
                  <w:vMerge w:val="continue"/>
                  <w:tcBorders>
                    <w:tl2br w:val="nil"/>
                    <w:tr2bl w:val="nil"/>
                  </w:tcBorders>
                  <w:vAlign w:val="center"/>
                </w:tcPr>
                <w:p w14:paraId="0D71ADF0">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377" w:type="pct"/>
                  <w:vMerge w:val="continue"/>
                  <w:tcBorders>
                    <w:tl2br w:val="nil"/>
                    <w:tr2bl w:val="nil"/>
                  </w:tcBorders>
                  <w:vAlign w:val="center"/>
                </w:tcPr>
                <w:p w14:paraId="72E2C76D">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337" w:type="pct"/>
                  <w:vMerge w:val="continue"/>
                  <w:tcBorders>
                    <w:tl2br w:val="nil"/>
                    <w:tr2bl w:val="nil"/>
                  </w:tcBorders>
                  <w:vAlign w:val="center"/>
                </w:tcPr>
                <w:p w14:paraId="41C975C0">
                  <w:pPr>
                    <w:spacing w:line="240" w:lineRule="auto"/>
                    <w:jc w:val="center"/>
                    <w:rPr>
                      <w:rFonts w:hint="default" w:ascii="Times New Roman" w:hAnsi="Times New Roman" w:eastAsia="宋体" w:cs="Times New Roman"/>
                      <w:bCs/>
                      <w:color w:val="auto"/>
                      <w:sz w:val="21"/>
                      <w:szCs w:val="21"/>
                      <w:highlight w:val="none"/>
                      <w:lang w:val="en-US" w:eastAsia="zh-CN"/>
                    </w:rPr>
                  </w:pPr>
                </w:p>
              </w:tc>
              <w:tc>
                <w:tcPr>
                  <w:tcW w:w="515" w:type="pct"/>
                  <w:vMerge w:val="continue"/>
                  <w:tcBorders>
                    <w:tl2br w:val="nil"/>
                    <w:tr2bl w:val="nil"/>
                  </w:tcBorders>
                  <w:vAlign w:val="center"/>
                </w:tcPr>
                <w:p w14:paraId="54062C9B">
                  <w:pPr>
                    <w:spacing w:line="240" w:lineRule="auto"/>
                    <w:jc w:val="center"/>
                    <w:rPr>
                      <w:rFonts w:hint="default" w:ascii="Times New Roman" w:hAnsi="Times New Roman" w:eastAsia="宋体" w:cs="Times New Roman"/>
                      <w:bCs/>
                      <w:color w:val="auto"/>
                      <w:sz w:val="21"/>
                      <w:szCs w:val="21"/>
                      <w:highlight w:val="none"/>
                      <w:lang w:val="en-US" w:eastAsia="zh-CN"/>
                    </w:rPr>
                  </w:pPr>
                </w:p>
              </w:tc>
            </w:tr>
            <w:tr w14:paraId="33C0AD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6CEABF21">
                  <w:pPr>
                    <w:tabs>
                      <w:tab w:val="left" w:pos="780"/>
                    </w:tabs>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537" w:type="pct"/>
                  <w:tcBorders>
                    <w:tl2br w:val="nil"/>
                    <w:tr2bl w:val="nil"/>
                  </w:tcBorders>
                  <w:vAlign w:val="center"/>
                </w:tcPr>
                <w:p w14:paraId="6894733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lang w:val="en-US" w:eastAsia="zh-CN"/>
                    </w:rPr>
                    <w:t>超纯水系统</w:t>
                  </w:r>
                </w:p>
              </w:tc>
              <w:tc>
                <w:tcPr>
                  <w:tcW w:w="423" w:type="pct"/>
                  <w:tcBorders>
                    <w:tl2br w:val="nil"/>
                    <w:tr2bl w:val="nil"/>
                  </w:tcBorders>
                  <w:vAlign w:val="center"/>
                </w:tcPr>
                <w:p w14:paraId="770B022C">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471" w:type="pct"/>
                  <w:tcBorders>
                    <w:tl2br w:val="nil"/>
                    <w:tr2bl w:val="nil"/>
                  </w:tcBorders>
                  <w:vAlign w:val="center"/>
                </w:tcPr>
                <w:p w14:paraId="3C5A714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70</w:t>
                  </w:r>
                </w:p>
              </w:tc>
              <w:tc>
                <w:tcPr>
                  <w:tcW w:w="406" w:type="pct"/>
                  <w:tcBorders>
                    <w:tl2br w:val="nil"/>
                    <w:tr2bl w:val="nil"/>
                  </w:tcBorders>
                  <w:vAlign w:val="center"/>
                </w:tcPr>
                <w:p w14:paraId="321B180D">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276" w:type="pct"/>
                  <w:tcBorders>
                    <w:tl2br w:val="nil"/>
                    <w:tr2bl w:val="nil"/>
                  </w:tcBorders>
                  <w:vAlign w:val="center"/>
                </w:tcPr>
                <w:p w14:paraId="1425D704">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297" w:type="pct"/>
                  <w:tcBorders>
                    <w:tl2br w:val="nil"/>
                    <w:tr2bl w:val="nil"/>
                  </w:tcBorders>
                  <w:vAlign w:val="center"/>
                </w:tcPr>
                <w:p w14:paraId="57D8B940">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73D0321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537" w:type="pct"/>
                  <w:tcBorders>
                    <w:tl2br w:val="nil"/>
                    <w:tr2bl w:val="nil"/>
                  </w:tcBorders>
                  <w:vAlign w:val="center"/>
                </w:tcPr>
                <w:p w14:paraId="7D38A39C">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63</w:t>
                  </w:r>
                </w:p>
              </w:tc>
              <w:tc>
                <w:tcPr>
                  <w:tcW w:w="377" w:type="pct"/>
                  <w:vMerge w:val="restart"/>
                  <w:tcBorders>
                    <w:tl2br w:val="nil"/>
                    <w:tr2bl w:val="nil"/>
                  </w:tcBorders>
                  <w:vAlign w:val="center"/>
                </w:tcPr>
                <w:p w14:paraId="7A5B77C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低噪声设备、基础减振、隔声</w:t>
                  </w:r>
                </w:p>
              </w:tc>
              <w:tc>
                <w:tcPr>
                  <w:tcW w:w="337" w:type="pct"/>
                  <w:vMerge w:val="restart"/>
                  <w:tcBorders>
                    <w:tl2br w:val="nil"/>
                    <w:tr2bl w:val="nil"/>
                  </w:tcBorders>
                  <w:vAlign w:val="center"/>
                </w:tcPr>
                <w:p w14:paraId="616F4534">
                  <w:pPr>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val="en-US" w:eastAsia="zh-CN"/>
                    </w:rPr>
                    <w:t>25</w:t>
                  </w:r>
                </w:p>
              </w:tc>
              <w:tc>
                <w:tcPr>
                  <w:tcW w:w="515" w:type="pct"/>
                  <w:tcBorders>
                    <w:tl2br w:val="nil"/>
                    <w:tr2bl w:val="nil"/>
                  </w:tcBorders>
                  <w:vAlign w:val="center"/>
                </w:tcPr>
                <w:p w14:paraId="58E0880C">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32</w:t>
                  </w:r>
                </w:p>
              </w:tc>
            </w:tr>
            <w:tr w14:paraId="40C87B39">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0C3A37A5">
                  <w:pPr>
                    <w:tabs>
                      <w:tab w:val="left" w:pos="780"/>
                    </w:tabs>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537" w:type="pct"/>
                  <w:tcBorders>
                    <w:tl2br w:val="nil"/>
                    <w:tr2bl w:val="nil"/>
                  </w:tcBorders>
                  <w:vAlign w:val="center"/>
                </w:tcPr>
                <w:p w14:paraId="463F2ACB">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lang w:val="en-US" w:eastAsia="zh-CN"/>
                    </w:rPr>
                    <w:t>海尔冰箱</w:t>
                  </w:r>
                </w:p>
              </w:tc>
              <w:tc>
                <w:tcPr>
                  <w:tcW w:w="423" w:type="pct"/>
                  <w:tcBorders>
                    <w:tl2br w:val="nil"/>
                    <w:tr2bl w:val="nil"/>
                  </w:tcBorders>
                  <w:vAlign w:val="center"/>
                </w:tcPr>
                <w:p w14:paraId="4D7C0E3D">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471" w:type="pct"/>
                  <w:tcBorders>
                    <w:tl2br w:val="nil"/>
                    <w:tr2bl w:val="nil"/>
                  </w:tcBorders>
                  <w:vAlign w:val="center"/>
                </w:tcPr>
                <w:p w14:paraId="2BBFEBF4">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55</w:t>
                  </w:r>
                </w:p>
              </w:tc>
              <w:tc>
                <w:tcPr>
                  <w:tcW w:w="406" w:type="pct"/>
                  <w:tcBorders>
                    <w:tl2br w:val="nil"/>
                    <w:tr2bl w:val="nil"/>
                  </w:tcBorders>
                  <w:vAlign w:val="center"/>
                </w:tcPr>
                <w:p w14:paraId="0BB557D5">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276" w:type="pct"/>
                  <w:tcBorders>
                    <w:tl2br w:val="nil"/>
                    <w:tr2bl w:val="nil"/>
                  </w:tcBorders>
                  <w:vAlign w:val="center"/>
                </w:tcPr>
                <w:p w14:paraId="6EECF45D">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297" w:type="pct"/>
                  <w:tcBorders>
                    <w:tl2br w:val="nil"/>
                    <w:tr2bl w:val="nil"/>
                  </w:tcBorders>
                  <w:vAlign w:val="center"/>
                </w:tcPr>
                <w:p w14:paraId="31832C9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526" w:type="pct"/>
                  <w:tcBorders>
                    <w:tl2br w:val="nil"/>
                    <w:tr2bl w:val="nil"/>
                  </w:tcBorders>
                  <w:vAlign w:val="center"/>
                </w:tcPr>
                <w:p w14:paraId="4D275B1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537" w:type="pct"/>
                  <w:tcBorders>
                    <w:tl2br w:val="nil"/>
                    <w:tr2bl w:val="nil"/>
                  </w:tcBorders>
                  <w:vAlign w:val="center"/>
                </w:tcPr>
                <w:p w14:paraId="0BFF69C8">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49</w:t>
                  </w:r>
                </w:p>
              </w:tc>
              <w:tc>
                <w:tcPr>
                  <w:tcW w:w="377" w:type="pct"/>
                  <w:vMerge w:val="continue"/>
                  <w:tcBorders>
                    <w:tl2br w:val="nil"/>
                    <w:tr2bl w:val="nil"/>
                  </w:tcBorders>
                  <w:vAlign w:val="center"/>
                </w:tcPr>
                <w:p w14:paraId="4EB99889">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7A77A5DD">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55758D2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18</w:t>
                  </w:r>
                </w:p>
              </w:tc>
            </w:tr>
            <w:tr w14:paraId="48BC452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4477A54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537" w:type="pct"/>
                  <w:tcBorders>
                    <w:tl2br w:val="nil"/>
                    <w:tr2bl w:val="nil"/>
                  </w:tcBorders>
                  <w:vAlign w:val="center"/>
                </w:tcPr>
                <w:p w14:paraId="3DD188FB">
                  <w:pPr>
                    <w:pStyle w:val="8"/>
                    <w:spacing w:after="0"/>
                    <w:ind w:right="113" w:rightChars="0"/>
                    <w:jc w:val="center"/>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全温震荡培养箱</w:t>
                  </w:r>
                </w:p>
              </w:tc>
              <w:tc>
                <w:tcPr>
                  <w:tcW w:w="423" w:type="pct"/>
                  <w:tcBorders>
                    <w:tl2br w:val="nil"/>
                    <w:tr2bl w:val="nil"/>
                  </w:tcBorders>
                  <w:vAlign w:val="center"/>
                </w:tcPr>
                <w:p w14:paraId="455AD643">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471" w:type="pct"/>
                  <w:tcBorders>
                    <w:tl2br w:val="nil"/>
                    <w:tr2bl w:val="nil"/>
                  </w:tcBorders>
                  <w:vAlign w:val="center"/>
                </w:tcPr>
                <w:p w14:paraId="171A87E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75</w:t>
                  </w:r>
                </w:p>
              </w:tc>
              <w:tc>
                <w:tcPr>
                  <w:tcW w:w="406" w:type="pct"/>
                  <w:tcBorders>
                    <w:tl2br w:val="nil"/>
                    <w:tr2bl w:val="nil"/>
                  </w:tcBorders>
                  <w:vAlign w:val="center"/>
                </w:tcPr>
                <w:p w14:paraId="1427C02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276" w:type="pct"/>
                  <w:tcBorders>
                    <w:tl2br w:val="nil"/>
                    <w:tr2bl w:val="nil"/>
                  </w:tcBorders>
                  <w:vAlign w:val="center"/>
                </w:tcPr>
                <w:p w14:paraId="10FB086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-5</w:t>
                  </w:r>
                </w:p>
              </w:tc>
              <w:tc>
                <w:tcPr>
                  <w:tcW w:w="297" w:type="pct"/>
                  <w:tcBorders>
                    <w:tl2br w:val="nil"/>
                    <w:tr2bl w:val="nil"/>
                  </w:tcBorders>
                  <w:vAlign w:val="center"/>
                </w:tcPr>
                <w:p w14:paraId="5F3D1B55">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0BB2045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537" w:type="pct"/>
                  <w:tcBorders>
                    <w:tl2br w:val="nil"/>
                    <w:tr2bl w:val="nil"/>
                  </w:tcBorders>
                  <w:vAlign w:val="center"/>
                </w:tcPr>
                <w:p w14:paraId="0D46261D">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61</w:t>
                  </w:r>
                </w:p>
              </w:tc>
              <w:tc>
                <w:tcPr>
                  <w:tcW w:w="377" w:type="pct"/>
                  <w:vMerge w:val="continue"/>
                  <w:tcBorders>
                    <w:tl2br w:val="nil"/>
                    <w:tr2bl w:val="nil"/>
                  </w:tcBorders>
                  <w:vAlign w:val="center"/>
                </w:tcPr>
                <w:p w14:paraId="0065254A">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5120B598">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49245BB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30</w:t>
                  </w:r>
                </w:p>
              </w:tc>
            </w:tr>
            <w:tr w14:paraId="3E9B7E0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6D2A61C3">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537" w:type="pct"/>
                  <w:tcBorders>
                    <w:tl2br w:val="nil"/>
                    <w:tr2bl w:val="nil"/>
                  </w:tcBorders>
                  <w:vAlign w:val="center"/>
                </w:tcPr>
                <w:p w14:paraId="4E25A4A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lang w:val="en-US" w:eastAsia="zh-CN"/>
                    </w:rPr>
                    <w:t>恒温鼓风干燥箱</w:t>
                  </w:r>
                </w:p>
              </w:tc>
              <w:tc>
                <w:tcPr>
                  <w:tcW w:w="423" w:type="pct"/>
                  <w:tcBorders>
                    <w:tl2br w:val="nil"/>
                    <w:tr2bl w:val="nil"/>
                  </w:tcBorders>
                  <w:vAlign w:val="center"/>
                </w:tcPr>
                <w:p w14:paraId="0C2BC12B">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471" w:type="pct"/>
                  <w:tcBorders>
                    <w:tl2br w:val="nil"/>
                    <w:tr2bl w:val="nil"/>
                  </w:tcBorders>
                  <w:vAlign w:val="center"/>
                </w:tcPr>
                <w:p w14:paraId="008EC38C">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75</w:t>
                  </w:r>
                </w:p>
              </w:tc>
              <w:tc>
                <w:tcPr>
                  <w:tcW w:w="406" w:type="pct"/>
                  <w:tcBorders>
                    <w:tl2br w:val="nil"/>
                    <w:tr2bl w:val="nil"/>
                  </w:tcBorders>
                  <w:vAlign w:val="center"/>
                </w:tcPr>
                <w:p w14:paraId="52BD1C7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276" w:type="pct"/>
                  <w:tcBorders>
                    <w:tl2br w:val="nil"/>
                    <w:tr2bl w:val="nil"/>
                  </w:tcBorders>
                  <w:vAlign w:val="center"/>
                </w:tcPr>
                <w:p w14:paraId="4D31782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297" w:type="pct"/>
                  <w:tcBorders>
                    <w:tl2br w:val="nil"/>
                    <w:tr2bl w:val="nil"/>
                  </w:tcBorders>
                  <w:vAlign w:val="center"/>
                </w:tcPr>
                <w:p w14:paraId="6EF2415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526" w:type="pct"/>
                  <w:tcBorders>
                    <w:tl2br w:val="nil"/>
                    <w:tr2bl w:val="nil"/>
                  </w:tcBorders>
                  <w:vAlign w:val="center"/>
                </w:tcPr>
                <w:p w14:paraId="76029565">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537" w:type="pct"/>
                  <w:tcBorders>
                    <w:tl2br w:val="nil"/>
                    <w:tr2bl w:val="nil"/>
                  </w:tcBorders>
                  <w:vAlign w:val="center"/>
                </w:tcPr>
                <w:p w14:paraId="7EC1FD9F">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66</w:t>
                  </w:r>
                </w:p>
              </w:tc>
              <w:tc>
                <w:tcPr>
                  <w:tcW w:w="377" w:type="pct"/>
                  <w:vMerge w:val="continue"/>
                  <w:tcBorders>
                    <w:tl2br w:val="nil"/>
                    <w:tr2bl w:val="nil"/>
                  </w:tcBorders>
                  <w:vAlign w:val="center"/>
                </w:tcPr>
                <w:p w14:paraId="0BDA424C">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488066AE">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45D7999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35</w:t>
                  </w:r>
                </w:p>
              </w:tc>
            </w:tr>
            <w:tr w14:paraId="1B5E1DB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495E8372">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537" w:type="pct"/>
                  <w:tcBorders>
                    <w:tl2br w:val="nil"/>
                    <w:tr2bl w:val="nil"/>
                  </w:tcBorders>
                  <w:vAlign w:val="center"/>
                </w:tcPr>
                <w:p w14:paraId="58D91C93">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sz w:val="21"/>
                      <w:szCs w:val="21"/>
                      <w:lang w:val="en-US" w:eastAsia="zh-CN"/>
                    </w:rPr>
                    <w:t>立式压力蒸汽灭菌锅</w:t>
                  </w:r>
                </w:p>
              </w:tc>
              <w:tc>
                <w:tcPr>
                  <w:tcW w:w="423" w:type="pct"/>
                  <w:tcBorders>
                    <w:tl2br w:val="nil"/>
                    <w:tr2bl w:val="nil"/>
                  </w:tcBorders>
                  <w:vAlign w:val="center"/>
                </w:tcPr>
                <w:p w14:paraId="26C3E667">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471" w:type="pct"/>
                  <w:tcBorders>
                    <w:tl2br w:val="nil"/>
                    <w:tr2bl w:val="nil"/>
                  </w:tcBorders>
                  <w:vAlign w:val="center"/>
                </w:tcPr>
                <w:p w14:paraId="356D9D3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70</w:t>
                  </w:r>
                </w:p>
              </w:tc>
              <w:tc>
                <w:tcPr>
                  <w:tcW w:w="406" w:type="pct"/>
                  <w:tcBorders>
                    <w:tl2br w:val="nil"/>
                    <w:tr2bl w:val="nil"/>
                  </w:tcBorders>
                  <w:vAlign w:val="center"/>
                </w:tcPr>
                <w:p w14:paraId="51C8536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276" w:type="pct"/>
                  <w:tcBorders>
                    <w:tl2br w:val="nil"/>
                    <w:tr2bl w:val="nil"/>
                  </w:tcBorders>
                  <w:vAlign w:val="center"/>
                </w:tcPr>
                <w:p w14:paraId="0BC44CA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297" w:type="pct"/>
                  <w:tcBorders>
                    <w:tl2br w:val="nil"/>
                    <w:tr2bl w:val="nil"/>
                  </w:tcBorders>
                  <w:vAlign w:val="center"/>
                </w:tcPr>
                <w:p w14:paraId="062CC8D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04406867">
                  <w:pPr>
                    <w:spacing w:line="240" w:lineRule="auto"/>
                    <w:jc w:val="center"/>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4</w:t>
                  </w:r>
                </w:p>
              </w:tc>
              <w:tc>
                <w:tcPr>
                  <w:tcW w:w="537" w:type="pct"/>
                  <w:tcBorders>
                    <w:tl2br w:val="nil"/>
                    <w:tr2bl w:val="nil"/>
                  </w:tcBorders>
                  <w:vAlign w:val="center"/>
                </w:tcPr>
                <w:p w14:paraId="434BF585">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67</w:t>
                  </w:r>
                </w:p>
              </w:tc>
              <w:tc>
                <w:tcPr>
                  <w:tcW w:w="377" w:type="pct"/>
                  <w:vMerge w:val="continue"/>
                  <w:tcBorders>
                    <w:tl2br w:val="nil"/>
                    <w:tr2bl w:val="nil"/>
                  </w:tcBorders>
                  <w:vAlign w:val="center"/>
                </w:tcPr>
                <w:p w14:paraId="7025EDC6">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48A7B44F">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17A5611C">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36</w:t>
                  </w:r>
                </w:p>
              </w:tc>
            </w:tr>
            <w:tr w14:paraId="39A4F3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63D03E67">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537" w:type="pct"/>
                  <w:tcBorders>
                    <w:tl2br w:val="nil"/>
                    <w:tr2bl w:val="nil"/>
                  </w:tcBorders>
                  <w:shd w:val="clear" w:color="auto" w:fill="auto"/>
                  <w:vAlign w:val="center"/>
                </w:tcPr>
                <w:p w14:paraId="7BEC8201">
                  <w:pPr>
                    <w:widowControl w:val="0"/>
                    <w:numPr>
                      <w:ilvl w:val="0"/>
                      <w:numId w:val="0"/>
                    </w:numPr>
                    <w:spacing w:line="240" w:lineRule="auto"/>
                    <w:ind w:left="0" w:leftChars="0" w:firstLine="0" w:firstLineChars="0"/>
                    <w:jc w:val="center"/>
                    <w:rPr>
                      <w:rFonts w:hint="default" w:ascii="Times New Roman" w:hAnsi="宋体" w:eastAsia="宋体" w:cs="Times New Roman"/>
                      <w:bCs/>
                      <w:color w:val="auto"/>
                      <w:kern w:val="2"/>
                      <w:sz w:val="21"/>
                      <w:szCs w:val="21"/>
                      <w:lang w:val="en-US" w:eastAsia="zh-CN" w:bidi="ar-SA"/>
                    </w:rPr>
                  </w:pPr>
                  <w:r>
                    <w:rPr>
                      <w:rFonts w:hint="default" w:ascii="Times New Roman" w:hAnsi="Times New Roman" w:cs="Times New Roman"/>
                      <w:color w:val="auto"/>
                      <w:sz w:val="21"/>
                      <w:szCs w:val="21"/>
                      <w:lang w:val="en-US" w:eastAsia="zh-CN"/>
                    </w:rPr>
                    <w:t>德玛仕冷藏柜</w:t>
                  </w:r>
                </w:p>
              </w:tc>
              <w:tc>
                <w:tcPr>
                  <w:tcW w:w="423" w:type="pct"/>
                  <w:tcBorders>
                    <w:tl2br w:val="nil"/>
                    <w:tr2bl w:val="nil"/>
                  </w:tcBorders>
                  <w:vAlign w:val="center"/>
                </w:tcPr>
                <w:p w14:paraId="7C78426F">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471" w:type="pct"/>
                  <w:tcBorders>
                    <w:tl2br w:val="nil"/>
                    <w:tr2bl w:val="nil"/>
                  </w:tcBorders>
                  <w:vAlign w:val="center"/>
                </w:tcPr>
                <w:p w14:paraId="0D0B3F0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70</w:t>
                  </w:r>
                </w:p>
              </w:tc>
              <w:tc>
                <w:tcPr>
                  <w:tcW w:w="406" w:type="pct"/>
                  <w:tcBorders>
                    <w:tl2br w:val="nil"/>
                    <w:tr2bl w:val="nil"/>
                  </w:tcBorders>
                  <w:vAlign w:val="center"/>
                </w:tcPr>
                <w:p w14:paraId="3A2312F0">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-5</w:t>
                  </w:r>
                </w:p>
              </w:tc>
              <w:tc>
                <w:tcPr>
                  <w:tcW w:w="276" w:type="pct"/>
                  <w:tcBorders>
                    <w:tl2br w:val="nil"/>
                    <w:tr2bl w:val="nil"/>
                  </w:tcBorders>
                  <w:vAlign w:val="center"/>
                </w:tcPr>
                <w:p w14:paraId="5761F06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w:t>
                  </w:r>
                </w:p>
              </w:tc>
              <w:tc>
                <w:tcPr>
                  <w:tcW w:w="297" w:type="pct"/>
                  <w:tcBorders>
                    <w:tl2br w:val="nil"/>
                    <w:tr2bl w:val="nil"/>
                  </w:tcBorders>
                  <w:vAlign w:val="center"/>
                </w:tcPr>
                <w:p w14:paraId="750FCF6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24B256BB">
                  <w:pPr>
                    <w:spacing w:line="240" w:lineRule="auto"/>
                    <w:jc w:val="center"/>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2</w:t>
                  </w:r>
                </w:p>
              </w:tc>
              <w:tc>
                <w:tcPr>
                  <w:tcW w:w="537" w:type="pct"/>
                  <w:tcBorders>
                    <w:tl2br w:val="nil"/>
                    <w:tr2bl w:val="nil"/>
                  </w:tcBorders>
                  <w:vAlign w:val="center"/>
                </w:tcPr>
                <w:p w14:paraId="60362135">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62</w:t>
                  </w:r>
                </w:p>
              </w:tc>
              <w:tc>
                <w:tcPr>
                  <w:tcW w:w="377" w:type="pct"/>
                  <w:vMerge w:val="continue"/>
                  <w:tcBorders>
                    <w:tl2br w:val="nil"/>
                    <w:tr2bl w:val="nil"/>
                  </w:tcBorders>
                  <w:vAlign w:val="center"/>
                </w:tcPr>
                <w:p w14:paraId="204E5E18">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7836AD8F">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77BD18A3">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31</w:t>
                  </w:r>
                </w:p>
              </w:tc>
            </w:tr>
            <w:tr w14:paraId="4E7F3F7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05E474DB">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537" w:type="pct"/>
                  <w:tcBorders>
                    <w:tl2br w:val="nil"/>
                    <w:tr2bl w:val="nil"/>
                  </w:tcBorders>
                  <w:shd w:val="clear" w:color="auto" w:fill="auto"/>
                  <w:vAlign w:val="center"/>
                </w:tcPr>
                <w:p w14:paraId="447D50FE">
                  <w:pPr>
                    <w:widowControl w:val="0"/>
                    <w:numPr>
                      <w:ilvl w:val="0"/>
                      <w:numId w:val="0"/>
                    </w:numPr>
                    <w:spacing w:line="240" w:lineRule="auto"/>
                    <w:ind w:left="0" w:leftChars="0" w:firstLine="0" w:firstLineChars="0"/>
                    <w:jc w:val="center"/>
                    <w:rPr>
                      <w:rFonts w:hint="default" w:ascii="Times New Roman" w:hAnsi="宋体" w:eastAsia="宋体" w:cs="Times New Roman"/>
                      <w:bCs/>
                      <w:color w:val="auto"/>
                      <w:kern w:val="2"/>
                      <w:sz w:val="21"/>
                      <w:szCs w:val="21"/>
                      <w:lang w:val="en-US" w:eastAsia="zh-CN" w:bidi="ar-SA"/>
                    </w:rPr>
                  </w:pPr>
                  <w:r>
                    <w:rPr>
                      <w:rFonts w:hint="default" w:ascii="Times New Roman" w:hAnsi="Times New Roman" w:cs="Times New Roman"/>
                      <w:color w:val="auto"/>
                      <w:sz w:val="21"/>
                      <w:szCs w:val="21"/>
                      <w:lang w:val="en-US" w:eastAsia="zh-CN"/>
                    </w:rPr>
                    <w:t>立式冷冻箱</w:t>
                  </w:r>
                </w:p>
              </w:tc>
              <w:tc>
                <w:tcPr>
                  <w:tcW w:w="423" w:type="pct"/>
                  <w:tcBorders>
                    <w:tl2br w:val="nil"/>
                    <w:tr2bl w:val="nil"/>
                  </w:tcBorders>
                  <w:vAlign w:val="center"/>
                </w:tcPr>
                <w:p w14:paraId="76FE5A26">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471" w:type="pct"/>
                  <w:tcBorders>
                    <w:tl2br w:val="nil"/>
                    <w:tr2bl w:val="nil"/>
                  </w:tcBorders>
                  <w:vAlign w:val="center"/>
                </w:tcPr>
                <w:p w14:paraId="7F1050C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70</w:t>
                  </w:r>
                </w:p>
              </w:tc>
              <w:tc>
                <w:tcPr>
                  <w:tcW w:w="406" w:type="pct"/>
                  <w:tcBorders>
                    <w:tl2br w:val="nil"/>
                    <w:tr2bl w:val="nil"/>
                  </w:tcBorders>
                  <w:vAlign w:val="center"/>
                </w:tcPr>
                <w:p w14:paraId="5F74CA5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276" w:type="pct"/>
                  <w:tcBorders>
                    <w:tl2br w:val="nil"/>
                    <w:tr2bl w:val="nil"/>
                  </w:tcBorders>
                  <w:vAlign w:val="center"/>
                </w:tcPr>
                <w:p w14:paraId="18B441B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297" w:type="pct"/>
                  <w:tcBorders>
                    <w:tl2br w:val="nil"/>
                    <w:tr2bl w:val="nil"/>
                  </w:tcBorders>
                  <w:vAlign w:val="center"/>
                </w:tcPr>
                <w:p w14:paraId="5DABC2D3">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01CEB891">
                  <w:pPr>
                    <w:spacing w:line="240" w:lineRule="auto"/>
                    <w:jc w:val="center"/>
                    <w:rPr>
                      <w:rFonts w:hint="eastAsia"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537" w:type="pct"/>
                  <w:tcBorders>
                    <w:tl2br w:val="nil"/>
                    <w:tr2bl w:val="nil"/>
                  </w:tcBorders>
                  <w:vAlign w:val="center"/>
                </w:tcPr>
                <w:p w14:paraId="51D18559">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61</w:t>
                  </w:r>
                </w:p>
              </w:tc>
              <w:tc>
                <w:tcPr>
                  <w:tcW w:w="377" w:type="pct"/>
                  <w:vMerge w:val="continue"/>
                  <w:tcBorders>
                    <w:tl2br w:val="nil"/>
                    <w:tr2bl w:val="nil"/>
                  </w:tcBorders>
                  <w:vAlign w:val="center"/>
                </w:tcPr>
                <w:p w14:paraId="2FB72C31">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02C512AB">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225B7D6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30</w:t>
                  </w:r>
                </w:p>
              </w:tc>
            </w:tr>
            <w:tr w14:paraId="22747ADB">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749CB4FD">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537" w:type="pct"/>
                  <w:tcBorders>
                    <w:tl2br w:val="nil"/>
                    <w:tr2bl w:val="nil"/>
                  </w:tcBorders>
                  <w:vAlign w:val="center"/>
                </w:tcPr>
                <w:p w14:paraId="4E2047C3">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color w:val="auto"/>
                      <w:sz w:val="21"/>
                      <w:szCs w:val="21"/>
                      <w:lang w:val="en-US" w:eastAsia="zh-CN"/>
                    </w:rPr>
                    <w:t>涡旋仪</w:t>
                  </w:r>
                </w:p>
              </w:tc>
              <w:tc>
                <w:tcPr>
                  <w:tcW w:w="423" w:type="pct"/>
                  <w:tcBorders>
                    <w:tl2br w:val="nil"/>
                    <w:tr2bl w:val="nil"/>
                  </w:tcBorders>
                  <w:vAlign w:val="center"/>
                </w:tcPr>
                <w:p w14:paraId="13679D70">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471" w:type="pct"/>
                  <w:tcBorders>
                    <w:tl2br w:val="nil"/>
                    <w:tr2bl w:val="nil"/>
                  </w:tcBorders>
                  <w:vAlign w:val="center"/>
                </w:tcPr>
                <w:p w14:paraId="061DE3D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70</w:t>
                  </w:r>
                </w:p>
              </w:tc>
              <w:tc>
                <w:tcPr>
                  <w:tcW w:w="406" w:type="pct"/>
                  <w:tcBorders>
                    <w:tl2br w:val="nil"/>
                    <w:tr2bl w:val="nil"/>
                  </w:tcBorders>
                  <w:vAlign w:val="center"/>
                </w:tcPr>
                <w:p w14:paraId="18FA87E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5</w:t>
                  </w:r>
                </w:p>
              </w:tc>
              <w:tc>
                <w:tcPr>
                  <w:tcW w:w="276" w:type="pct"/>
                  <w:tcBorders>
                    <w:tl2br w:val="nil"/>
                    <w:tr2bl w:val="nil"/>
                  </w:tcBorders>
                  <w:vAlign w:val="center"/>
                </w:tcPr>
                <w:p w14:paraId="489B9150">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297" w:type="pct"/>
                  <w:tcBorders>
                    <w:tl2br w:val="nil"/>
                    <w:tr2bl w:val="nil"/>
                  </w:tcBorders>
                  <w:vAlign w:val="center"/>
                </w:tcPr>
                <w:p w14:paraId="59B64D1B">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4EDD17DF">
                  <w:pPr>
                    <w:spacing w:line="240" w:lineRule="auto"/>
                    <w:jc w:val="center"/>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5</w:t>
                  </w:r>
                </w:p>
              </w:tc>
              <w:tc>
                <w:tcPr>
                  <w:tcW w:w="537" w:type="pct"/>
                  <w:tcBorders>
                    <w:tl2br w:val="nil"/>
                    <w:tr2bl w:val="nil"/>
                  </w:tcBorders>
                  <w:vAlign w:val="center"/>
                </w:tcPr>
                <w:p w14:paraId="525A8D55">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58</w:t>
                  </w:r>
                </w:p>
              </w:tc>
              <w:tc>
                <w:tcPr>
                  <w:tcW w:w="377" w:type="pct"/>
                  <w:vMerge w:val="continue"/>
                  <w:tcBorders>
                    <w:tl2br w:val="nil"/>
                    <w:tr2bl w:val="nil"/>
                  </w:tcBorders>
                  <w:vAlign w:val="center"/>
                </w:tcPr>
                <w:p w14:paraId="7C3D9A47">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341BDAB3">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5E79B53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27</w:t>
                  </w:r>
                </w:p>
              </w:tc>
            </w:tr>
            <w:tr w14:paraId="5ED0A84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7F1F9875">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537" w:type="pct"/>
                  <w:tcBorders>
                    <w:tl2br w:val="nil"/>
                    <w:tr2bl w:val="nil"/>
                  </w:tcBorders>
                  <w:vAlign w:val="center"/>
                </w:tcPr>
                <w:p w14:paraId="3C3785D4">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cs="Times New Roman"/>
                      <w:color w:val="auto"/>
                      <w:sz w:val="21"/>
                      <w:szCs w:val="21"/>
                      <w:lang w:val="en-US" w:eastAsia="zh-CN"/>
                    </w:rPr>
                    <w:t>轨道式振荡器</w:t>
                  </w:r>
                </w:p>
              </w:tc>
              <w:tc>
                <w:tcPr>
                  <w:tcW w:w="423" w:type="pct"/>
                  <w:tcBorders>
                    <w:tl2br w:val="nil"/>
                    <w:tr2bl w:val="nil"/>
                  </w:tcBorders>
                  <w:vAlign w:val="center"/>
                </w:tcPr>
                <w:p w14:paraId="00C7E2F6">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15</w:t>
                  </w:r>
                </w:p>
              </w:tc>
              <w:tc>
                <w:tcPr>
                  <w:tcW w:w="471" w:type="pct"/>
                  <w:tcBorders>
                    <w:tl2br w:val="nil"/>
                    <w:tr2bl w:val="nil"/>
                  </w:tcBorders>
                  <w:vAlign w:val="center"/>
                </w:tcPr>
                <w:p w14:paraId="7FF47CF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75</w:t>
                  </w:r>
                </w:p>
              </w:tc>
              <w:tc>
                <w:tcPr>
                  <w:tcW w:w="406" w:type="pct"/>
                  <w:tcBorders>
                    <w:tl2br w:val="nil"/>
                    <w:tr2bl w:val="nil"/>
                  </w:tcBorders>
                  <w:vAlign w:val="center"/>
                </w:tcPr>
                <w:p w14:paraId="359BC4F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w:t>
                  </w:r>
                </w:p>
              </w:tc>
              <w:tc>
                <w:tcPr>
                  <w:tcW w:w="276" w:type="pct"/>
                  <w:tcBorders>
                    <w:tl2br w:val="nil"/>
                    <w:tr2bl w:val="nil"/>
                  </w:tcBorders>
                  <w:vAlign w:val="center"/>
                </w:tcPr>
                <w:p w14:paraId="0EBADA7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297" w:type="pct"/>
                  <w:tcBorders>
                    <w:tl2br w:val="nil"/>
                    <w:tr2bl w:val="nil"/>
                  </w:tcBorders>
                  <w:vAlign w:val="center"/>
                </w:tcPr>
                <w:p w14:paraId="493FF6E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526" w:type="pct"/>
                  <w:tcBorders>
                    <w:tl2br w:val="nil"/>
                    <w:tr2bl w:val="nil"/>
                  </w:tcBorders>
                  <w:vAlign w:val="center"/>
                </w:tcPr>
                <w:p w14:paraId="53185435">
                  <w:pPr>
                    <w:spacing w:line="240" w:lineRule="auto"/>
                    <w:jc w:val="center"/>
                    <w:rPr>
                      <w:rFonts w:hint="default" w:ascii="Times New Roman" w:hAnsi="Times New Roman" w:eastAsia="宋体" w:cs="Times New Roman"/>
                      <w:bCs/>
                      <w:color w:val="auto"/>
                      <w:sz w:val="21"/>
                      <w:szCs w:val="21"/>
                      <w:highlight w:val="none"/>
                    </w:rPr>
                  </w:pPr>
                  <w:r>
                    <w:rPr>
                      <w:rFonts w:hint="eastAsia" w:cs="Times New Roman"/>
                      <w:bCs/>
                      <w:color w:val="auto"/>
                      <w:sz w:val="21"/>
                      <w:szCs w:val="21"/>
                      <w:highlight w:val="none"/>
                      <w:lang w:val="en-US" w:eastAsia="zh-CN"/>
                    </w:rPr>
                    <w:t>4</w:t>
                  </w:r>
                </w:p>
              </w:tc>
              <w:tc>
                <w:tcPr>
                  <w:tcW w:w="537" w:type="pct"/>
                  <w:tcBorders>
                    <w:tl2br w:val="nil"/>
                    <w:tr2bl w:val="nil"/>
                  </w:tcBorders>
                  <w:vAlign w:val="center"/>
                </w:tcPr>
                <w:p w14:paraId="29FFF6FF">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69</w:t>
                  </w:r>
                </w:p>
              </w:tc>
              <w:tc>
                <w:tcPr>
                  <w:tcW w:w="377" w:type="pct"/>
                  <w:vMerge w:val="continue"/>
                  <w:tcBorders>
                    <w:tl2br w:val="nil"/>
                    <w:tr2bl w:val="nil"/>
                  </w:tcBorders>
                  <w:vAlign w:val="center"/>
                </w:tcPr>
                <w:p w14:paraId="7A966CCC">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40EF876C">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5FF3D7F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38</w:t>
                  </w:r>
                </w:p>
              </w:tc>
            </w:tr>
            <w:tr w14:paraId="7A1BEBA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92" w:type="pct"/>
                  <w:tcBorders>
                    <w:tl2br w:val="nil"/>
                    <w:tr2bl w:val="nil"/>
                  </w:tcBorders>
                  <w:vAlign w:val="center"/>
                </w:tcPr>
                <w:p w14:paraId="57D4F65E">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10</w:t>
                  </w:r>
                </w:p>
              </w:tc>
              <w:tc>
                <w:tcPr>
                  <w:tcW w:w="537" w:type="pct"/>
                  <w:tcBorders>
                    <w:tl2br w:val="nil"/>
                    <w:tr2bl w:val="nil"/>
                  </w:tcBorders>
                  <w:vAlign w:val="center"/>
                </w:tcPr>
                <w:p w14:paraId="4BDBE0B9">
                  <w:pPr>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安全柜</w:t>
                  </w:r>
                </w:p>
              </w:tc>
              <w:tc>
                <w:tcPr>
                  <w:tcW w:w="423" w:type="pct"/>
                  <w:tcBorders>
                    <w:tl2br w:val="nil"/>
                    <w:tr2bl w:val="nil"/>
                  </w:tcBorders>
                  <w:vAlign w:val="center"/>
                </w:tcPr>
                <w:p w14:paraId="1FA95E8C">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11</w:t>
                  </w:r>
                </w:p>
              </w:tc>
              <w:tc>
                <w:tcPr>
                  <w:tcW w:w="471" w:type="pct"/>
                  <w:tcBorders>
                    <w:tl2br w:val="nil"/>
                    <w:tr2bl w:val="nil"/>
                  </w:tcBorders>
                  <w:vAlign w:val="center"/>
                </w:tcPr>
                <w:p w14:paraId="1298D6A4">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65</w:t>
                  </w:r>
                </w:p>
              </w:tc>
              <w:tc>
                <w:tcPr>
                  <w:tcW w:w="406" w:type="pct"/>
                  <w:tcBorders>
                    <w:tl2br w:val="nil"/>
                    <w:tr2bl w:val="nil"/>
                  </w:tcBorders>
                  <w:vAlign w:val="center"/>
                </w:tcPr>
                <w:p w14:paraId="187B7E26">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2</w:t>
                  </w:r>
                </w:p>
              </w:tc>
              <w:tc>
                <w:tcPr>
                  <w:tcW w:w="276" w:type="pct"/>
                  <w:tcBorders>
                    <w:tl2br w:val="nil"/>
                    <w:tr2bl w:val="nil"/>
                  </w:tcBorders>
                  <w:vAlign w:val="center"/>
                </w:tcPr>
                <w:p w14:paraId="042BC64A">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297" w:type="pct"/>
                  <w:tcBorders>
                    <w:tl2br w:val="nil"/>
                    <w:tr2bl w:val="nil"/>
                  </w:tcBorders>
                  <w:vAlign w:val="center"/>
                </w:tcPr>
                <w:p w14:paraId="24154655">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0.5</w:t>
                  </w:r>
                </w:p>
              </w:tc>
              <w:tc>
                <w:tcPr>
                  <w:tcW w:w="526" w:type="pct"/>
                  <w:tcBorders>
                    <w:tl2br w:val="nil"/>
                    <w:tr2bl w:val="nil"/>
                  </w:tcBorders>
                  <w:vAlign w:val="center"/>
                </w:tcPr>
                <w:p w14:paraId="2BB56235">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1</w:t>
                  </w:r>
                </w:p>
              </w:tc>
              <w:tc>
                <w:tcPr>
                  <w:tcW w:w="537" w:type="pct"/>
                  <w:tcBorders>
                    <w:tl2br w:val="nil"/>
                    <w:tr2bl w:val="nil"/>
                  </w:tcBorders>
                  <w:vAlign w:val="center"/>
                </w:tcPr>
                <w:p w14:paraId="2BC81D8A">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51</w:t>
                  </w:r>
                </w:p>
              </w:tc>
              <w:tc>
                <w:tcPr>
                  <w:tcW w:w="377" w:type="pct"/>
                  <w:vMerge w:val="continue"/>
                  <w:tcBorders>
                    <w:tl2br w:val="nil"/>
                    <w:tr2bl w:val="nil"/>
                  </w:tcBorders>
                  <w:vAlign w:val="center"/>
                </w:tcPr>
                <w:p w14:paraId="74E0B1FC">
                  <w:pPr>
                    <w:spacing w:line="240" w:lineRule="auto"/>
                    <w:jc w:val="center"/>
                    <w:rPr>
                      <w:rFonts w:hint="default" w:ascii="Times New Roman" w:hAnsi="Times New Roman" w:eastAsia="宋体" w:cs="Times New Roman"/>
                      <w:bCs/>
                      <w:color w:val="auto"/>
                      <w:sz w:val="21"/>
                      <w:szCs w:val="21"/>
                      <w:highlight w:val="none"/>
                    </w:rPr>
                  </w:pPr>
                </w:p>
              </w:tc>
              <w:tc>
                <w:tcPr>
                  <w:tcW w:w="337" w:type="pct"/>
                  <w:vMerge w:val="continue"/>
                  <w:tcBorders>
                    <w:tl2br w:val="nil"/>
                    <w:tr2bl w:val="nil"/>
                  </w:tcBorders>
                  <w:vAlign w:val="center"/>
                </w:tcPr>
                <w:p w14:paraId="5E8CCAE9">
                  <w:pPr>
                    <w:spacing w:line="240" w:lineRule="auto"/>
                    <w:jc w:val="center"/>
                    <w:rPr>
                      <w:rFonts w:hint="default" w:ascii="Times New Roman" w:hAnsi="Times New Roman" w:eastAsia="宋体" w:cs="Times New Roman"/>
                      <w:bCs/>
                      <w:color w:val="auto"/>
                      <w:sz w:val="21"/>
                      <w:szCs w:val="21"/>
                      <w:highlight w:val="none"/>
                    </w:rPr>
                  </w:pPr>
                </w:p>
              </w:tc>
              <w:tc>
                <w:tcPr>
                  <w:tcW w:w="515" w:type="pct"/>
                  <w:tcBorders>
                    <w:tl2br w:val="nil"/>
                    <w:tr2bl w:val="nil"/>
                  </w:tcBorders>
                  <w:vAlign w:val="center"/>
                </w:tcPr>
                <w:p w14:paraId="4211C08B">
                  <w:pPr>
                    <w:spacing w:line="240" w:lineRule="auto"/>
                    <w:jc w:val="center"/>
                    <w:rPr>
                      <w:rFonts w:hint="default" w:cs="Times New Roman"/>
                      <w:bCs/>
                      <w:color w:val="auto"/>
                      <w:sz w:val="21"/>
                      <w:szCs w:val="21"/>
                      <w:highlight w:val="none"/>
                      <w:lang w:val="en-US" w:eastAsia="zh-CN"/>
                    </w:rPr>
                  </w:pPr>
                  <w:r>
                    <w:rPr>
                      <w:rFonts w:hint="eastAsia" w:cs="Times New Roman"/>
                      <w:bCs/>
                      <w:color w:val="auto"/>
                      <w:sz w:val="21"/>
                      <w:szCs w:val="21"/>
                      <w:highlight w:val="none"/>
                      <w:lang w:val="en-US" w:eastAsia="zh-CN"/>
                    </w:rPr>
                    <w:t>20</w:t>
                  </w:r>
                </w:p>
              </w:tc>
            </w:tr>
          </w:tbl>
          <w:p w14:paraId="1AAA9C0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①预测模型</w:t>
            </w:r>
          </w:p>
          <w:p w14:paraId="0BA6BE0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根据项目建设内容及《环境影响评价技术导则—声环境》（HJ2.4-2021）的要求，本评价采用的模型为《环境影响评价技术导则 声环境》(HJ2.4.2021) 附录B（规范性附录）中“B.1工业噪声预测计算模型”。</w:t>
            </w:r>
          </w:p>
          <w:p w14:paraId="7095E1C4">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②预测基础数据</w:t>
            </w:r>
          </w:p>
          <w:p w14:paraId="7DB7521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项目噪声环境影响预测基础数据见表4-</w:t>
            </w:r>
            <w:r>
              <w:rPr>
                <w:rFonts w:hint="eastAsia" w:cs="Times New Roman"/>
                <w:color w:val="auto"/>
                <w:kern w:val="0"/>
                <w:sz w:val="24"/>
                <w:szCs w:val="24"/>
                <w:lang w:val="en-US" w:eastAsia="zh-CN" w:bidi="ar"/>
              </w:rPr>
              <w:t>6</w:t>
            </w:r>
            <w:r>
              <w:rPr>
                <w:rFonts w:hint="default" w:ascii="Times New Roman" w:hAnsi="Times New Roman" w:eastAsia="宋体" w:cs="Times New Roman"/>
                <w:color w:val="auto"/>
                <w:kern w:val="0"/>
                <w:sz w:val="24"/>
                <w:szCs w:val="24"/>
                <w:lang w:val="en-US" w:eastAsia="zh-CN" w:bidi="ar"/>
              </w:rPr>
              <w:t>。</w:t>
            </w:r>
          </w:p>
          <w:p w14:paraId="0106C4DF">
            <w:pPr>
              <w:keepNext w:val="0"/>
              <w:keepLines w:val="0"/>
              <w:pageBreakBefore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b/>
                <w:bCs/>
                <w:color w:val="auto"/>
                <w:szCs w:val="32"/>
              </w:rPr>
            </w:pPr>
            <w:r>
              <w:rPr>
                <w:rFonts w:hint="default" w:ascii="Times New Roman" w:hAnsi="Times New Roman" w:cs="Times New Roman"/>
                <w:b/>
                <w:bCs/>
                <w:color w:val="auto"/>
                <w:szCs w:val="32"/>
                <w:lang w:val="en-US" w:eastAsia="zh-CN"/>
              </w:rPr>
              <w:t>表4-</w:t>
            </w:r>
            <w:r>
              <w:rPr>
                <w:rFonts w:hint="eastAsia" w:cs="Times New Roman"/>
                <w:b/>
                <w:bCs/>
                <w:color w:val="auto"/>
                <w:szCs w:val="32"/>
                <w:lang w:val="en-US" w:eastAsia="zh-CN"/>
              </w:rPr>
              <w:t>6</w:t>
            </w:r>
            <w:r>
              <w:rPr>
                <w:rFonts w:hint="default" w:ascii="Times New Roman" w:hAnsi="Times New Roman" w:cs="Times New Roman"/>
                <w:b/>
                <w:bCs/>
                <w:color w:val="auto"/>
                <w:szCs w:val="32"/>
                <w:lang w:val="en-US" w:eastAsia="zh-CN"/>
              </w:rPr>
              <w:t>项目噪声环境影响预测基础数据表</w:t>
            </w:r>
          </w:p>
          <w:tbl>
            <w:tblPr>
              <w:tblStyle w:val="27"/>
              <w:tblW w:w="4998" w:type="pct"/>
              <w:tblInd w:w="0" w:type="dxa"/>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90"/>
              <w:gridCol w:w="2475"/>
              <w:gridCol w:w="1684"/>
              <w:gridCol w:w="1684"/>
              <w:gridCol w:w="1685"/>
            </w:tblGrid>
            <w:tr w14:paraId="670AFEC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tcBorders>
                    <w:top w:val="thinThickSmallGap" w:color="auto" w:sz="12" w:space="0"/>
                  </w:tcBorders>
                  <w:noWrap w:val="0"/>
                  <w:vAlign w:val="center"/>
                </w:tcPr>
                <w:p w14:paraId="681C209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序号</w:t>
                  </w:r>
                </w:p>
              </w:tc>
              <w:tc>
                <w:tcPr>
                  <w:tcW w:w="1470" w:type="pct"/>
                  <w:tcBorders>
                    <w:top w:val="thinThickSmallGap" w:color="auto" w:sz="12" w:space="0"/>
                  </w:tcBorders>
                  <w:noWrap w:val="0"/>
                  <w:vAlign w:val="center"/>
                </w:tcPr>
                <w:p w14:paraId="07ECD1E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名称</w:t>
                  </w:r>
                </w:p>
              </w:tc>
              <w:tc>
                <w:tcPr>
                  <w:tcW w:w="1000" w:type="pct"/>
                  <w:tcBorders>
                    <w:top w:val="thinThickSmallGap" w:color="auto" w:sz="12" w:space="0"/>
                  </w:tcBorders>
                  <w:noWrap w:val="0"/>
                  <w:vAlign w:val="center"/>
                </w:tcPr>
                <w:p w14:paraId="4CE1FFE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单位</w:t>
                  </w:r>
                </w:p>
              </w:tc>
              <w:tc>
                <w:tcPr>
                  <w:tcW w:w="1000" w:type="pct"/>
                  <w:tcBorders>
                    <w:top w:val="thinThickSmallGap" w:color="auto" w:sz="12" w:space="0"/>
                  </w:tcBorders>
                  <w:noWrap w:val="0"/>
                  <w:vAlign w:val="center"/>
                </w:tcPr>
                <w:p w14:paraId="31F9C9A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数据</w:t>
                  </w:r>
                </w:p>
              </w:tc>
              <w:tc>
                <w:tcPr>
                  <w:tcW w:w="1000" w:type="pct"/>
                  <w:tcBorders>
                    <w:top w:val="thinThickSmallGap" w:color="auto" w:sz="12" w:space="0"/>
                  </w:tcBorders>
                  <w:noWrap w:val="0"/>
                  <w:vAlign w:val="center"/>
                </w:tcPr>
                <w:p w14:paraId="38F1DD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vertAlign w:val="baseline"/>
                      <w:lang w:val="en-US" w:eastAsia="zh-CN"/>
                    </w:rPr>
                  </w:pPr>
                  <w:r>
                    <w:rPr>
                      <w:rFonts w:hint="default" w:ascii="Times New Roman" w:hAnsi="Times New Roman" w:cs="Times New Roman"/>
                      <w:b/>
                      <w:bCs/>
                      <w:color w:val="auto"/>
                      <w:sz w:val="21"/>
                      <w:szCs w:val="21"/>
                      <w:vertAlign w:val="baseline"/>
                      <w:lang w:val="en-US" w:eastAsia="zh-CN"/>
                    </w:rPr>
                    <w:t>备注</w:t>
                  </w:r>
                </w:p>
              </w:tc>
            </w:tr>
            <w:tr w14:paraId="3361B7C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212DCB9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w:t>
                  </w:r>
                </w:p>
              </w:tc>
              <w:tc>
                <w:tcPr>
                  <w:tcW w:w="1470" w:type="pct"/>
                  <w:noWrap w:val="0"/>
                  <w:vAlign w:val="center"/>
                </w:tcPr>
                <w:p w14:paraId="2FA3D22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cs="Times New Roman"/>
                      <w:color w:val="auto"/>
                      <w:sz w:val="21"/>
                      <w:szCs w:val="21"/>
                      <w:vertAlign w:val="baseline"/>
                      <w:lang w:val="en-US" w:eastAsia="zh-CN"/>
                    </w:rPr>
                    <w:t>年平均风速</w:t>
                  </w:r>
                </w:p>
              </w:tc>
              <w:tc>
                <w:tcPr>
                  <w:tcW w:w="1000" w:type="pct"/>
                  <w:noWrap w:val="0"/>
                  <w:vAlign w:val="center"/>
                </w:tcPr>
                <w:p w14:paraId="7C34BFC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m/s</w:t>
                  </w:r>
                </w:p>
              </w:tc>
              <w:tc>
                <w:tcPr>
                  <w:tcW w:w="1000" w:type="pct"/>
                  <w:noWrap w:val="0"/>
                  <w:vAlign w:val="center"/>
                </w:tcPr>
                <w:p w14:paraId="1B8419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2.9</w:t>
                  </w:r>
                </w:p>
              </w:tc>
              <w:tc>
                <w:tcPr>
                  <w:tcW w:w="1000" w:type="pct"/>
                  <w:noWrap w:val="0"/>
                  <w:vAlign w:val="center"/>
                </w:tcPr>
                <w:p w14:paraId="696E1AEB">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2740F42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041DA981">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2</w:t>
                  </w:r>
                </w:p>
              </w:tc>
              <w:tc>
                <w:tcPr>
                  <w:tcW w:w="1470" w:type="pct"/>
                  <w:noWrap w:val="0"/>
                  <w:vAlign w:val="center"/>
                </w:tcPr>
                <w:p w14:paraId="3F9C7774">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主导风向</w:t>
                  </w:r>
                </w:p>
              </w:tc>
              <w:tc>
                <w:tcPr>
                  <w:tcW w:w="1000" w:type="pct"/>
                  <w:noWrap w:val="0"/>
                  <w:vAlign w:val="center"/>
                </w:tcPr>
                <w:p w14:paraId="500F09D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1000" w:type="pct"/>
                  <w:noWrap w:val="0"/>
                  <w:vAlign w:val="center"/>
                </w:tcPr>
                <w:p w14:paraId="7D96BF8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东南风</w:t>
                  </w:r>
                </w:p>
              </w:tc>
              <w:tc>
                <w:tcPr>
                  <w:tcW w:w="1000" w:type="pct"/>
                  <w:noWrap w:val="0"/>
                  <w:vAlign w:val="center"/>
                </w:tcPr>
                <w:p w14:paraId="54B0433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3C30D19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560B6E9C">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3</w:t>
                  </w:r>
                </w:p>
              </w:tc>
              <w:tc>
                <w:tcPr>
                  <w:tcW w:w="1470" w:type="pct"/>
                  <w:noWrap w:val="0"/>
                  <w:vAlign w:val="center"/>
                </w:tcPr>
                <w:p w14:paraId="5A401985">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年平均气温</w:t>
                  </w:r>
                </w:p>
              </w:tc>
              <w:tc>
                <w:tcPr>
                  <w:tcW w:w="1000" w:type="pct"/>
                  <w:noWrap w:val="0"/>
                  <w:vAlign w:val="center"/>
                </w:tcPr>
                <w:p w14:paraId="6372A077">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w:t>
                  </w:r>
                </w:p>
              </w:tc>
              <w:tc>
                <w:tcPr>
                  <w:tcW w:w="1000" w:type="pct"/>
                  <w:noWrap w:val="0"/>
                  <w:vAlign w:val="center"/>
                </w:tcPr>
                <w:p w14:paraId="6C33B33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7.0</w:t>
                  </w:r>
                </w:p>
              </w:tc>
              <w:tc>
                <w:tcPr>
                  <w:tcW w:w="1000" w:type="pct"/>
                  <w:noWrap w:val="0"/>
                  <w:vAlign w:val="center"/>
                </w:tcPr>
                <w:p w14:paraId="421931A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7B48FB19">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132B331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4</w:t>
                  </w:r>
                </w:p>
              </w:tc>
              <w:tc>
                <w:tcPr>
                  <w:tcW w:w="1470" w:type="pct"/>
                  <w:noWrap w:val="0"/>
                  <w:vAlign w:val="center"/>
                </w:tcPr>
                <w:p w14:paraId="34E658C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年平均相对湿度</w:t>
                  </w:r>
                </w:p>
              </w:tc>
              <w:tc>
                <w:tcPr>
                  <w:tcW w:w="1000" w:type="pct"/>
                  <w:noWrap w:val="0"/>
                  <w:vAlign w:val="center"/>
                </w:tcPr>
                <w:p w14:paraId="2999C9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1000" w:type="pct"/>
                  <w:noWrap w:val="0"/>
                  <w:vAlign w:val="center"/>
                </w:tcPr>
                <w:p w14:paraId="09370C3E">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64</w:t>
                  </w:r>
                </w:p>
              </w:tc>
              <w:tc>
                <w:tcPr>
                  <w:tcW w:w="1000" w:type="pct"/>
                  <w:noWrap w:val="0"/>
                  <w:vAlign w:val="center"/>
                </w:tcPr>
                <w:p w14:paraId="16B7F2C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7098A573">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6D2A469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5</w:t>
                  </w:r>
                </w:p>
              </w:tc>
              <w:tc>
                <w:tcPr>
                  <w:tcW w:w="1470" w:type="pct"/>
                  <w:noWrap w:val="0"/>
                  <w:vAlign w:val="center"/>
                </w:tcPr>
                <w:p w14:paraId="2BDB9EA0">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大气压强</w:t>
                  </w:r>
                </w:p>
              </w:tc>
              <w:tc>
                <w:tcPr>
                  <w:tcW w:w="1000" w:type="pct"/>
                  <w:noWrap w:val="0"/>
                  <w:vAlign w:val="center"/>
                </w:tcPr>
                <w:p w14:paraId="2693648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rPr>
                  </w:pPr>
                  <w:r>
                    <w:rPr>
                      <w:rFonts w:hint="default" w:ascii="Times New Roman" w:hAnsi="Times New Roman" w:eastAsia="宋体" w:cs="Times New Roman"/>
                      <w:color w:val="auto"/>
                      <w:kern w:val="0"/>
                      <w:sz w:val="21"/>
                      <w:szCs w:val="21"/>
                      <w:lang w:val="en-US" w:eastAsia="zh-CN" w:bidi="ar"/>
                    </w:rPr>
                    <w:t>hPa</w:t>
                  </w:r>
                </w:p>
                <w:p w14:paraId="08C2298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p>
              </w:tc>
              <w:tc>
                <w:tcPr>
                  <w:tcW w:w="1000" w:type="pct"/>
                  <w:noWrap w:val="0"/>
                  <w:vAlign w:val="center"/>
                </w:tcPr>
                <w:p w14:paraId="150B684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1011.2</w:t>
                  </w:r>
                </w:p>
              </w:tc>
              <w:tc>
                <w:tcPr>
                  <w:tcW w:w="1000" w:type="pct"/>
                  <w:noWrap w:val="0"/>
                  <w:vAlign w:val="center"/>
                </w:tcPr>
                <w:p w14:paraId="38ED8700">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6C2FCE2C">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028EF797">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6</w:t>
                  </w:r>
                </w:p>
              </w:tc>
              <w:tc>
                <w:tcPr>
                  <w:tcW w:w="1470" w:type="pct"/>
                  <w:noWrap w:val="0"/>
                  <w:vAlign w:val="center"/>
                </w:tcPr>
                <w:p w14:paraId="274BB89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声源和预测点间的地形</w:t>
                  </w:r>
                </w:p>
              </w:tc>
              <w:tc>
                <w:tcPr>
                  <w:tcW w:w="1000" w:type="pct"/>
                  <w:noWrap w:val="0"/>
                  <w:vAlign w:val="center"/>
                </w:tcPr>
                <w:p w14:paraId="18F2AA75">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1000" w:type="pct"/>
                  <w:noWrap w:val="0"/>
                  <w:vAlign w:val="center"/>
                </w:tcPr>
                <w:p w14:paraId="46963E12">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简单地形</w:t>
                  </w:r>
                </w:p>
              </w:tc>
              <w:tc>
                <w:tcPr>
                  <w:tcW w:w="1000" w:type="pct"/>
                  <w:noWrap w:val="0"/>
                  <w:vAlign w:val="center"/>
                </w:tcPr>
                <w:p w14:paraId="7AFC927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4DDAF12F">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26D50EA8">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7</w:t>
                  </w:r>
                </w:p>
              </w:tc>
              <w:tc>
                <w:tcPr>
                  <w:tcW w:w="1470" w:type="pct"/>
                  <w:noWrap w:val="0"/>
                  <w:vAlign w:val="center"/>
                </w:tcPr>
                <w:p w14:paraId="274ADF13">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声源和预测点间的高差</w:t>
                  </w:r>
                </w:p>
              </w:tc>
              <w:tc>
                <w:tcPr>
                  <w:tcW w:w="1000" w:type="pct"/>
                  <w:noWrap w:val="0"/>
                  <w:vAlign w:val="center"/>
                </w:tcPr>
                <w:p w14:paraId="7CD893DD">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m</w:t>
                  </w:r>
                </w:p>
              </w:tc>
              <w:tc>
                <w:tcPr>
                  <w:tcW w:w="1000" w:type="pct"/>
                  <w:noWrap w:val="0"/>
                  <w:vAlign w:val="center"/>
                </w:tcPr>
                <w:p w14:paraId="272F339F">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1.0</w:t>
                  </w:r>
                </w:p>
              </w:tc>
              <w:tc>
                <w:tcPr>
                  <w:tcW w:w="1000" w:type="pct"/>
                  <w:noWrap w:val="0"/>
                  <w:vAlign w:val="center"/>
                </w:tcPr>
                <w:p w14:paraId="599EFD9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vertAlign w:val="baseline"/>
                      <w:lang w:val="en-US" w:eastAsia="zh-CN"/>
                    </w:rPr>
                  </w:pPr>
                  <w:r>
                    <w:rPr>
                      <w:rFonts w:hint="eastAsia" w:ascii="Times New Roman" w:hAnsi="Times New Roman" w:cs="Times New Roman"/>
                      <w:color w:val="auto"/>
                      <w:sz w:val="21"/>
                      <w:szCs w:val="21"/>
                      <w:vertAlign w:val="baseline"/>
                      <w:lang w:val="en-US" w:eastAsia="zh-CN"/>
                    </w:rPr>
                    <w:t>/</w:t>
                  </w:r>
                </w:p>
              </w:tc>
            </w:tr>
            <w:tr w14:paraId="4F71DE54">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9" w:type="pct"/>
                  <w:noWrap w:val="0"/>
                  <w:vAlign w:val="center"/>
                </w:tcPr>
                <w:p w14:paraId="3D5438D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8</w:t>
                  </w:r>
                </w:p>
              </w:tc>
              <w:tc>
                <w:tcPr>
                  <w:tcW w:w="1470" w:type="pct"/>
                  <w:noWrap w:val="0"/>
                  <w:vAlign w:val="center"/>
                </w:tcPr>
                <w:p w14:paraId="2F084F0D">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color w:val="auto"/>
                      <w:kern w:val="0"/>
                      <w:sz w:val="21"/>
                      <w:szCs w:val="21"/>
                      <w:lang w:val="en-US" w:eastAsia="zh-CN" w:bidi="ar"/>
                    </w:rPr>
                    <w:t>声源和预测点间障碍物的几何参数</w:t>
                  </w:r>
                </w:p>
              </w:tc>
              <w:tc>
                <w:tcPr>
                  <w:tcW w:w="1000" w:type="pct"/>
                  <w:noWrap w:val="0"/>
                  <w:vAlign w:val="center"/>
                </w:tcPr>
                <w:p w14:paraId="05BD06B2">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w:t>
                  </w:r>
                </w:p>
              </w:tc>
              <w:tc>
                <w:tcPr>
                  <w:tcW w:w="1000" w:type="pct"/>
                  <w:noWrap w:val="0"/>
                  <w:vAlign w:val="center"/>
                </w:tcPr>
                <w:p w14:paraId="1251B866">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高m</w:t>
                  </w:r>
                </w:p>
              </w:tc>
              <w:tc>
                <w:tcPr>
                  <w:tcW w:w="1000" w:type="pct"/>
                  <w:noWrap w:val="0"/>
                  <w:vAlign w:val="center"/>
                </w:tcPr>
                <w:p w14:paraId="28808BFA">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color w:val="auto"/>
                      <w:sz w:val="21"/>
                      <w:szCs w:val="21"/>
                      <w:vertAlign w:val="baseline"/>
                      <w:lang w:val="en-US" w:eastAsia="zh-CN"/>
                    </w:rPr>
                  </w:pPr>
                  <w:r>
                    <w:rPr>
                      <w:rFonts w:hint="default" w:ascii="Times New Roman" w:hAnsi="Times New Roman" w:cs="Times New Roman"/>
                      <w:color w:val="auto"/>
                      <w:sz w:val="21"/>
                      <w:szCs w:val="21"/>
                      <w:vertAlign w:val="baseline"/>
                      <w:lang w:val="en-US" w:eastAsia="zh-CN"/>
                    </w:rPr>
                    <w:t>建筑物</w:t>
                  </w:r>
                </w:p>
              </w:tc>
            </w:tr>
            <w:tr w14:paraId="1E11D0C8">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000" w:type="pct"/>
                  <w:gridSpan w:val="5"/>
                  <w:tcBorders>
                    <w:bottom w:val="thickThinSmallGap" w:color="auto" w:sz="12" w:space="0"/>
                  </w:tcBorders>
                  <w:noWrap w:val="0"/>
                  <w:vAlign w:val="center"/>
                </w:tcPr>
                <w:p w14:paraId="71861C41">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color w:val="auto"/>
                      <w:sz w:val="21"/>
                      <w:szCs w:val="21"/>
                      <w:vertAlign w:val="baseline"/>
                    </w:rPr>
                  </w:pPr>
                  <w:r>
                    <w:rPr>
                      <w:rFonts w:hint="default" w:ascii="Times New Roman" w:hAnsi="Times New Roman" w:eastAsia="宋体" w:cs="Times New Roman"/>
                      <w:b/>
                      <w:bCs/>
                      <w:color w:val="auto"/>
                      <w:kern w:val="0"/>
                      <w:sz w:val="21"/>
                      <w:szCs w:val="21"/>
                      <w:lang w:val="en-US" w:eastAsia="zh-CN" w:bidi="ar"/>
                    </w:rPr>
                    <w:t>备注：声源和预测点间无树林、灌木等分布，地面为水泥地面。</w:t>
                  </w:r>
                </w:p>
              </w:tc>
            </w:tr>
          </w:tbl>
          <w:p w14:paraId="380285BF">
            <w:pPr>
              <w:keepNext w:val="0"/>
              <w:keepLines w:val="0"/>
              <w:pageBreakBefore w:val="0"/>
              <w:widowControl/>
              <w:suppressLineNumbers w:val="0"/>
              <w:kinsoku/>
              <w:wordWrap/>
              <w:overflowPunct/>
              <w:topLinePunct w:val="0"/>
              <w:autoSpaceDE/>
              <w:autoSpaceDN/>
              <w:bidi w:val="0"/>
              <w:adjustRightInd/>
              <w:spacing w:line="360" w:lineRule="auto"/>
              <w:jc w:val="left"/>
              <w:textAlignment w:val="auto"/>
              <w:rPr>
                <w:rFonts w:hint="default" w:ascii="Times New Roman" w:hAnsi="Times New Roman" w:cs="Times New Roman"/>
                <w:color w:val="auto"/>
              </w:rPr>
            </w:pPr>
            <w:r>
              <w:rPr>
                <w:rFonts w:hint="default" w:ascii="Times New Roman" w:hAnsi="Times New Roman" w:eastAsia="宋体" w:cs="Times New Roman"/>
                <w:color w:val="auto"/>
                <w:kern w:val="0"/>
                <w:sz w:val="24"/>
                <w:szCs w:val="24"/>
                <w:lang w:val="en-US" w:eastAsia="zh-CN" w:bidi="ar"/>
              </w:rPr>
              <w:t>③预测公式</w:t>
            </w:r>
          </w:p>
          <w:p w14:paraId="017E65F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在考虑采取治理措施之后，利用距离传播衰减模式预测项目所产生的噪声值，根据《环境影响评价技术导则 声环境》(HJ2.4.2021) 附录 B，具体预测公式如下：</w:t>
            </w:r>
          </w:p>
          <w:p w14:paraId="7A9EA62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⚫某一室内声源靠近围护结构处产生的倍频带声压级或A声级：</w:t>
            </w:r>
          </w:p>
          <w:p w14:paraId="5ABED12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drawing>
                <wp:anchor distT="0" distB="0" distL="114300" distR="114300" simplePos="0" relativeHeight="251671552" behindDoc="0" locked="0" layoutInCell="1" allowOverlap="1">
                  <wp:simplePos x="0" y="0"/>
                  <wp:positionH relativeFrom="column">
                    <wp:posOffset>327025</wp:posOffset>
                  </wp:positionH>
                  <wp:positionV relativeFrom="paragraph">
                    <wp:posOffset>12700</wp:posOffset>
                  </wp:positionV>
                  <wp:extent cx="5116195" cy="674370"/>
                  <wp:effectExtent l="0" t="0" r="8255" b="11430"/>
                  <wp:wrapTopAndBottom/>
                  <wp:docPr id="12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3"/>
                          <pic:cNvPicPr>
                            <a:picLocks noChangeAspect="1"/>
                          </pic:cNvPicPr>
                        </pic:nvPicPr>
                        <pic:blipFill>
                          <a:blip r:embed="rId23"/>
                          <a:stretch>
                            <a:fillRect/>
                          </a:stretch>
                        </pic:blipFill>
                        <pic:spPr>
                          <a:xfrm>
                            <a:off x="0" y="0"/>
                            <a:ext cx="5116195" cy="674370"/>
                          </a:xfrm>
                          <a:prstGeom prst="rect">
                            <a:avLst/>
                          </a:prstGeom>
                          <a:noFill/>
                          <a:ln>
                            <a:noFill/>
                          </a:ln>
                        </pic:spPr>
                      </pic:pic>
                    </a:graphicData>
                  </a:graphic>
                </wp:anchor>
              </w:drawing>
            </w:r>
            <w:r>
              <w:rPr>
                <w:rFonts w:hint="default" w:ascii="Times New Roman" w:hAnsi="Times New Roman" w:eastAsia="宋体" w:cs="Times New Roman"/>
                <w:color w:val="auto"/>
                <w:kern w:val="0"/>
                <w:sz w:val="24"/>
                <w:szCs w:val="24"/>
                <w:lang w:val="en-US" w:eastAsia="zh-CN" w:bidi="ar"/>
              </w:rPr>
              <w:drawing>
                <wp:anchor distT="0" distB="0" distL="114300" distR="114300" simplePos="0" relativeHeight="251670528" behindDoc="0" locked="0" layoutInCell="1" allowOverlap="1">
                  <wp:simplePos x="0" y="0"/>
                  <wp:positionH relativeFrom="column">
                    <wp:posOffset>161925</wp:posOffset>
                  </wp:positionH>
                  <wp:positionV relativeFrom="paragraph">
                    <wp:posOffset>113665</wp:posOffset>
                  </wp:positionV>
                  <wp:extent cx="5120005" cy="592455"/>
                  <wp:effectExtent l="0" t="0" r="4445" b="17145"/>
                  <wp:wrapTopAndBottom/>
                  <wp:docPr id="12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2"/>
                          <pic:cNvPicPr>
                            <a:picLocks noChangeAspect="1"/>
                          </pic:cNvPicPr>
                        </pic:nvPicPr>
                        <pic:blipFill>
                          <a:blip r:embed="rId24"/>
                          <a:stretch>
                            <a:fillRect/>
                          </a:stretch>
                        </pic:blipFill>
                        <pic:spPr>
                          <a:xfrm>
                            <a:off x="0" y="0"/>
                            <a:ext cx="5120005" cy="592455"/>
                          </a:xfrm>
                          <a:prstGeom prst="rect">
                            <a:avLst/>
                          </a:prstGeom>
                          <a:noFill/>
                          <a:ln>
                            <a:noFill/>
                          </a:ln>
                        </pic:spPr>
                      </pic:pic>
                    </a:graphicData>
                  </a:graphic>
                </wp:anchor>
              </w:drawing>
            </w:r>
            <w:r>
              <w:rPr>
                <w:rFonts w:hint="default" w:ascii="Times New Roman" w:hAnsi="Times New Roman" w:eastAsia="宋体" w:cs="Times New Roman"/>
                <w:color w:val="auto"/>
                <w:kern w:val="0"/>
                <w:sz w:val="24"/>
                <w:szCs w:val="24"/>
                <w:lang w:val="en-US" w:eastAsia="zh-CN" w:bidi="ar"/>
              </w:rPr>
              <w:t>式中：Lp1——靠近开口处（或窗户）室内某倍频带的声压级或A声级，dB；</w:t>
            </w:r>
          </w:p>
          <w:p w14:paraId="33B1359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Lw——点声源声功率级（A计权或倍频带），dB；</w:t>
            </w:r>
          </w:p>
          <w:p w14:paraId="01FB89E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Q——指向性因数；通常对无指向性声源，当声源放在房间中心时，Q=1；    当放在一面墙的中心时，Q=2；当放在两面墙夹角处时，Q=4；当放在三面墙夹角处时，Q=8；</w:t>
            </w:r>
          </w:p>
          <w:p w14:paraId="35A21CC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R——房间常数；R=Sα/（1-α），S为房间内表面面积，m</w:t>
            </w:r>
            <w:r>
              <w:rPr>
                <w:rFonts w:hint="default" w:ascii="Times New Roman" w:hAnsi="Times New Roman" w:eastAsia="宋体" w:cs="Times New Roman"/>
                <w:color w:val="auto"/>
                <w:kern w:val="0"/>
                <w:sz w:val="24"/>
                <w:szCs w:val="24"/>
                <w:vertAlign w:val="superscript"/>
                <w:lang w:val="en-US" w:eastAsia="zh-CN" w:bidi="ar"/>
              </w:rPr>
              <w:t>2</w:t>
            </w:r>
            <w:r>
              <w:rPr>
                <w:rFonts w:hint="default" w:ascii="Times New Roman" w:hAnsi="Times New Roman" w:eastAsia="宋体" w:cs="Times New Roman"/>
                <w:color w:val="auto"/>
                <w:kern w:val="0"/>
                <w:sz w:val="24"/>
                <w:szCs w:val="24"/>
                <w:lang w:val="en-US" w:eastAsia="zh-CN" w:bidi="ar"/>
              </w:rPr>
              <w:t xml:space="preserve">；α为平均吸 </w:t>
            </w:r>
          </w:p>
          <w:p w14:paraId="22628B7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声系数；</w:t>
            </w:r>
          </w:p>
          <w:p w14:paraId="51A6E15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r——声源到靠近围护结构某点处的距离，m。</w:t>
            </w:r>
          </w:p>
          <w:p w14:paraId="74E3CEA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⚫所有室内声源在围护结构处产生的i倍频带叠加声压级：</w:t>
            </w:r>
          </w:p>
          <w:p w14:paraId="767237C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式中：Lp1i（T） ——靠近围护结构处室内N个声源i倍频带的叠加声压级，dB；</w:t>
            </w:r>
          </w:p>
          <w:p w14:paraId="13AF5A07">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Lp1ij——室内j声源i倍频带的声压级，dB；</w:t>
            </w:r>
          </w:p>
          <w:p w14:paraId="7D6DB72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N——室内声源总数。</w:t>
            </w:r>
          </w:p>
          <w:p w14:paraId="0444B21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⚫将室外声源的声压级和透过面积换算成等效的室外声源，计算出中心位置位于透声面积（S）处的等效声源的倍频带声功率级：</w:t>
            </w:r>
          </w:p>
          <w:p w14:paraId="7173F4C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drawing>
                <wp:inline distT="0" distB="0" distL="114300" distR="114300">
                  <wp:extent cx="5119370" cy="372110"/>
                  <wp:effectExtent l="0" t="0" r="5080" b="8890"/>
                  <wp:docPr id="129"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8"/>
                          <pic:cNvPicPr>
                            <a:picLocks noChangeAspect="1"/>
                          </pic:cNvPicPr>
                        </pic:nvPicPr>
                        <pic:blipFill>
                          <a:blip r:embed="rId25"/>
                          <a:stretch>
                            <a:fillRect/>
                          </a:stretch>
                        </pic:blipFill>
                        <pic:spPr>
                          <a:xfrm>
                            <a:off x="0" y="0"/>
                            <a:ext cx="5119370" cy="372110"/>
                          </a:xfrm>
                          <a:prstGeom prst="rect">
                            <a:avLst/>
                          </a:prstGeom>
                          <a:noFill/>
                          <a:ln>
                            <a:noFill/>
                          </a:ln>
                        </pic:spPr>
                      </pic:pic>
                    </a:graphicData>
                  </a:graphic>
                </wp:inline>
              </w:drawing>
            </w:r>
          </w:p>
          <w:p w14:paraId="0486346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式中：Lw——中心位置位于透声面积（S）处的等效声源的倍频带声功率级，dB；</w:t>
            </w:r>
          </w:p>
          <w:p w14:paraId="747040C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Lp2(T)——靠近围护结构处室外声源的声压级，dB；</w:t>
            </w:r>
          </w:p>
          <w:p w14:paraId="14334F3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S——透声面积，m2。</w:t>
            </w:r>
          </w:p>
          <w:p w14:paraId="09F6C1E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⚫预测点处的A声级：</w:t>
            </w:r>
          </w:p>
          <w:p w14:paraId="4BA65B6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drawing>
                <wp:inline distT="0" distB="0" distL="114300" distR="114300">
                  <wp:extent cx="5114290" cy="593090"/>
                  <wp:effectExtent l="0" t="0" r="10160" b="16510"/>
                  <wp:docPr id="126"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9"/>
                          <pic:cNvPicPr>
                            <a:picLocks noChangeAspect="1"/>
                          </pic:cNvPicPr>
                        </pic:nvPicPr>
                        <pic:blipFill>
                          <a:blip r:embed="rId26"/>
                          <a:stretch>
                            <a:fillRect/>
                          </a:stretch>
                        </pic:blipFill>
                        <pic:spPr>
                          <a:xfrm>
                            <a:off x="0" y="0"/>
                            <a:ext cx="5114290" cy="593090"/>
                          </a:xfrm>
                          <a:prstGeom prst="rect">
                            <a:avLst/>
                          </a:prstGeom>
                          <a:noFill/>
                          <a:ln>
                            <a:noFill/>
                          </a:ln>
                        </pic:spPr>
                      </pic:pic>
                    </a:graphicData>
                  </a:graphic>
                </wp:inline>
              </w:drawing>
            </w:r>
          </w:p>
          <w:p w14:paraId="5A89A43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式中：LA（r）——距声源r处的A声级，dB（A）；</w:t>
            </w:r>
          </w:p>
          <w:p w14:paraId="3C37D77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Lpi（r）——预测点（r）处，第i倍频带声压级，dB；</w:t>
            </w:r>
          </w:p>
          <w:p w14:paraId="72D728D4">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ΔLi——第i倍频带的A计权网络修正值，dB。</w:t>
            </w:r>
          </w:p>
          <w:p w14:paraId="11B9FD8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各厂界噪声贡献值结果见表4-</w:t>
            </w:r>
            <w:r>
              <w:rPr>
                <w:rFonts w:hint="eastAsia" w:cs="Times New Roman"/>
                <w:color w:val="auto"/>
                <w:kern w:val="0"/>
                <w:sz w:val="24"/>
                <w:szCs w:val="24"/>
                <w:lang w:val="en-US" w:eastAsia="zh-CN" w:bidi="ar"/>
              </w:rPr>
              <w:t>7</w:t>
            </w:r>
            <w:r>
              <w:rPr>
                <w:rFonts w:hint="default" w:ascii="Times New Roman" w:hAnsi="Times New Roman" w:eastAsia="宋体" w:cs="Times New Roman"/>
                <w:color w:val="auto"/>
                <w:kern w:val="0"/>
                <w:sz w:val="24"/>
                <w:szCs w:val="24"/>
                <w:lang w:val="en-US" w:eastAsia="zh-CN" w:bidi="ar"/>
              </w:rPr>
              <w:t>。</w:t>
            </w:r>
          </w:p>
          <w:p w14:paraId="7C3E6FBB">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cs="Times New Roman"/>
                <w:b/>
                <w:bCs/>
                <w:color w:val="auto"/>
                <w:szCs w:val="21"/>
                <w:highlight w:val="none"/>
              </w:rPr>
            </w:pPr>
            <w:r>
              <w:rPr>
                <w:rFonts w:hint="default" w:ascii="Times New Roman" w:hAnsi="Times New Roman" w:cs="Times New Roman"/>
                <w:b/>
                <w:bCs/>
                <w:color w:val="auto"/>
                <w:szCs w:val="21"/>
                <w:highlight w:val="none"/>
              </w:rPr>
              <w:t>表</w:t>
            </w:r>
            <w:r>
              <w:rPr>
                <w:rFonts w:hint="default" w:ascii="Times New Roman" w:hAnsi="Times New Roman" w:cs="Times New Roman"/>
                <w:b/>
                <w:bCs/>
                <w:color w:val="auto"/>
                <w:szCs w:val="21"/>
                <w:highlight w:val="none"/>
                <w:lang w:val="en-US" w:eastAsia="zh-CN"/>
              </w:rPr>
              <w:t>4-</w:t>
            </w:r>
            <w:r>
              <w:rPr>
                <w:rFonts w:hint="eastAsia" w:cs="Times New Roman"/>
                <w:b/>
                <w:bCs/>
                <w:color w:val="auto"/>
                <w:szCs w:val="21"/>
                <w:highlight w:val="none"/>
                <w:lang w:val="en-US" w:eastAsia="zh-CN"/>
              </w:rPr>
              <w:t>7</w:t>
            </w:r>
            <w:r>
              <w:rPr>
                <w:rFonts w:hint="default" w:ascii="Times New Roman" w:hAnsi="Times New Roman" w:cs="Times New Roman"/>
                <w:b/>
                <w:bCs/>
                <w:color w:val="auto"/>
                <w:szCs w:val="21"/>
                <w:highlight w:val="none"/>
                <w:lang w:val="en-US" w:eastAsia="zh-CN"/>
              </w:rPr>
              <w:t xml:space="preserve"> </w:t>
            </w:r>
            <w:r>
              <w:rPr>
                <w:rFonts w:hint="default" w:ascii="Times New Roman" w:hAnsi="Times New Roman" w:cs="Times New Roman"/>
                <w:b/>
                <w:bCs/>
                <w:color w:val="auto"/>
                <w:szCs w:val="21"/>
                <w:highlight w:val="none"/>
              </w:rPr>
              <w:t>昼间噪声贡献值结果</w:t>
            </w:r>
            <w:r>
              <w:rPr>
                <w:rFonts w:hint="default" w:ascii="Times New Roman" w:hAnsi="Times New Roman" w:cs="Times New Roman"/>
                <w:b/>
                <w:bCs/>
                <w:color w:val="auto"/>
                <w:szCs w:val="21"/>
                <w:highlight w:val="none"/>
                <w:lang w:val="en-US" w:eastAsia="zh-CN"/>
              </w:rPr>
              <w:t xml:space="preserve"> </w:t>
            </w:r>
            <w:r>
              <w:rPr>
                <w:rFonts w:hint="default" w:ascii="Times New Roman" w:hAnsi="Times New Roman" w:cs="Times New Roman"/>
                <w:b/>
                <w:bCs/>
                <w:color w:val="auto"/>
                <w:highlight w:val="none"/>
              </w:rPr>
              <w:t>单位：dB(A)</w:t>
            </w:r>
          </w:p>
          <w:tbl>
            <w:tblPr>
              <w:tblStyle w:val="26"/>
              <w:tblW w:w="4999"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437"/>
              <w:gridCol w:w="1420"/>
              <w:gridCol w:w="1326"/>
              <w:gridCol w:w="1669"/>
              <w:gridCol w:w="1676"/>
              <w:gridCol w:w="891"/>
            </w:tblGrid>
            <w:tr w14:paraId="02406D8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 w:type="pct"/>
                  <w:vMerge w:val="restart"/>
                  <w:tcBorders>
                    <w:top w:val="thinThickSmallGap" w:color="auto" w:sz="12" w:space="0"/>
                    <w:tl2br w:val="nil"/>
                    <w:tr2bl w:val="nil"/>
                  </w:tcBorders>
                  <w:vAlign w:val="center"/>
                </w:tcPr>
                <w:p w14:paraId="7CB59A55">
                  <w:pPr>
                    <w:spacing w:line="240" w:lineRule="auto"/>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噪声源</w:t>
                  </w:r>
                </w:p>
              </w:tc>
              <w:tc>
                <w:tcPr>
                  <w:tcW w:w="1630" w:type="pct"/>
                  <w:gridSpan w:val="2"/>
                  <w:tcBorders>
                    <w:top w:val="thinThickSmallGap" w:color="auto" w:sz="12" w:space="0"/>
                    <w:tl2br w:val="nil"/>
                    <w:tr2bl w:val="nil"/>
                  </w:tcBorders>
                  <w:vAlign w:val="center"/>
                </w:tcPr>
                <w:p w14:paraId="7D50890A">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厂界贡献值</w:t>
                  </w:r>
                </w:p>
              </w:tc>
              <w:tc>
                <w:tcPr>
                  <w:tcW w:w="1986" w:type="pct"/>
                  <w:gridSpan w:val="2"/>
                  <w:tcBorders>
                    <w:top w:val="thinThickSmallGap" w:color="auto" w:sz="12" w:space="0"/>
                    <w:tl2br w:val="nil"/>
                    <w:tr2bl w:val="nil"/>
                  </w:tcBorders>
                  <w:vAlign w:val="center"/>
                </w:tcPr>
                <w:p w14:paraId="6DDE0834">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标准限值</w:t>
                  </w:r>
                </w:p>
              </w:tc>
              <w:tc>
                <w:tcPr>
                  <w:tcW w:w="529" w:type="pct"/>
                  <w:vMerge w:val="restart"/>
                  <w:tcBorders>
                    <w:top w:val="thinThickSmallGap" w:color="auto" w:sz="12" w:space="0"/>
                    <w:tl2br w:val="nil"/>
                    <w:tr2bl w:val="nil"/>
                  </w:tcBorders>
                  <w:vAlign w:val="center"/>
                </w:tcPr>
                <w:p w14:paraId="0B4777EA">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是否</w:t>
                  </w:r>
                </w:p>
                <w:p w14:paraId="080B4CEF">
                  <w:pPr>
                    <w:spacing w:line="240" w:lineRule="auto"/>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达标</w:t>
                  </w:r>
                </w:p>
              </w:tc>
            </w:tr>
            <w:tr w14:paraId="213EA1D6">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 w:type="pct"/>
                  <w:vMerge w:val="continue"/>
                  <w:tcBorders>
                    <w:tl2br w:val="nil"/>
                    <w:tr2bl w:val="nil"/>
                  </w:tcBorders>
                  <w:vAlign w:val="center"/>
                </w:tcPr>
                <w:p w14:paraId="3FB05F6F">
                  <w:pPr>
                    <w:spacing w:line="240" w:lineRule="auto"/>
                    <w:jc w:val="center"/>
                    <w:rPr>
                      <w:rFonts w:hint="default" w:ascii="Times New Roman" w:hAnsi="Times New Roman" w:cs="Times New Roman"/>
                      <w:b/>
                      <w:bCs w:val="0"/>
                      <w:color w:val="auto"/>
                      <w:highlight w:val="none"/>
                    </w:rPr>
                  </w:pPr>
                </w:p>
              </w:tc>
              <w:tc>
                <w:tcPr>
                  <w:tcW w:w="843" w:type="pct"/>
                  <w:tcBorders>
                    <w:tl2br w:val="nil"/>
                    <w:tr2bl w:val="nil"/>
                  </w:tcBorders>
                  <w:vAlign w:val="center"/>
                </w:tcPr>
                <w:p w14:paraId="1A9B00F1">
                  <w:pPr>
                    <w:spacing w:line="240" w:lineRule="auto"/>
                    <w:jc w:val="center"/>
                    <w:rPr>
                      <w:rFonts w:hint="default" w:ascii="Times New Roman" w:hAnsi="Times New Roman" w:cs="Times New Roman"/>
                      <w:b/>
                      <w:bCs w:val="0"/>
                      <w:color w:val="auto"/>
                      <w:highlight w:val="none"/>
                    </w:rPr>
                  </w:pPr>
                  <w:r>
                    <w:rPr>
                      <w:rFonts w:hint="default" w:ascii="Times New Roman" w:hAnsi="Times New Roman" w:cs="Times New Roman"/>
                      <w:b/>
                      <w:bCs w:val="0"/>
                      <w:color w:val="auto"/>
                      <w:szCs w:val="21"/>
                      <w:highlight w:val="none"/>
                      <w:lang w:val="en-US" w:eastAsia="zh-CN"/>
                    </w:rPr>
                    <w:t>昼间</w:t>
                  </w:r>
                </w:p>
              </w:tc>
              <w:tc>
                <w:tcPr>
                  <w:tcW w:w="786" w:type="pct"/>
                  <w:tcBorders>
                    <w:tl2br w:val="nil"/>
                    <w:tr2bl w:val="nil"/>
                  </w:tcBorders>
                  <w:vAlign w:val="center"/>
                </w:tcPr>
                <w:p w14:paraId="037B39D3">
                  <w:pPr>
                    <w:spacing w:line="240" w:lineRule="auto"/>
                    <w:jc w:val="center"/>
                    <w:rPr>
                      <w:rFonts w:hint="default" w:ascii="Times New Roman" w:hAnsi="Times New Roman" w:eastAsia="宋体" w:cs="Times New Roman"/>
                      <w:b/>
                      <w:bCs w:val="0"/>
                      <w:color w:val="auto"/>
                      <w:highlight w:val="none"/>
                      <w:lang w:val="en-US" w:eastAsia="zh-CN"/>
                    </w:rPr>
                  </w:pPr>
                  <w:r>
                    <w:rPr>
                      <w:rFonts w:hint="default" w:ascii="Times New Roman" w:hAnsi="Times New Roman" w:cs="Times New Roman"/>
                      <w:b/>
                      <w:bCs w:val="0"/>
                      <w:color w:val="auto"/>
                      <w:highlight w:val="none"/>
                      <w:lang w:val="en-US" w:eastAsia="zh-CN"/>
                    </w:rPr>
                    <w:t>夜间</w:t>
                  </w:r>
                </w:p>
              </w:tc>
              <w:tc>
                <w:tcPr>
                  <w:tcW w:w="991" w:type="pct"/>
                  <w:tcBorders>
                    <w:tl2br w:val="nil"/>
                    <w:tr2bl w:val="nil"/>
                  </w:tcBorders>
                  <w:vAlign w:val="center"/>
                </w:tcPr>
                <w:p w14:paraId="7758E061">
                  <w:pPr>
                    <w:spacing w:line="240" w:lineRule="auto"/>
                    <w:jc w:val="center"/>
                    <w:rPr>
                      <w:rFonts w:hint="default" w:ascii="Times New Roman" w:hAnsi="Times New Roman" w:eastAsia="宋体" w:cs="Times New Roman"/>
                      <w:b/>
                      <w:bCs w:val="0"/>
                      <w:color w:val="auto"/>
                      <w:highlight w:val="none"/>
                      <w:lang w:val="en-US" w:eastAsia="zh-CN"/>
                    </w:rPr>
                  </w:pPr>
                  <w:r>
                    <w:rPr>
                      <w:rFonts w:hint="default" w:ascii="Times New Roman" w:hAnsi="Times New Roman" w:cs="Times New Roman"/>
                      <w:b/>
                      <w:bCs w:val="0"/>
                      <w:color w:val="auto"/>
                      <w:szCs w:val="21"/>
                      <w:highlight w:val="none"/>
                      <w:lang w:val="en-US" w:eastAsia="zh-CN"/>
                    </w:rPr>
                    <w:t>昼间</w:t>
                  </w:r>
                </w:p>
              </w:tc>
              <w:tc>
                <w:tcPr>
                  <w:tcW w:w="994" w:type="pct"/>
                  <w:tcBorders>
                    <w:tl2br w:val="nil"/>
                    <w:tr2bl w:val="nil"/>
                  </w:tcBorders>
                  <w:vAlign w:val="center"/>
                </w:tcPr>
                <w:p w14:paraId="6A655F5B">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highlight w:val="none"/>
                      <w:lang w:val="en-US" w:eastAsia="zh-CN"/>
                    </w:rPr>
                    <w:t>夜间</w:t>
                  </w:r>
                </w:p>
              </w:tc>
              <w:tc>
                <w:tcPr>
                  <w:tcW w:w="529" w:type="pct"/>
                  <w:vMerge w:val="continue"/>
                  <w:tcBorders>
                    <w:tl2br w:val="nil"/>
                    <w:tr2bl w:val="nil"/>
                  </w:tcBorders>
                  <w:vAlign w:val="center"/>
                </w:tcPr>
                <w:p w14:paraId="3B076A86">
                  <w:pPr>
                    <w:spacing w:line="240" w:lineRule="auto"/>
                    <w:jc w:val="center"/>
                    <w:rPr>
                      <w:rFonts w:hint="default" w:ascii="Times New Roman" w:hAnsi="Times New Roman" w:cs="Times New Roman"/>
                      <w:color w:val="auto"/>
                      <w:highlight w:val="none"/>
                    </w:rPr>
                  </w:pPr>
                </w:p>
              </w:tc>
            </w:tr>
            <w:tr w14:paraId="12B028E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 w:type="pct"/>
                  <w:tcBorders>
                    <w:tl2br w:val="nil"/>
                    <w:tr2bl w:val="nil"/>
                  </w:tcBorders>
                  <w:vAlign w:val="center"/>
                </w:tcPr>
                <w:p w14:paraId="23F3165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厂界东侧</w:t>
                  </w:r>
                </w:p>
              </w:tc>
              <w:tc>
                <w:tcPr>
                  <w:tcW w:w="843" w:type="pct"/>
                  <w:tcBorders>
                    <w:tl2br w:val="nil"/>
                    <w:tr2bl w:val="nil"/>
                  </w:tcBorders>
                  <w:vAlign w:val="center"/>
                </w:tcPr>
                <w:p w14:paraId="148C8304">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38</w:t>
                  </w:r>
                </w:p>
              </w:tc>
              <w:tc>
                <w:tcPr>
                  <w:tcW w:w="786" w:type="pct"/>
                  <w:tcBorders>
                    <w:tl2br w:val="nil"/>
                    <w:tr2bl w:val="nil"/>
                  </w:tcBorders>
                  <w:vAlign w:val="center"/>
                </w:tcPr>
                <w:p w14:paraId="6DC52F1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991" w:type="pct"/>
                  <w:tcBorders>
                    <w:tl2br w:val="nil"/>
                    <w:tr2bl w:val="nil"/>
                  </w:tcBorders>
                  <w:vAlign w:val="center"/>
                </w:tcPr>
                <w:p w14:paraId="6DB24F6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6</w:t>
                  </w:r>
                  <w:r>
                    <w:rPr>
                      <w:rFonts w:hint="eastAsia" w:cs="Times New Roman"/>
                      <w:bCs/>
                      <w:color w:val="auto"/>
                      <w:sz w:val="21"/>
                      <w:szCs w:val="21"/>
                      <w:highlight w:val="none"/>
                      <w:lang w:val="en-US" w:eastAsia="zh-CN"/>
                    </w:rPr>
                    <w:t>5</w:t>
                  </w:r>
                </w:p>
              </w:tc>
              <w:tc>
                <w:tcPr>
                  <w:tcW w:w="994" w:type="pct"/>
                  <w:tcBorders>
                    <w:tl2br w:val="nil"/>
                    <w:tr2bl w:val="nil"/>
                  </w:tcBorders>
                  <w:vAlign w:val="center"/>
                </w:tcPr>
                <w:p w14:paraId="670E9600">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529" w:type="pct"/>
                  <w:tcBorders>
                    <w:tl2br w:val="nil"/>
                    <w:tr2bl w:val="nil"/>
                  </w:tcBorders>
                  <w:vAlign w:val="center"/>
                </w:tcPr>
                <w:p w14:paraId="64B67DB0">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达标</w:t>
                  </w:r>
                </w:p>
              </w:tc>
            </w:tr>
            <w:tr w14:paraId="068E90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 w:type="pct"/>
                  <w:tcBorders>
                    <w:tl2br w:val="nil"/>
                    <w:tr2bl w:val="nil"/>
                  </w:tcBorders>
                  <w:vAlign w:val="center"/>
                </w:tcPr>
                <w:p w14:paraId="1DAF30B0">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厂界南侧</w:t>
                  </w:r>
                </w:p>
              </w:tc>
              <w:tc>
                <w:tcPr>
                  <w:tcW w:w="843" w:type="pct"/>
                  <w:tcBorders>
                    <w:tl2br w:val="nil"/>
                    <w:tr2bl w:val="nil"/>
                  </w:tcBorders>
                  <w:vAlign w:val="center"/>
                </w:tcPr>
                <w:p w14:paraId="48D88D0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43</w:t>
                  </w:r>
                </w:p>
              </w:tc>
              <w:tc>
                <w:tcPr>
                  <w:tcW w:w="786" w:type="pct"/>
                  <w:tcBorders>
                    <w:tl2br w:val="nil"/>
                    <w:tr2bl w:val="nil"/>
                  </w:tcBorders>
                  <w:vAlign w:val="center"/>
                </w:tcPr>
                <w:p w14:paraId="653480A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1558" w:type="dxa"/>
                  <w:tcBorders>
                    <w:tl2br w:val="nil"/>
                    <w:tr2bl w:val="nil"/>
                  </w:tcBorders>
                  <w:vAlign w:val="center"/>
                </w:tcPr>
                <w:p w14:paraId="2E6AD3AB">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6</w:t>
                  </w:r>
                  <w:r>
                    <w:rPr>
                      <w:rFonts w:hint="eastAsia" w:cs="Times New Roman"/>
                      <w:bCs/>
                      <w:color w:val="auto"/>
                      <w:sz w:val="21"/>
                      <w:szCs w:val="21"/>
                      <w:highlight w:val="none"/>
                      <w:lang w:val="en-US" w:eastAsia="zh-CN"/>
                    </w:rPr>
                    <w:t>5</w:t>
                  </w:r>
                </w:p>
              </w:tc>
              <w:tc>
                <w:tcPr>
                  <w:tcW w:w="1564" w:type="dxa"/>
                  <w:tcBorders>
                    <w:tl2br w:val="nil"/>
                    <w:tr2bl w:val="nil"/>
                  </w:tcBorders>
                  <w:vAlign w:val="center"/>
                </w:tcPr>
                <w:p w14:paraId="034844C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529" w:type="pct"/>
                  <w:tcBorders>
                    <w:tl2br w:val="nil"/>
                    <w:tr2bl w:val="nil"/>
                  </w:tcBorders>
                  <w:vAlign w:val="center"/>
                </w:tcPr>
                <w:p w14:paraId="1DA0BC3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达标</w:t>
                  </w:r>
                </w:p>
              </w:tc>
            </w:tr>
            <w:tr w14:paraId="4EFB9250">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 w:type="pct"/>
                  <w:tcBorders>
                    <w:tl2br w:val="nil"/>
                    <w:tr2bl w:val="nil"/>
                  </w:tcBorders>
                  <w:vAlign w:val="center"/>
                </w:tcPr>
                <w:p w14:paraId="1ECED10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厂界西侧</w:t>
                  </w:r>
                </w:p>
              </w:tc>
              <w:tc>
                <w:tcPr>
                  <w:tcW w:w="843" w:type="pct"/>
                  <w:tcBorders>
                    <w:tl2br w:val="nil"/>
                    <w:tr2bl w:val="nil"/>
                  </w:tcBorders>
                  <w:vAlign w:val="center"/>
                </w:tcPr>
                <w:p w14:paraId="07FDC675">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42</w:t>
                  </w:r>
                </w:p>
              </w:tc>
              <w:tc>
                <w:tcPr>
                  <w:tcW w:w="786" w:type="pct"/>
                  <w:tcBorders>
                    <w:tl2br w:val="nil"/>
                    <w:tr2bl w:val="nil"/>
                  </w:tcBorders>
                  <w:vAlign w:val="center"/>
                </w:tcPr>
                <w:p w14:paraId="2FA8FAAB">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1558" w:type="dxa"/>
                  <w:tcBorders>
                    <w:tl2br w:val="nil"/>
                    <w:tr2bl w:val="nil"/>
                  </w:tcBorders>
                  <w:vAlign w:val="center"/>
                </w:tcPr>
                <w:p w14:paraId="7DC09CA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6</w:t>
                  </w:r>
                  <w:r>
                    <w:rPr>
                      <w:rFonts w:hint="eastAsia" w:cs="Times New Roman"/>
                      <w:bCs/>
                      <w:color w:val="auto"/>
                      <w:sz w:val="21"/>
                      <w:szCs w:val="21"/>
                      <w:highlight w:val="none"/>
                      <w:lang w:val="en-US" w:eastAsia="zh-CN"/>
                    </w:rPr>
                    <w:t>5</w:t>
                  </w:r>
                </w:p>
              </w:tc>
              <w:tc>
                <w:tcPr>
                  <w:tcW w:w="1564" w:type="dxa"/>
                  <w:tcBorders>
                    <w:tl2br w:val="nil"/>
                    <w:tr2bl w:val="nil"/>
                  </w:tcBorders>
                  <w:vAlign w:val="center"/>
                </w:tcPr>
                <w:p w14:paraId="682993F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529" w:type="pct"/>
                  <w:tcBorders>
                    <w:tl2br w:val="nil"/>
                    <w:tr2bl w:val="nil"/>
                  </w:tcBorders>
                  <w:vAlign w:val="center"/>
                </w:tcPr>
                <w:p w14:paraId="7DA118B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达标</w:t>
                  </w:r>
                </w:p>
              </w:tc>
            </w:tr>
            <w:tr w14:paraId="6FCD97D5">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853" w:type="pct"/>
                  <w:tcBorders>
                    <w:bottom w:val="thickThinSmallGap" w:color="auto" w:sz="12" w:space="0"/>
                    <w:tl2br w:val="nil"/>
                    <w:tr2bl w:val="nil"/>
                  </w:tcBorders>
                  <w:vAlign w:val="center"/>
                </w:tcPr>
                <w:p w14:paraId="30A2E72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厂界北侧</w:t>
                  </w:r>
                </w:p>
              </w:tc>
              <w:tc>
                <w:tcPr>
                  <w:tcW w:w="843" w:type="pct"/>
                  <w:tcBorders>
                    <w:bottom w:val="thickThinSmallGap" w:color="auto" w:sz="12" w:space="0"/>
                    <w:tl2br w:val="nil"/>
                    <w:tr2bl w:val="nil"/>
                  </w:tcBorders>
                  <w:vAlign w:val="center"/>
                </w:tcPr>
                <w:p w14:paraId="1EF1264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37</w:t>
                  </w:r>
                </w:p>
              </w:tc>
              <w:tc>
                <w:tcPr>
                  <w:tcW w:w="786" w:type="pct"/>
                  <w:tcBorders>
                    <w:bottom w:val="thickThinSmallGap" w:color="auto" w:sz="12" w:space="0"/>
                    <w:tl2br w:val="nil"/>
                    <w:tr2bl w:val="nil"/>
                  </w:tcBorders>
                  <w:vAlign w:val="center"/>
                </w:tcPr>
                <w:p w14:paraId="2347B85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1558" w:type="dxa"/>
                  <w:tcBorders>
                    <w:bottom w:val="thickThinSmallGap" w:color="auto" w:sz="12" w:space="0"/>
                    <w:tl2br w:val="nil"/>
                    <w:tr2bl w:val="nil"/>
                  </w:tcBorders>
                  <w:vAlign w:val="center"/>
                </w:tcPr>
                <w:p w14:paraId="739A047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6</w:t>
                  </w:r>
                  <w:r>
                    <w:rPr>
                      <w:rFonts w:hint="eastAsia" w:cs="Times New Roman"/>
                      <w:bCs/>
                      <w:color w:val="auto"/>
                      <w:sz w:val="21"/>
                      <w:szCs w:val="21"/>
                      <w:highlight w:val="none"/>
                      <w:lang w:val="en-US" w:eastAsia="zh-CN"/>
                    </w:rPr>
                    <w:t>5</w:t>
                  </w:r>
                </w:p>
              </w:tc>
              <w:tc>
                <w:tcPr>
                  <w:tcW w:w="1564" w:type="dxa"/>
                  <w:tcBorders>
                    <w:bottom w:val="thickThinSmallGap" w:color="auto" w:sz="12" w:space="0"/>
                    <w:tl2br w:val="nil"/>
                    <w:tr2bl w:val="nil"/>
                  </w:tcBorders>
                  <w:vAlign w:val="center"/>
                </w:tcPr>
                <w:p w14:paraId="5D83241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w:t>
                  </w:r>
                </w:p>
              </w:tc>
              <w:tc>
                <w:tcPr>
                  <w:tcW w:w="529" w:type="pct"/>
                  <w:tcBorders>
                    <w:bottom w:val="thickThinSmallGap" w:color="auto" w:sz="12" w:space="0"/>
                    <w:tl2br w:val="nil"/>
                    <w:tr2bl w:val="nil"/>
                  </w:tcBorders>
                  <w:vAlign w:val="center"/>
                </w:tcPr>
                <w:p w14:paraId="4D70363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达标</w:t>
                  </w:r>
                </w:p>
              </w:tc>
            </w:tr>
          </w:tbl>
          <w:p w14:paraId="70E305F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由表可见，本项目采取基础减振的降噪措施，降噪约25dB(A)左右，再经距离衰减后和房间隔声等措施后，昼、夜间各噪声源对厂界的影响满足《工业企业厂界环境噪声排放标准》(GB12348—2008)</w:t>
            </w:r>
            <w:r>
              <w:rPr>
                <w:rFonts w:hint="eastAsia" w:cs="Times New Roman"/>
                <w:color w:val="auto"/>
                <w:kern w:val="0"/>
                <w:sz w:val="24"/>
                <w:szCs w:val="24"/>
                <w:lang w:val="en-US" w:eastAsia="zh-CN" w:bidi="ar"/>
              </w:rPr>
              <w:t>3</w:t>
            </w:r>
            <w:r>
              <w:rPr>
                <w:rFonts w:hint="default" w:ascii="Times New Roman" w:hAnsi="Times New Roman" w:eastAsia="宋体" w:cs="Times New Roman"/>
                <w:color w:val="auto"/>
                <w:kern w:val="0"/>
                <w:sz w:val="24"/>
                <w:szCs w:val="24"/>
                <w:lang w:val="en-US" w:eastAsia="zh-CN" w:bidi="ar"/>
              </w:rPr>
              <w:t>类标准限值。</w:t>
            </w:r>
          </w:p>
          <w:p w14:paraId="3A4705C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（2）噪声监测计划</w:t>
            </w:r>
          </w:p>
          <w:p w14:paraId="5FC04B59">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kern w:val="0"/>
                <w:sz w:val="24"/>
                <w:szCs w:val="24"/>
                <w:lang w:val="en-US" w:eastAsia="zh-CN" w:bidi="ar"/>
              </w:rPr>
            </w:pPr>
            <w:r>
              <w:rPr>
                <w:rFonts w:hint="default" w:ascii="Times New Roman" w:hAnsi="Times New Roman" w:eastAsia="宋体" w:cs="Times New Roman"/>
                <w:color w:val="auto"/>
                <w:kern w:val="0"/>
                <w:sz w:val="24"/>
                <w:szCs w:val="24"/>
                <w:lang w:val="en-US" w:eastAsia="zh-CN" w:bidi="ar"/>
              </w:rPr>
              <w:t>按照《排污单位自行监测技术指南 总则》（HJ819-2017），建设单位应开展自行监测活动，结合具体情况，建设单位可委托其他监测机构代其开展自行监测，排污单位对委托监测的数据负总责。本项目噪声自行环境监测计划见表4-</w:t>
            </w:r>
            <w:r>
              <w:rPr>
                <w:rFonts w:hint="eastAsia" w:cs="Times New Roman"/>
                <w:color w:val="auto"/>
                <w:kern w:val="0"/>
                <w:sz w:val="24"/>
                <w:szCs w:val="24"/>
                <w:lang w:val="en-US" w:eastAsia="zh-CN" w:bidi="ar"/>
              </w:rPr>
              <w:t>8</w:t>
            </w:r>
            <w:r>
              <w:rPr>
                <w:rFonts w:hint="default" w:ascii="Times New Roman" w:hAnsi="Times New Roman" w:eastAsia="宋体" w:cs="Times New Roman"/>
                <w:color w:val="auto"/>
                <w:kern w:val="0"/>
                <w:sz w:val="24"/>
                <w:szCs w:val="24"/>
                <w:lang w:val="en-US" w:eastAsia="zh-CN" w:bidi="ar"/>
              </w:rPr>
              <w:t>。</w:t>
            </w:r>
          </w:p>
          <w:p w14:paraId="335BA3EA">
            <w:pPr>
              <w:keepNext w:val="0"/>
              <w:keepLines w:val="0"/>
              <w:pageBreakBefore w:val="0"/>
              <w:widowControl w:val="0"/>
              <w:kinsoku/>
              <w:wordWrap/>
              <w:overflowPunct/>
              <w:topLinePunct w:val="0"/>
              <w:autoSpaceDE/>
              <w:autoSpaceDN/>
              <w:bidi w:val="0"/>
              <w:adjustRightInd w:val="0"/>
              <w:snapToGrid w:val="0"/>
              <w:spacing w:line="480" w:lineRule="exact"/>
              <w:ind w:firstLine="0" w:firstLineChars="0"/>
              <w:jc w:val="center"/>
              <w:textAlignment w:val="auto"/>
              <w:rPr>
                <w:rFonts w:hint="default" w:ascii="Times New Roman" w:hAnsi="Times New Roman" w:cs="Times New Roman"/>
                <w:b/>
                <w:bCs w:val="0"/>
                <w:color w:val="auto"/>
                <w:sz w:val="21"/>
                <w:szCs w:val="21"/>
                <w:highlight w:val="none"/>
                <w:lang w:val="en-US"/>
              </w:rPr>
            </w:pPr>
            <w:r>
              <w:rPr>
                <w:rFonts w:hint="default" w:ascii="Times New Roman" w:hAnsi="Times New Roman" w:cs="Times New Roman"/>
                <w:b/>
                <w:bCs w:val="0"/>
                <w:color w:val="auto"/>
                <w:sz w:val="21"/>
                <w:szCs w:val="21"/>
                <w:highlight w:val="none"/>
              </w:rPr>
              <w:t>表</w:t>
            </w:r>
            <w:r>
              <w:rPr>
                <w:rFonts w:hint="default" w:ascii="Times New Roman" w:hAnsi="Times New Roman" w:cs="Times New Roman"/>
                <w:b/>
                <w:bCs w:val="0"/>
                <w:color w:val="auto"/>
                <w:sz w:val="21"/>
                <w:szCs w:val="21"/>
                <w:highlight w:val="none"/>
                <w:lang w:val="en-US" w:eastAsia="zh-CN"/>
              </w:rPr>
              <w:t>4-</w:t>
            </w:r>
            <w:r>
              <w:rPr>
                <w:rFonts w:hint="eastAsia" w:cs="Times New Roman"/>
                <w:b/>
                <w:bCs w:val="0"/>
                <w:color w:val="auto"/>
                <w:sz w:val="21"/>
                <w:szCs w:val="21"/>
                <w:highlight w:val="none"/>
                <w:lang w:val="en-US" w:eastAsia="zh-CN"/>
              </w:rPr>
              <w:t xml:space="preserve">8 </w:t>
            </w:r>
            <w:r>
              <w:rPr>
                <w:rFonts w:hint="default" w:ascii="Times New Roman" w:hAnsi="Times New Roman" w:cs="Times New Roman"/>
                <w:b/>
                <w:bCs w:val="0"/>
                <w:color w:val="auto"/>
                <w:sz w:val="21"/>
                <w:szCs w:val="21"/>
                <w:highlight w:val="none"/>
                <w:lang w:val="en-US" w:eastAsia="zh-CN"/>
              </w:rPr>
              <w:t>噪声自行监测计划表</w:t>
            </w:r>
          </w:p>
          <w:tbl>
            <w:tblPr>
              <w:tblStyle w:val="26"/>
              <w:tblW w:w="4998"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179"/>
              <w:gridCol w:w="3562"/>
              <w:gridCol w:w="2265"/>
              <w:gridCol w:w="1412"/>
            </w:tblGrid>
            <w:tr w14:paraId="44084DBA">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PrEx>
              <w:trPr>
                <w:cantSplit/>
                <w:trHeight w:val="454" w:hRule="atLeast"/>
              </w:trPr>
              <w:tc>
                <w:tcPr>
                  <w:tcW w:w="700" w:type="pct"/>
                  <w:tcBorders>
                    <w:top w:val="thinThickSmallGap" w:color="auto" w:sz="12" w:space="0"/>
                    <w:tl2br w:val="nil"/>
                    <w:tr2bl w:val="nil"/>
                  </w:tcBorders>
                  <w:vAlign w:val="center"/>
                </w:tcPr>
                <w:p w14:paraId="6AD3D55F">
                  <w:pPr>
                    <w:spacing w:line="240" w:lineRule="auto"/>
                    <w:jc w:val="center"/>
                    <w:rPr>
                      <w:rFonts w:hint="default" w:ascii="Times New Roman" w:hAnsi="Times New Roman" w:eastAsia="宋体"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类别</w:t>
                  </w:r>
                </w:p>
              </w:tc>
              <w:tc>
                <w:tcPr>
                  <w:tcW w:w="2115" w:type="pct"/>
                  <w:tcBorders>
                    <w:top w:val="thinThickSmallGap" w:color="auto" w:sz="12" w:space="0"/>
                    <w:tl2br w:val="nil"/>
                    <w:tr2bl w:val="nil"/>
                  </w:tcBorders>
                  <w:vAlign w:val="center"/>
                </w:tcPr>
                <w:p w14:paraId="2C4B851F">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监测点位</w:t>
                  </w:r>
                </w:p>
              </w:tc>
              <w:tc>
                <w:tcPr>
                  <w:tcW w:w="1345" w:type="pct"/>
                  <w:tcBorders>
                    <w:top w:val="thinThickSmallGap" w:color="auto" w:sz="12" w:space="0"/>
                    <w:tl2br w:val="nil"/>
                    <w:tr2bl w:val="nil"/>
                  </w:tcBorders>
                  <w:vAlign w:val="center"/>
                </w:tcPr>
                <w:p w14:paraId="04C3886B">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监测项目</w:t>
                  </w:r>
                </w:p>
              </w:tc>
              <w:tc>
                <w:tcPr>
                  <w:tcW w:w="838" w:type="pct"/>
                  <w:tcBorders>
                    <w:top w:val="thinThickSmallGap" w:color="auto" w:sz="12" w:space="0"/>
                    <w:tl2br w:val="nil"/>
                    <w:tr2bl w:val="nil"/>
                  </w:tcBorders>
                  <w:vAlign w:val="center"/>
                </w:tcPr>
                <w:p w14:paraId="3984EA21">
                  <w:pPr>
                    <w:spacing w:line="240" w:lineRule="auto"/>
                    <w:jc w:val="center"/>
                    <w:rPr>
                      <w:rFonts w:hint="default" w:ascii="Times New Roman" w:hAnsi="Times New Roman" w:cs="Times New Roman"/>
                      <w:b/>
                      <w:bCs w:val="0"/>
                      <w:color w:val="auto"/>
                      <w:szCs w:val="21"/>
                      <w:highlight w:val="none"/>
                      <w:lang w:val="en-US" w:eastAsia="zh-CN"/>
                    </w:rPr>
                  </w:pPr>
                  <w:r>
                    <w:rPr>
                      <w:rFonts w:hint="default" w:ascii="Times New Roman" w:hAnsi="Times New Roman" w:cs="Times New Roman"/>
                      <w:b/>
                      <w:bCs w:val="0"/>
                      <w:color w:val="auto"/>
                      <w:szCs w:val="21"/>
                      <w:highlight w:val="none"/>
                      <w:lang w:val="en-US" w:eastAsia="zh-CN"/>
                    </w:rPr>
                    <w:t>监测频次</w:t>
                  </w:r>
                </w:p>
              </w:tc>
            </w:tr>
            <w:tr w14:paraId="243C115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700" w:type="pct"/>
                  <w:tcBorders>
                    <w:bottom w:val="thickThinSmallGap" w:color="auto" w:sz="12" w:space="0"/>
                    <w:tl2br w:val="nil"/>
                    <w:tr2bl w:val="nil"/>
                  </w:tcBorders>
                  <w:vAlign w:val="center"/>
                </w:tcPr>
                <w:p w14:paraId="078B1B1C">
                  <w:pPr>
                    <w:spacing w:line="240" w:lineRule="auto"/>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噪声</w:t>
                  </w:r>
                </w:p>
              </w:tc>
              <w:tc>
                <w:tcPr>
                  <w:tcW w:w="2115" w:type="pct"/>
                  <w:tcBorders>
                    <w:bottom w:val="thickThinSmallGap" w:color="auto" w:sz="12" w:space="0"/>
                    <w:tl2br w:val="nil"/>
                    <w:tr2bl w:val="nil"/>
                  </w:tcBorders>
                  <w:vAlign w:val="center"/>
                </w:tcPr>
                <w:p w14:paraId="074AC0CF">
                  <w:pPr>
                    <w:spacing w:line="240" w:lineRule="auto"/>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东、西、南、北厂界外1m处</w:t>
                  </w:r>
                </w:p>
              </w:tc>
              <w:tc>
                <w:tcPr>
                  <w:tcW w:w="1345" w:type="pct"/>
                  <w:tcBorders>
                    <w:bottom w:val="thickThinSmallGap" w:color="auto" w:sz="12" w:space="0"/>
                    <w:tl2br w:val="nil"/>
                    <w:tr2bl w:val="nil"/>
                  </w:tcBorders>
                  <w:vAlign w:val="center"/>
                </w:tcPr>
                <w:p w14:paraId="6CCA025D">
                  <w:pPr>
                    <w:spacing w:line="240" w:lineRule="auto"/>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等效连续A声级</w:t>
                  </w:r>
                </w:p>
              </w:tc>
              <w:tc>
                <w:tcPr>
                  <w:tcW w:w="838" w:type="pct"/>
                  <w:tcBorders>
                    <w:bottom w:val="thickThinSmallGap" w:color="auto" w:sz="12" w:space="0"/>
                    <w:tl2br w:val="nil"/>
                    <w:tr2bl w:val="nil"/>
                  </w:tcBorders>
                  <w:vAlign w:val="center"/>
                </w:tcPr>
                <w:p w14:paraId="36E0A35A">
                  <w:pPr>
                    <w:spacing w:line="240" w:lineRule="auto"/>
                    <w:jc w:val="center"/>
                    <w:rPr>
                      <w:rFonts w:hint="default" w:ascii="Times New Roman" w:hAnsi="Times New Roman" w:cs="Times New Roman"/>
                      <w:bCs/>
                      <w:color w:val="auto"/>
                      <w:szCs w:val="21"/>
                      <w:highlight w:val="none"/>
                      <w:lang w:val="en-US" w:eastAsia="zh-CN"/>
                    </w:rPr>
                  </w:pPr>
                  <w:r>
                    <w:rPr>
                      <w:rFonts w:hint="default" w:ascii="Times New Roman" w:hAnsi="Times New Roman" w:cs="Times New Roman"/>
                      <w:bCs/>
                      <w:color w:val="auto"/>
                      <w:szCs w:val="21"/>
                      <w:highlight w:val="none"/>
                      <w:lang w:val="en-US" w:eastAsia="zh-CN"/>
                    </w:rPr>
                    <w:t>1次/季度</w:t>
                  </w:r>
                </w:p>
              </w:tc>
            </w:tr>
          </w:tbl>
          <w:p w14:paraId="1EC9A5E4">
            <w:pPr>
              <w:keepNext w:val="0"/>
              <w:keepLines w:val="0"/>
              <w:pageBreakBefore w:val="0"/>
              <w:kinsoku/>
              <w:wordWrap/>
              <w:overflowPunct/>
              <w:topLinePunct w:val="0"/>
              <w:autoSpaceDE/>
              <w:autoSpaceDN/>
              <w:bidi w:val="0"/>
              <w:adjustRightInd/>
              <w:snapToGrid w:val="0"/>
              <w:spacing w:line="360" w:lineRule="auto"/>
              <w:ind w:firstLine="482" w:firstLineChars="200"/>
              <w:jc w:val="left"/>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rPr>
              <w:t>4、固体废物影响分析</w:t>
            </w:r>
          </w:p>
          <w:p w14:paraId="35B0E5C3">
            <w:p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一</w:t>
            </w:r>
            <w:r>
              <w:rPr>
                <w:rFonts w:hint="eastAsia" w:ascii="宋体" w:hAnsi="宋体" w:cs="宋体"/>
                <w:color w:val="auto"/>
                <w:sz w:val="24"/>
                <w:highlight w:val="none"/>
                <w:lang w:eastAsia="zh-CN"/>
              </w:rPr>
              <w:t>）</w:t>
            </w:r>
            <w:r>
              <w:rPr>
                <w:rFonts w:hint="eastAsia" w:ascii="宋体" w:hAnsi="宋体" w:cs="宋体"/>
                <w:color w:val="auto"/>
                <w:sz w:val="24"/>
                <w:highlight w:val="none"/>
                <w:lang w:val="en-US" w:eastAsia="zh-CN"/>
              </w:rPr>
              <w:t>产生环节</w:t>
            </w:r>
          </w:p>
          <w:p w14:paraId="3720B26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w:t>
            </w:r>
            <w:r>
              <w:rPr>
                <w:color w:val="auto"/>
                <w:sz w:val="24"/>
                <w:highlight w:val="none"/>
              </w:rPr>
              <w:t>产生的</w:t>
            </w:r>
            <w:r>
              <w:rPr>
                <w:rFonts w:hint="eastAsia" w:ascii="宋体" w:hAnsi="宋体" w:cs="宋体"/>
                <w:color w:val="auto"/>
                <w:sz w:val="24"/>
                <w:highlight w:val="none"/>
              </w:rPr>
              <w:t>固废主要为</w:t>
            </w:r>
            <w:r>
              <w:rPr>
                <w:rFonts w:hint="eastAsia" w:ascii="宋体" w:hAnsi="宋体" w:cs="宋体"/>
                <w:color w:val="auto"/>
                <w:sz w:val="24"/>
                <w:highlight w:val="none"/>
                <w:lang w:eastAsia="zh-CN"/>
              </w:rPr>
              <w:t>运营</w:t>
            </w:r>
            <w:r>
              <w:rPr>
                <w:rFonts w:hint="eastAsia" w:ascii="宋体" w:hAnsi="宋体" w:cs="宋体"/>
                <w:color w:val="auto"/>
                <w:sz w:val="24"/>
                <w:highlight w:val="none"/>
              </w:rPr>
              <w:t>过程中产生的</w:t>
            </w:r>
            <w:r>
              <w:rPr>
                <w:rFonts w:hint="eastAsia" w:ascii="宋体" w:hAnsi="宋体" w:cs="宋体"/>
                <w:color w:val="auto"/>
                <w:sz w:val="24"/>
                <w:highlight w:val="none"/>
                <w:lang w:eastAsia="zh-CN"/>
              </w:rPr>
              <w:t>废</w:t>
            </w:r>
            <w:r>
              <w:rPr>
                <w:rFonts w:hint="eastAsia"/>
                <w:bCs/>
                <w:color w:val="auto"/>
                <w:sz w:val="24"/>
                <w:highlight w:val="none"/>
                <w:lang w:eastAsia="zh-CN"/>
              </w:rPr>
              <w:t>实验用具、废培养器、废过滤器、废离子交换树脂、废反渗透膜</w:t>
            </w:r>
            <w:r>
              <w:rPr>
                <w:rFonts w:hint="eastAsia" w:ascii="宋体" w:hAnsi="宋体" w:cs="宋体"/>
                <w:color w:val="auto"/>
                <w:sz w:val="24"/>
                <w:highlight w:val="none"/>
              </w:rPr>
              <w:t>及员工日常生活产生的生活垃圾。</w:t>
            </w:r>
          </w:p>
          <w:p w14:paraId="3A4AF9AD">
            <w:pPr>
              <w:pStyle w:val="2"/>
              <w:keepNext w:val="0"/>
              <w:keepLines w:val="0"/>
              <w:pageBreakBefore w:val="0"/>
              <w:widowControl w:val="0"/>
              <w:kinsoku/>
              <w:wordWrap/>
              <w:overflowPunct/>
              <w:topLinePunct w:val="0"/>
              <w:autoSpaceDE/>
              <w:autoSpaceDN/>
              <w:bidi w:val="0"/>
              <w:adjustRightInd/>
              <w:snapToGrid/>
              <w:spacing w:line="360" w:lineRule="auto"/>
              <w:ind w:firstLine="480"/>
              <w:textAlignment w:val="auto"/>
              <w:rPr>
                <w:rFonts w:hint="eastAsia" w:eastAsia="宋体"/>
                <w:color w:val="auto"/>
                <w:sz w:val="24"/>
                <w:lang w:eastAsia="zh-CN"/>
              </w:rPr>
            </w:pPr>
            <w:r>
              <w:rPr>
                <w:rFonts w:hint="eastAsia"/>
                <w:color w:val="auto"/>
                <w:sz w:val="24"/>
              </w:rPr>
              <w:t>（1）</w:t>
            </w:r>
            <w:r>
              <w:rPr>
                <w:rFonts w:hint="eastAsia"/>
                <w:color w:val="auto"/>
                <w:sz w:val="24"/>
                <w:lang w:eastAsia="zh-CN"/>
              </w:rPr>
              <w:t>一般工业固体废物</w:t>
            </w:r>
          </w:p>
          <w:p w14:paraId="7114D33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auto"/>
                <w:sz w:val="24"/>
                <w:lang w:eastAsia="zh-CN"/>
              </w:rPr>
            </w:pPr>
            <w:r>
              <w:rPr>
                <w:rFonts w:hint="eastAsia"/>
                <w:color w:val="auto"/>
                <w:sz w:val="24"/>
                <w:lang w:eastAsia="zh-CN"/>
              </w:rPr>
              <w:t>本项目研发实验过程中不产生“</w:t>
            </w:r>
            <w:r>
              <w:rPr>
                <w:rFonts w:hint="eastAsia"/>
                <w:color w:val="auto"/>
                <w:sz w:val="24"/>
                <w:lang w:val="en-US" w:eastAsia="zh-CN"/>
              </w:rPr>
              <w:t>含氰、氟、重金属无机废液及无机废液处理产生的残渣、残液，含矿物油、有机溶剂、甲醛有机废液，废酸、废碱，具有危险特性的残留样品，以及沾染上述物质的一次性实验用品（不包括按实验室管理要求进行清洗后的废弃的烧杯、量器、漏斗等实验室用品）、包装物（不包括按实验室管理要求进行清洗后的试剂包装物、容器）、过滤吸附介质</w:t>
            </w:r>
            <w:r>
              <w:rPr>
                <w:rFonts w:hint="eastAsia"/>
                <w:color w:val="auto"/>
                <w:sz w:val="24"/>
                <w:lang w:eastAsia="zh-CN"/>
              </w:rPr>
              <w:t>”，不含“感染性废物，被病人血液、体液、排泄物污染的物品，包括：棉球、棉签、引流棉条、纱布及其他各种敷料；一次性使用卫生用品、一次性使用医疗用品及一次性医疗器械；废弃的被服；其他被病人血液、体液、排泄物污染的物品。医疗机构收治的隔离传染病病人或者疑似传染病病人产生的生活垃圾。病原体的培养基、标本和菌种、毒种保存液。各种废弃的医学标本。废弃的血液、血清。使用后的一次性使用医疗用品及一次性医疗器械视为感染性废物”，故本项目不涉及上述内容，不属于危险废物。</w:t>
            </w:r>
          </w:p>
          <w:p w14:paraId="13BCAB0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宋体"/>
                <w:color w:val="auto"/>
                <w:sz w:val="24"/>
                <w:lang w:eastAsia="zh-CN"/>
              </w:rPr>
            </w:pPr>
            <w:r>
              <w:rPr>
                <w:rFonts w:hint="eastAsia"/>
                <w:color w:val="auto"/>
                <w:sz w:val="24"/>
                <w:lang w:eastAsia="zh-CN"/>
              </w:rPr>
              <w:t>①</w:t>
            </w:r>
            <w:r>
              <w:rPr>
                <w:color w:val="auto"/>
                <w:sz w:val="24"/>
              </w:rPr>
              <w:t>废</w:t>
            </w:r>
            <w:r>
              <w:rPr>
                <w:rFonts w:hint="eastAsia"/>
                <w:color w:val="auto"/>
                <w:sz w:val="24"/>
                <w:lang w:eastAsia="zh-CN"/>
              </w:rPr>
              <w:t>实验用具</w:t>
            </w:r>
          </w:p>
          <w:p w14:paraId="0A43E73B">
            <w:pPr>
              <w:keepNext w:val="0"/>
              <w:keepLines w:val="0"/>
              <w:pageBreakBefore w:val="0"/>
              <w:kinsoku/>
              <w:wordWrap/>
              <w:overflowPunct/>
              <w:topLinePunct w:val="0"/>
              <w:autoSpaceDE/>
              <w:autoSpaceDN/>
              <w:bidi w:val="0"/>
              <w:spacing w:line="360" w:lineRule="auto"/>
              <w:ind w:left="0" w:firstLine="480" w:firstLineChars="200"/>
              <w:textAlignment w:val="auto"/>
              <w:rPr>
                <w:rFonts w:hint="default"/>
                <w:color w:val="auto"/>
                <w:sz w:val="24"/>
                <w:lang w:val="en-US"/>
              </w:rPr>
            </w:pPr>
            <w:r>
              <w:rPr>
                <w:rFonts w:hint="eastAsia"/>
                <w:color w:val="auto"/>
                <w:sz w:val="24"/>
                <w:lang w:eastAsia="zh-CN"/>
              </w:rPr>
              <w:t>本</w:t>
            </w:r>
            <w:r>
              <w:rPr>
                <w:color w:val="auto"/>
                <w:sz w:val="24"/>
              </w:rPr>
              <w:t>项目</w:t>
            </w:r>
            <w:r>
              <w:rPr>
                <w:rFonts w:hint="eastAsia"/>
                <w:color w:val="auto"/>
                <w:sz w:val="24"/>
                <w:lang w:eastAsia="zh-CN"/>
              </w:rPr>
              <w:t>研发过程中消耗或破损的移液针头、注射器等，产生量约</w:t>
            </w:r>
            <w:r>
              <w:rPr>
                <w:rFonts w:hint="eastAsia"/>
                <w:color w:val="auto"/>
                <w:sz w:val="24"/>
                <w:lang w:val="en-US" w:eastAsia="zh-CN"/>
              </w:rPr>
              <w:t>0.05t</w:t>
            </w:r>
            <w:r>
              <w:rPr>
                <w:rFonts w:hint="eastAsia"/>
                <w:color w:val="auto"/>
                <w:sz w:val="24"/>
                <w:lang w:eastAsia="zh-CN"/>
              </w:rPr>
              <w:t>，</w:t>
            </w:r>
            <w:r>
              <w:rPr>
                <w:color w:val="auto"/>
                <w:sz w:val="24"/>
                <w:szCs w:val="24"/>
              </w:rPr>
              <w:t>由当地环卫部门统一清运处理</w:t>
            </w:r>
            <w:r>
              <w:rPr>
                <w:rFonts w:hint="eastAsia"/>
                <w:color w:val="auto"/>
                <w:sz w:val="24"/>
                <w:lang w:eastAsia="zh-CN"/>
              </w:rPr>
              <w:t>。</w:t>
            </w:r>
            <w:r>
              <w:rPr>
                <w:rFonts w:hint="eastAsia" w:ascii="Times New Roman" w:hAnsi="Times New Roman" w:eastAsia="宋体" w:cs="Times New Roman"/>
                <w:color w:val="auto"/>
                <w:sz w:val="24"/>
                <w:szCs w:val="24"/>
                <w:highlight w:val="none"/>
                <w:lang w:val="en-US" w:eastAsia="zh-CN"/>
              </w:rPr>
              <w:t>根据《固体废物分类与代码目录》（生态环境部2024年第4号）</w:t>
            </w:r>
            <w:r>
              <w:rPr>
                <w:rFonts w:hint="eastAsia" w:ascii="Times New Roman" w:hAnsi="Times New Roman" w:cs="Times New Roman"/>
                <w:color w:val="auto"/>
                <w:sz w:val="24"/>
                <w:highlight w:val="none"/>
                <w:lang w:val="en-US" w:eastAsia="zh-CN"/>
              </w:rPr>
              <w:t>，</w:t>
            </w:r>
            <w:r>
              <w:rPr>
                <w:color w:val="auto"/>
                <w:sz w:val="24"/>
              </w:rPr>
              <w:t>废</w:t>
            </w:r>
            <w:r>
              <w:rPr>
                <w:rFonts w:hint="eastAsia"/>
                <w:color w:val="auto"/>
                <w:sz w:val="24"/>
                <w:lang w:eastAsia="zh-CN"/>
              </w:rPr>
              <w:t>实验用具</w:t>
            </w:r>
            <w:r>
              <w:rPr>
                <w:rFonts w:hint="eastAsia" w:ascii="Times New Roman" w:hAnsi="Times New Roman" w:cs="Times New Roman"/>
                <w:color w:val="auto"/>
                <w:sz w:val="24"/>
                <w:highlight w:val="none"/>
                <w:lang w:val="en-US" w:eastAsia="zh-CN"/>
              </w:rPr>
              <w:t>类别代码属于SW92，代码为900-001-S92。</w:t>
            </w:r>
          </w:p>
          <w:p w14:paraId="70BE8F3F">
            <w:pPr>
              <w:pStyle w:val="2"/>
              <w:keepNext w:val="0"/>
              <w:keepLines w:val="0"/>
              <w:pageBreakBefore w:val="0"/>
              <w:kinsoku/>
              <w:wordWrap/>
              <w:overflowPunct/>
              <w:topLinePunct w:val="0"/>
              <w:autoSpaceDE/>
              <w:autoSpaceDN/>
              <w:bidi w:val="0"/>
              <w:spacing w:line="360" w:lineRule="auto"/>
              <w:ind w:left="0" w:firstLine="480" w:firstLineChars="200"/>
              <w:textAlignment w:val="auto"/>
              <w:rPr>
                <w:rFonts w:hint="eastAsia" w:eastAsia="宋体"/>
                <w:color w:val="auto"/>
                <w:sz w:val="24"/>
                <w:lang w:eastAsia="zh-CN"/>
              </w:rPr>
            </w:pPr>
            <w:r>
              <w:rPr>
                <w:rFonts w:hint="eastAsia"/>
                <w:color w:val="auto"/>
                <w:sz w:val="24"/>
                <w:szCs w:val="24"/>
                <w:lang w:eastAsia="zh-CN"/>
              </w:rPr>
              <w:t>②废培养器</w:t>
            </w:r>
          </w:p>
          <w:p w14:paraId="262486AD">
            <w:pPr>
              <w:pStyle w:val="2"/>
              <w:keepNext w:val="0"/>
              <w:keepLines w:val="0"/>
              <w:pageBreakBefore w:val="0"/>
              <w:kinsoku/>
              <w:wordWrap/>
              <w:overflowPunct/>
              <w:topLinePunct w:val="0"/>
              <w:autoSpaceDE/>
              <w:autoSpaceDN/>
              <w:bidi w:val="0"/>
              <w:spacing w:line="360" w:lineRule="auto"/>
              <w:ind w:left="0" w:firstLine="480" w:firstLineChars="200"/>
              <w:textAlignment w:val="auto"/>
              <w:rPr>
                <w:rFonts w:hint="eastAsia"/>
                <w:color w:val="auto"/>
                <w:lang w:eastAsia="zh-CN"/>
              </w:rPr>
            </w:pPr>
            <w:r>
              <w:rPr>
                <w:rFonts w:hint="eastAsia"/>
                <w:color w:val="auto"/>
                <w:sz w:val="24"/>
                <w:lang w:val="en-US" w:eastAsia="zh-CN"/>
              </w:rPr>
              <w:t>本项目细胞培养器为塑料或玻璃材质，在细胞培养过程会残留少量培养基和细胞，废培养器产生量约为0.005t，</w:t>
            </w:r>
            <w:r>
              <w:rPr>
                <w:color w:val="auto"/>
                <w:sz w:val="24"/>
                <w:szCs w:val="24"/>
              </w:rPr>
              <w:t>由当地环卫部门统一清运处理</w:t>
            </w:r>
            <w:r>
              <w:rPr>
                <w:rFonts w:hint="eastAsia"/>
                <w:color w:val="auto"/>
                <w:sz w:val="24"/>
                <w:lang w:eastAsia="zh-CN"/>
              </w:rPr>
              <w:t>。</w:t>
            </w:r>
            <w:r>
              <w:rPr>
                <w:rFonts w:hint="eastAsia" w:ascii="Times New Roman" w:hAnsi="Times New Roman" w:eastAsia="宋体" w:cs="Times New Roman"/>
                <w:color w:val="auto"/>
                <w:sz w:val="24"/>
                <w:szCs w:val="24"/>
                <w:highlight w:val="none"/>
                <w:lang w:val="en-US" w:eastAsia="zh-CN"/>
              </w:rPr>
              <w:t>根据《固体废物分类与代码目录》（生态环境部2024年第4号）</w:t>
            </w:r>
            <w:r>
              <w:rPr>
                <w:rFonts w:hint="eastAsia" w:ascii="Times New Roman" w:hAnsi="Times New Roman" w:cs="Times New Roman"/>
                <w:color w:val="auto"/>
                <w:sz w:val="24"/>
                <w:highlight w:val="none"/>
                <w:lang w:val="en-US" w:eastAsia="zh-CN"/>
              </w:rPr>
              <w:t>，</w:t>
            </w:r>
            <w:r>
              <w:rPr>
                <w:color w:val="auto"/>
                <w:sz w:val="24"/>
              </w:rPr>
              <w:t>废</w:t>
            </w:r>
            <w:r>
              <w:rPr>
                <w:rFonts w:hint="eastAsia"/>
                <w:color w:val="auto"/>
                <w:sz w:val="24"/>
                <w:szCs w:val="24"/>
                <w:lang w:eastAsia="zh-CN"/>
              </w:rPr>
              <w:t>培养器</w:t>
            </w:r>
            <w:r>
              <w:rPr>
                <w:rFonts w:hint="eastAsia" w:ascii="Times New Roman" w:hAnsi="Times New Roman" w:cs="Times New Roman"/>
                <w:color w:val="auto"/>
                <w:sz w:val="24"/>
                <w:highlight w:val="none"/>
                <w:lang w:val="en-US" w:eastAsia="zh-CN"/>
              </w:rPr>
              <w:t>类别代码属于SW92，代码为900-001-S92。</w:t>
            </w:r>
          </w:p>
          <w:p w14:paraId="078701CF">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outlineLvl w:val="9"/>
              <w:rPr>
                <w:rFonts w:hint="eastAsia"/>
                <w:color w:val="auto"/>
                <w:sz w:val="24"/>
                <w:lang w:eastAsia="zh-CN"/>
              </w:rPr>
            </w:pPr>
            <w:r>
              <w:rPr>
                <w:rFonts w:hint="eastAsia"/>
                <w:color w:val="auto"/>
                <w:sz w:val="24"/>
                <w:lang w:eastAsia="zh-CN"/>
              </w:rPr>
              <w:t>③废过滤器</w:t>
            </w:r>
          </w:p>
          <w:p w14:paraId="731E552E">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firstLine="480" w:firstLineChars="200"/>
              <w:jc w:val="both"/>
              <w:textAlignment w:val="auto"/>
              <w:outlineLvl w:val="9"/>
              <w:rPr>
                <w:rFonts w:hint="eastAsia"/>
                <w:color w:val="auto"/>
                <w:sz w:val="24"/>
                <w:lang w:eastAsia="zh-CN"/>
              </w:rPr>
            </w:pPr>
            <w:r>
              <w:rPr>
                <w:rFonts w:hint="eastAsia"/>
                <w:color w:val="auto"/>
                <w:sz w:val="24"/>
                <w:lang w:eastAsia="zh-CN"/>
              </w:rPr>
              <w:t>本项目实验过程产生的废气经生物安全柜ULPA过滤器过滤，过滤器每年更换一次，废过滤器产生量为0.01t/a，</w:t>
            </w:r>
            <w:r>
              <w:rPr>
                <w:color w:val="auto"/>
                <w:sz w:val="24"/>
                <w:szCs w:val="24"/>
              </w:rPr>
              <w:t>由当地环卫部门统一清运处理</w:t>
            </w:r>
            <w:r>
              <w:rPr>
                <w:rFonts w:hint="eastAsia"/>
                <w:color w:val="auto"/>
                <w:sz w:val="24"/>
                <w:lang w:val="en-US" w:eastAsia="zh-CN"/>
              </w:rPr>
              <w:t>。</w:t>
            </w:r>
            <w:r>
              <w:rPr>
                <w:rFonts w:hint="eastAsia" w:ascii="Times New Roman" w:hAnsi="Times New Roman" w:eastAsia="宋体" w:cs="Times New Roman"/>
                <w:color w:val="auto"/>
                <w:sz w:val="24"/>
                <w:szCs w:val="24"/>
                <w:highlight w:val="none"/>
                <w:lang w:val="en-US" w:eastAsia="zh-CN"/>
              </w:rPr>
              <w:t>根据《固体废物分类与代码目录》（生态环境部2024年第4号）</w:t>
            </w:r>
            <w:r>
              <w:rPr>
                <w:rFonts w:hint="eastAsia" w:ascii="Times New Roman" w:hAnsi="Times New Roman" w:cs="Times New Roman"/>
                <w:color w:val="auto"/>
                <w:sz w:val="24"/>
                <w:highlight w:val="none"/>
                <w:lang w:val="en-US" w:eastAsia="zh-CN"/>
              </w:rPr>
              <w:t>，</w:t>
            </w:r>
            <w:r>
              <w:rPr>
                <w:rFonts w:hint="eastAsia"/>
                <w:color w:val="auto"/>
                <w:sz w:val="24"/>
                <w:lang w:eastAsia="zh-CN"/>
              </w:rPr>
              <w:t>废过滤器</w:t>
            </w:r>
            <w:r>
              <w:rPr>
                <w:rFonts w:hint="eastAsia" w:ascii="Times New Roman" w:hAnsi="Times New Roman" w:cs="Times New Roman"/>
                <w:color w:val="auto"/>
                <w:sz w:val="24"/>
                <w:highlight w:val="none"/>
                <w:lang w:val="en-US" w:eastAsia="zh-CN"/>
              </w:rPr>
              <w:t>类别代码属于SW59，代码为900-009-S59。</w:t>
            </w:r>
          </w:p>
          <w:p w14:paraId="075F8011">
            <w:pPr>
              <w:pStyle w:val="2"/>
              <w:keepNext w:val="0"/>
              <w:keepLines w:val="0"/>
              <w:pageBreakBefore w:val="0"/>
              <w:kinsoku/>
              <w:wordWrap/>
              <w:overflowPunct/>
              <w:topLinePunct w:val="0"/>
              <w:autoSpaceDE/>
              <w:autoSpaceDN/>
              <w:bidi w:val="0"/>
              <w:spacing w:line="360" w:lineRule="auto"/>
              <w:ind w:left="0" w:firstLine="480" w:firstLineChars="200"/>
              <w:textAlignment w:val="auto"/>
              <w:rPr>
                <w:rFonts w:hint="eastAsia" w:eastAsia="宋体"/>
                <w:color w:val="auto"/>
                <w:sz w:val="24"/>
                <w:szCs w:val="24"/>
                <w:highlight w:val="none"/>
                <w:lang w:eastAsia="zh-CN"/>
              </w:rPr>
            </w:pPr>
            <w:r>
              <w:rPr>
                <w:rFonts w:hint="eastAsia"/>
                <w:color w:val="auto"/>
                <w:sz w:val="24"/>
                <w:szCs w:val="24"/>
                <w:highlight w:val="none"/>
                <w:lang w:val="en-US" w:eastAsia="zh-CN"/>
              </w:rPr>
              <w:t>④</w:t>
            </w:r>
            <w:r>
              <w:rPr>
                <w:rFonts w:hint="eastAsia"/>
                <w:color w:val="auto"/>
                <w:sz w:val="24"/>
                <w:szCs w:val="24"/>
                <w:highlight w:val="none"/>
              </w:rPr>
              <w:t>废</w:t>
            </w:r>
            <w:r>
              <w:rPr>
                <w:rFonts w:hint="eastAsia"/>
                <w:color w:val="auto"/>
                <w:sz w:val="24"/>
                <w:szCs w:val="24"/>
                <w:highlight w:val="none"/>
                <w:lang w:eastAsia="zh-CN"/>
              </w:rPr>
              <w:t>离子交换树脂</w:t>
            </w:r>
          </w:p>
          <w:p w14:paraId="6B928934">
            <w:pPr>
              <w:pStyle w:val="2"/>
              <w:keepNext w:val="0"/>
              <w:keepLines w:val="0"/>
              <w:pageBreakBefore w:val="0"/>
              <w:kinsoku/>
              <w:wordWrap/>
              <w:overflowPunct/>
              <w:topLinePunct w:val="0"/>
              <w:autoSpaceDE/>
              <w:autoSpaceDN/>
              <w:bidi w:val="0"/>
              <w:spacing w:line="360" w:lineRule="auto"/>
              <w:ind w:left="0" w:firstLine="480" w:firstLineChars="200"/>
              <w:textAlignment w:val="auto"/>
              <w:rPr>
                <w:rFonts w:hint="eastAsia"/>
                <w:color w:val="auto"/>
                <w:sz w:val="24"/>
                <w:szCs w:val="24"/>
                <w:highlight w:val="none"/>
              </w:rPr>
            </w:pPr>
            <w:r>
              <w:rPr>
                <w:rFonts w:hint="eastAsia"/>
                <w:color w:val="auto"/>
                <w:sz w:val="24"/>
                <w:szCs w:val="24"/>
                <w:highlight w:val="none"/>
              </w:rPr>
              <w:t>本项目产生的废</w:t>
            </w:r>
            <w:r>
              <w:rPr>
                <w:rFonts w:hint="eastAsia"/>
                <w:color w:val="auto"/>
                <w:sz w:val="24"/>
                <w:szCs w:val="24"/>
                <w:highlight w:val="none"/>
                <w:lang w:eastAsia="zh-CN"/>
              </w:rPr>
              <w:t>离子交换树脂</w:t>
            </w:r>
            <w:r>
              <w:rPr>
                <w:rFonts w:hint="eastAsia"/>
                <w:color w:val="auto"/>
                <w:sz w:val="24"/>
                <w:szCs w:val="24"/>
                <w:highlight w:val="none"/>
              </w:rPr>
              <w:t>，主要是</w:t>
            </w:r>
            <w:r>
              <w:rPr>
                <w:rFonts w:hint="eastAsia"/>
                <w:color w:val="auto"/>
                <w:sz w:val="24"/>
                <w:szCs w:val="24"/>
                <w:highlight w:val="none"/>
                <w:lang w:eastAsia="zh-CN"/>
              </w:rPr>
              <w:t>制备超纯水使用的离子交换树脂</w:t>
            </w:r>
            <w:r>
              <w:rPr>
                <w:rFonts w:hint="eastAsia"/>
                <w:color w:val="auto"/>
                <w:sz w:val="24"/>
                <w:szCs w:val="24"/>
                <w:highlight w:val="none"/>
              </w:rPr>
              <w:t>，</w:t>
            </w:r>
            <w:r>
              <w:rPr>
                <w:rFonts w:hint="eastAsia"/>
                <w:color w:val="auto"/>
                <w:sz w:val="24"/>
                <w:szCs w:val="24"/>
                <w:highlight w:val="none"/>
                <w:lang w:eastAsia="zh-CN"/>
              </w:rPr>
              <w:t>每</w:t>
            </w:r>
            <w:r>
              <w:rPr>
                <w:rFonts w:hint="eastAsia"/>
                <w:color w:val="auto"/>
                <w:sz w:val="24"/>
                <w:szCs w:val="24"/>
                <w:highlight w:val="none"/>
                <w:lang w:val="en-US" w:eastAsia="zh-CN"/>
              </w:rPr>
              <w:t>3年更换一次</w:t>
            </w:r>
            <w:r>
              <w:rPr>
                <w:rFonts w:hint="eastAsia"/>
                <w:color w:val="auto"/>
                <w:sz w:val="24"/>
                <w:szCs w:val="24"/>
                <w:highlight w:val="none"/>
                <w:lang w:eastAsia="zh-CN"/>
              </w:rPr>
              <w:t>，</w:t>
            </w:r>
            <w:r>
              <w:rPr>
                <w:rFonts w:hint="eastAsia"/>
                <w:color w:val="auto"/>
                <w:sz w:val="24"/>
                <w:szCs w:val="24"/>
                <w:highlight w:val="none"/>
              </w:rPr>
              <w:t>产生量为0.</w:t>
            </w:r>
            <w:r>
              <w:rPr>
                <w:rFonts w:hint="eastAsia"/>
                <w:color w:val="auto"/>
                <w:sz w:val="24"/>
                <w:szCs w:val="24"/>
                <w:highlight w:val="none"/>
                <w:lang w:val="en-US" w:eastAsia="zh-CN"/>
              </w:rPr>
              <w:t>0</w:t>
            </w:r>
            <w:r>
              <w:rPr>
                <w:rFonts w:hint="eastAsia"/>
                <w:color w:val="auto"/>
                <w:sz w:val="24"/>
                <w:szCs w:val="24"/>
                <w:highlight w:val="none"/>
              </w:rPr>
              <w:t>1t/</w:t>
            </w:r>
            <w:r>
              <w:rPr>
                <w:rFonts w:hint="eastAsia"/>
                <w:color w:val="auto"/>
                <w:sz w:val="24"/>
                <w:szCs w:val="24"/>
                <w:highlight w:val="none"/>
                <w:lang w:val="en-US" w:eastAsia="zh-CN"/>
              </w:rPr>
              <w:t>3</w:t>
            </w:r>
            <w:r>
              <w:rPr>
                <w:rFonts w:hint="eastAsia"/>
                <w:color w:val="auto"/>
                <w:sz w:val="24"/>
                <w:szCs w:val="24"/>
                <w:highlight w:val="none"/>
              </w:rPr>
              <w:t>a，</w:t>
            </w:r>
            <w:r>
              <w:rPr>
                <w:rFonts w:hint="eastAsia"/>
                <w:color w:val="auto"/>
                <w:sz w:val="24"/>
                <w:szCs w:val="24"/>
                <w:highlight w:val="none"/>
                <w:lang w:val="en-US" w:eastAsia="zh-CN"/>
              </w:rPr>
              <w:t>由厂家回收处理</w:t>
            </w:r>
            <w:r>
              <w:rPr>
                <w:rFonts w:hint="eastAsia"/>
                <w:color w:val="auto"/>
                <w:sz w:val="24"/>
                <w:szCs w:val="24"/>
                <w:highlight w:val="none"/>
              </w:rPr>
              <w:t>。</w:t>
            </w:r>
          </w:p>
          <w:p w14:paraId="527B527E">
            <w:pPr>
              <w:pStyle w:val="2"/>
              <w:keepNext w:val="0"/>
              <w:keepLines w:val="0"/>
              <w:pageBreakBefore w:val="0"/>
              <w:numPr>
                <w:ilvl w:val="0"/>
                <w:numId w:val="0"/>
              </w:numPr>
              <w:kinsoku/>
              <w:wordWrap/>
              <w:overflowPunct/>
              <w:topLinePunct w:val="0"/>
              <w:autoSpaceDE/>
              <w:autoSpaceDN/>
              <w:bidi w:val="0"/>
              <w:spacing w:line="360" w:lineRule="auto"/>
              <w:ind w:left="0" w:firstLine="480" w:firstLineChars="200"/>
              <w:textAlignment w:val="auto"/>
              <w:rPr>
                <w:rFonts w:hint="eastAsia"/>
                <w:color w:val="auto"/>
                <w:sz w:val="24"/>
                <w:szCs w:val="24"/>
                <w:lang w:eastAsia="zh-CN"/>
              </w:rPr>
            </w:pPr>
            <w:r>
              <w:rPr>
                <w:rFonts w:hint="eastAsia"/>
                <w:color w:val="auto"/>
                <w:sz w:val="24"/>
                <w:szCs w:val="24"/>
                <w:lang w:val="en-US" w:eastAsia="zh-CN"/>
              </w:rPr>
              <w:t>⑤</w:t>
            </w:r>
            <w:r>
              <w:rPr>
                <w:rFonts w:hint="eastAsia"/>
                <w:color w:val="auto"/>
                <w:sz w:val="24"/>
                <w:szCs w:val="24"/>
                <w:lang w:eastAsia="zh-CN"/>
              </w:rPr>
              <w:t>反渗透膜</w:t>
            </w:r>
          </w:p>
          <w:p w14:paraId="5741EACA">
            <w:pPr>
              <w:keepNext w:val="0"/>
              <w:keepLines w:val="0"/>
              <w:pageBreakBefore w:val="0"/>
              <w:kinsoku/>
              <w:wordWrap/>
              <w:overflowPunct/>
              <w:topLinePunct w:val="0"/>
              <w:autoSpaceDE/>
              <w:autoSpaceDN/>
              <w:bidi w:val="0"/>
              <w:spacing w:line="360" w:lineRule="auto"/>
              <w:ind w:left="0" w:firstLine="480" w:firstLineChars="200"/>
              <w:textAlignment w:val="auto"/>
              <w:rPr>
                <w:rFonts w:hint="default" w:ascii="Times New Roman" w:hAnsi="Times New Roman" w:eastAsia="宋体" w:cs="Times New Roman"/>
                <w:bCs/>
                <w:color w:val="auto"/>
                <w:sz w:val="24"/>
                <w:highlight w:val="none"/>
                <w:lang w:val="en-US"/>
              </w:rPr>
            </w:pPr>
            <w:r>
              <w:rPr>
                <w:rFonts w:hint="eastAsia"/>
                <w:color w:val="auto"/>
                <w:sz w:val="24"/>
                <w:szCs w:val="24"/>
                <w:highlight w:val="none"/>
              </w:rPr>
              <w:t>本项目</w:t>
            </w:r>
            <w:r>
              <w:rPr>
                <w:rFonts w:hint="eastAsia"/>
                <w:color w:val="auto"/>
                <w:sz w:val="24"/>
                <w:szCs w:val="24"/>
                <w:highlight w:val="none"/>
                <w:lang w:eastAsia="zh-CN"/>
              </w:rPr>
              <w:t>超纯水制备中，产生的废反渗透膜，每</w:t>
            </w:r>
            <w:r>
              <w:rPr>
                <w:rFonts w:hint="eastAsia"/>
                <w:color w:val="auto"/>
                <w:sz w:val="24"/>
                <w:szCs w:val="24"/>
                <w:highlight w:val="none"/>
                <w:lang w:val="en-US" w:eastAsia="zh-CN"/>
              </w:rPr>
              <w:t>3年更换一次，产生量为0.1t/3a，由厂家回收处理。</w:t>
            </w:r>
            <w:r>
              <w:rPr>
                <w:rFonts w:hint="eastAsia" w:ascii="Times New Roman" w:hAnsi="Times New Roman" w:eastAsia="宋体" w:cs="Times New Roman"/>
                <w:color w:val="auto"/>
                <w:sz w:val="24"/>
                <w:szCs w:val="24"/>
                <w:highlight w:val="none"/>
                <w:lang w:val="en-US" w:eastAsia="zh-CN"/>
              </w:rPr>
              <w:t>根据《固体废物分类与代码目录》（生态环境部2024年第4号）</w:t>
            </w:r>
            <w:r>
              <w:rPr>
                <w:rFonts w:hint="eastAsia" w:ascii="Times New Roman" w:hAnsi="Times New Roman" w:cs="Times New Roman"/>
                <w:color w:val="auto"/>
                <w:sz w:val="24"/>
                <w:highlight w:val="none"/>
                <w:lang w:val="en-US" w:eastAsia="zh-CN"/>
              </w:rPr>
              <w:t>，</w:t>
            </w:r>
            <w:r>
              <w:rPr>
                <w:rFonts w:hint="eastAsia"/>
                <w:color w:val="auto"/>
                <w:sz w:val="24"/>
                <w:lang w:val="en-US" w:eastAsia="zh-CN"/>
              </w:rPr>
              <w:t>反渗透膜</w:t>
            </w:r>
            <w:r>
              <w:rPr>
                <w:rFonts w:hint="eastAsia" w:ascii="Times New Roman" w:hAnsi="Times New Roman" w:cs="Times New Roman"/>
                <w:color w:val="auto"/>
                <w:sz w:val="24"/>
                <w:highlight w:val="none"/>
                <w:lang w:val="en-US" w:eastAsia="zh-CN"/>
              </w:rPr>
              <w:t>类别代码属于SW59，代码为900-009-S59。</w:t>
            </w:r>
          </w:p>
          <w:p w14:paraId="216F516B">
            <w:pPr>
              <w:pStyle w:val="101"/>
              <w:keepNext w:val="0"/>
              <w:keepLines w:val="0"/>
              <w:pageBreakBefore w:val="0"/>
              <w:widowControl w:val="0"/>
              <w:kinsoku/>
              <w:wordWrap/>
              <w:overflowPunct/>
              <w:topLinePunct w:val="0"/>
              <w:autoSpaceDE/>
              <w:autoSpaceDN/>
              <w:bidi w:val="0"/>
              <w:adjustRightInd/>
              <w:snapToGrid w:val="0"/>
              <w:spacing w:before="0" w:beforeLines="0" w:line="360" w:lineRule="auto"/>
              <w:ind w:left="0" w:firstLine="480" w:firstLineChars="200"/>
              <w:jc w:val="both"/>
              <w:textAlignment w:val="auto"/>
              <w:outlineLvl w:val="9"/>
              <w:rPr>
                <w:rFonts w:ascii="宋体" w:hAnsi="宋体" w:eastAsia="宋体"/>
                <w:b w:val="0"/>
                <w:color w:val="auto"/>
                <w:sz w:val="24"/>
                <w:highlight w:val="none"/>
              </w:rPr>
            </w:pPr>
            <w:r>
              <w:rPr>
                <w:rFonts w:ascii="宋体" w:hAnsi="宋体" w:eastAsia="宋体"/>
                <w:b w:val="0"/>
                <w:color w:val="auto"/>
                <w:sz w:val="24"/>
                <w:highlight w:val="none"/>
              </w:rPr>
              <w:t>采取上述措施后，项目产生的固体废物可以得到有效的处置，去向可行，不会对周围环境造成二次污染</w:t>
            </w:r>
            <w:r>
              <w:rPr>
                <w:rFonts w:hint="eastAsia" w:ascii="宋体" w:hAnsi="宋体" w:eastAsia="宋体"/>
                <w:b w:val="0"/>
                <w:color w:val="auto"/>
                <w:sz w:val="24"/>
                <w:highlight w:val="none"/>
              </w:rPr>
              <w:t>，</w:t>
            </w:r>
            <w:r>
              <w:rPr>
                <w:rFonts w:ascii="宋体" w:hAnsi="宋体" w:eastAsia="宋体"/>
                <w:b w:val="0"/>
                <w:color w:val="auto"/>
                <w:sz w:val="24"/>
                <w:highlight w:val="none"/>
              </w:rPr>
              <w:t>对周围环境影响较小。</w:t>
            </w:r>
          </w:p>
          <w:p w14:paraId="658F7B43">
            <w:pPr>
              <w:keepNext w:val="0"/>
              <w:keepLines w:val="0"/>
              <w:pageBreakBefore w:val="0"/>
              <w:tabs>
                <w:tab w:val="left" w:pos="4425"/>
              </w:tabs>
              <w:kinsoku/>
              <w:wordWrap/>
              <w:overflowPunct/>
              <w:topLinePunct w:val="0"/>
              <w:autoSpaceDE/>
              <w:autoSpaceDN/>
              <w:bidi w:val="0"/>
              <w:spacing w:line="360" w:lineRule="auto"/>
              <w:ind w:left="0" w:firstLine="480" w:firstLineChars="200"/>
              <w:textAlignment w:val="auto"/>
              <w:rPr>
                <w:color w:val="auto"/>
                <w:sz w:val="24"/>
              </w:rPr>
            </w:pPr>
            <w:r>
              <w:rPr>
                <w:color w:val="auto"/>
                <w:sz w:val="24"/>
              </w:rPr>
              <w:t>（</w:t>
            </w:r>
            <w:r>
              <w:rPr>
                <w:rFonts w:hint="eastAsia"/>
                <w:color w:val="auto"/>
                <w:sz w:val="24"/>
              </w:rPr>
              <w:t>2</w:t>
            </w:r>
            <w:r>
              <w:rPr>
                <w:color w:val="auto"/>
                <w:sz w:val="24"/>
              </w:rPr>
              <w:t>）生活垃圾</w:t>
            </w:r>
          </w:p>
          <w:p w14:paraId="34CDC2F8">
            <w:pPr>
              <w:keepNext w:val="0"/>
              <w:keepLines w:val="0"/>
              <w:pageBreakBefore w:val="0"/>
              <w:widowControl/>
              <w:suppressLineNumbers w:val="0"/>
              <w:kinsoku/>
              <w:wordWrap/>
              <w:overflowPunct/>
              <w:topLinePunct w:val="0"/>
              <w:autoSpaceDE/>
              <w:autoSpaceDN/>
              <w:bidi w:val="0"/>
              <w:spacing w:line="360" w:lineRule="auto"/>
              <w:ind w:left="0" w:firstLine="480" w:firstLineChars="200"/>
              <w:jc w:val="left"/>
              <w:textAlignment w:val="auto"/>
              <w:rPr>
                <w:color w:val="auto"/>
              </w:rPr>
            </w:pPr>
            <w:r>
              <w:rPr>
                <w:color w:val="auto"/>
                <w:sz w:val="24"/>
                <w:szCs w:val="24"/>
              </w:rPr>
              <w:t>项目劳动定</w:t>
            </w:r>
            <w:r>
              <w:rPr>
                <w:rFonts w:hint="eastAsia"/>
                <w:color w:val="auto"/>
                <w:sz w:val="24"/>
                <w:szCs w:val="24"/>
              </w:rPr>
              <w:t>员</w:t>
            </w:r>
            <w:r>
              <w:rPr>
                <w:rFonts w:hint="eastAsia"/>
                <w:color w:val="auto"/>
                <w:sz w:val="24"/>
                <w:szCs w:val="24"/>
                <w:lang w:val="en-US" w:eastAsia="zh-CN"/>
              </w:rPr>
              <w:t>18</w:t>
            </w:r>
            <w:r>
              <w:rPr>
                <w:color w:val="auto"/>
                <w:sz w:val="24"/>
                <w:szCs w:val="24"/>
              </w:rPr>
              <w:t>人，年工作</w:t>
            </w:r>
            <w:r>
              <w:rPr>
                <w:rFonts w:hint="eastAsia"/>
                <w:color w:val="auto"/>
                <w:sz w:val="24"/>
                <w:szCs w:val="24"/>
                <w:lang w:val="en-US" w:eastAsia="zh-CN"/>
              </w:rPr>
              <w:t>248</w:t>
            </w:r>
            <w:r>
              <w:rPr>
                <w:color w:val="auto"/>
                <w:sz w:val="24"/>
                <w:szCs w:val="24"/>
              </w:rPr>
              <w:t>天，生活垃圾产生量以1.0kg/人</w:t>
            </w:r>
            <w:r>
              <w:rPr>
                <w:rFonts w:hint="eastAsia"/>
                <w:color w:val="auto"/>
                <w:sz w:val="24"/>
                <w:szCs w:val="24"/>
              </w:rPr>
              <w:t>计</w:t>
            </w:r>
            <w:r>
              <w:rPr>
                <w:color w:val="auto"/>
                <w:sz w:val="24"/>
                <w:szCs w:val="24"/>
              </w:rPr>
              <w:t>，则生活垃圾产生量约为</w:t>
            </w:r>
            <w:r>
              <w:rPr>
                <w:rFonts w:hint="eastAsia"/>
                <w:color w:val="auto"/>
                <w:sz w:val="24"/>
                <w:szCs w:val="24"/>
                <w:lang w:val="en-US" w:eastAsia="zh-CN"/>
              </w:rPr>
              <w:t>4.464</w:t>
            </w:r>
            <w:r>
              <w:rPr>
                <w:color w:val="auto"/>
                <w:sz w:val="24"/>
                <w:szCs w:val="24"/>
              </w:rPr>
              <w:t>t/a，由当地环卫部门统一清运处理</w:t>
            </w:r>
            <w:r>
              <w:rPr>
                <w:rFonts w:hint="eastAsia"/>
                <w:color w:val="auto"/>
                <w:sz w:val="24"/>
                <w:highlight w:val="none"/>
              </w:rPr>
              <w:t>，</w:t>
            </w:r>
            <w:r>
              <w:rPr>
                <w:color w:val="auto"/>
                <w:sz w:val="24"/>
                <w:highlight w:val="none"/>
              </w:rPr>
              <w:t>对</w:t>
            </w:r>
            <w:r>
              <w:rPr>
                <w:rFonts w:hint="eastAsia"/>
                <w:color w:val="auto"/>
                <w:sz w:val="24"/>
                <w:highlight w:val="none"/>
              </w:rPr>
              <w:t>周围</w:t>
            </w:r>
            <w:r>
              <w:rPr>
                <w:color w:val="auto"/>
                <w:sz w:val="24"/>
                <w:highlight w:val="none"/>
              </w:rPr>
              <w:t>环境影响较小</w:t>
            </w:r>
            <w:r>
              <w:rPr>
                <w:rFonts w:hint="eastAsia" w:ascii="宋体" w:hAnsi="宋体" w:eastAsia="宋体" w:cs="宋体"/>
                <w:color w:val="auto"/>
                <w:kern w:val="0"/>
                <w:sz w:val="24"/>
                <w:szCs w:val="24"/>
                <w:lang w:val="en-US" w:eastAsia="zh-CN" w:bidi="ar"/>
              </w:rPr>
              <w:t>。</w:t>
            </w:r>
          </w:p>
          <w:p w14:paraId="36E1BC22">
            <w:pPr>
              <w:keepNext w:val="0"/>
              <w:keepLines w:val="0"/>
              <w:pageBreakBefore w:val="0"/>
              <w:widowControl w:val="0"/>
              <w:kinsoku/>
              <w:wordWrap/>
              <w:overflowPunct/>
              <w:topLinePunct w:val="0"/>
              <w:autoSpaceDE/>
              <w:autoSpaceDN/>
              <w:bidi w:val="0"/>
              <w:adjustRightInd/>
              <w:snapToGrid/>
              <w:spacing w:line="360" w:lineRule="auto"/>
              <w:ind w:left="0" w:firstLine="480" w:firstLineChars="200"/>
              <w:textAlignment w:val="auto"/>
              <w:rPr>
                <w:rFonts w:hint="default" w:ascii="Times New Roman" w:hAnsi="Times New Roman" w:cs="Times New Roman"/>
                <w:bCs/>
                <w:color w:val="auto"/>
                <w:sz w:val="24"/>
                <w:szCs w:val="24"/>
                <w:highlight w:val="none"/>
                <w:lang w:val="en-US" w:eastAsia="zh-CN"/>
              </w:rPr>
            </w:pPr>
            <w:r>
              <w:rPr>
                <w:rFonts w:hint="default" w:ascii="Times New Roman" w:hAnsi="Times New Roman" w:cs="Times New Roman"/>
                <w:bCs/>
                <w:color w:val="auto"/>
                <w:sz w:val="24"/>
                <w:szCs w:val="24"/>
                <w:highlight w:val="none"/>
                <w:lang w:val="en-US" w:eastAsia="zh-CN"/>
              </w:rPr>
              <w:t>本项目固体废物产生情况见下表。</w:t>
            </w:r>
          </w:p>
          <w:p w14:paraId="6D43F831">
            <w:pPr>
              <w:keepNext w:val="0"/>
              <w:keepLines w:val="0"/>
              <w:pageBreakBefore w:val="0"/>
              <w:widowControl w:val="0"/>
              <w:kinsoku/>
              <w:wordWrap/>
              <w:overflowPunct/>
              <w:topLinePunct w:val="0"/>
              <w:autoSpaceDE/>
              <w:autoSpaceDN/>
              <w:bidi w:val="0"/>
              <w:adjustRightInd/>
              <w:snapToGrid/>
              <w:spacing w:line="480" w:lineRule="exact"/>
              <w:ind w:firstLine="0" w:firstLineChars="0"/>
              <w:jc w:val="center"/>
              <w:textAlignment w:val="auto"/>
              <w:rPr>
                <w:rFonts w:hint="default" w:ascii="Times New Roman" w:hAnsi="Times New Roman" w:eastAsia="宋体" w:cs="Times New Roman"/>
                <w:b/>
                <w:bCs/>
                <w:color w:val="auto"/>
                <w:sz w:val="21"/>
                <w:szCs w:val="21"/>
                <w:highlight w:val="none"/>
                <w:lang w:val="en-US"/>
              </w:rPr>
            </w:pPr>
            <w:r>
              <w:rPr>
                <w:rFonts w:hint="default" w:ascii="Times New Roman" w:hAnsi="Times New Roman" w:eastAsia="宋体" w:cs="Times New Roman"/>
                <w:b/>
                <w:bCs/>
                <w:color w:val="auto"/>
                <w:sz w:val="21"/>
                <w:szCs w:val="21"/>
                <w:highlight w:val="none"/>
              </w:rPr>
              <w:t>表</w:t>
            </w:r>
            <w:r>
              <w:rPr>
                <w:rFonts w:hint="default" w:ascii="Times New Roman" w:hAnsi="Times New Roman" w:eastAsia="宋体"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9</w:t>
            </w:r>
            <w:r>
              <w:rPr>
                <w:rFonts w:hint="default" w:ascii="Times New Roman" w:hAnsi="Times New Roman" w:eastAsia="宋体" w:cs="Times New Roman"/>
                <w:b/>
                <w:bCs/>
                <w:color w:val="auto"/>
                <w:sz w:val="21"/>
                <w:szCs w:val="21"/>
                <w:highlight w:val="none"/>
                <w:lang w:val="en-US" w:eastAsia="zh-CN"/>
              </w:rPr>
              <w:t xml:space="preserve"> 固体废物产生情况一览表</w:t>
            </w:r>
          </w:p>
          <w:tbl>
            <w:tblPr>
              <w:tblStyle w:val="26"/>
              <w:tblW w:w="4996" w:type="pct"/>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500"/>
              <w:gridCol w:w="1116"/>
              <w:gridCol w:w="946"/>
              <w:gridCol w:w="1311"/>
              <w:gridCol w:w="899"/>
              <w:gridCol w:w="1916"/>
              <w:gridCol w:w="1726"/>
            </w:tblGrid>
            <w:tr w14:paraId="4F813CB1">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04" w:type="pct"/>
                  <w:tcBorders>
                    <w:top w:val="thinThickSmallGap" w:color="auto" w:sz="12" w:space="0"/>
                    <w:tl2br w:val="nil"/>
                    <w:tr2bl w:val="nil"/>
                  </w:tcBorders>
                  <w:vAlign w:val="center"/>
                </w:tcPr>
                <w:p w14:paraId="742BC951">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序号</w:t>
                  </w:r>
                </w:p>
              </w:tc>
              <w:tc>
                <w:tcPr>
                  <w:tcW w:w="670" w:type="pct"/>
                  <w:tcBorders>
                    <w:top w:val="thinThickSmallGap" w:color="auto" w:sz="12" w:space="0"/>
                    <w:tl2br w:val="nil"/>
                    <w:tr2bl w:val="nil"/>
                  </w:tcBorders>
                  <w:vAlign w:val="center"/>
                </w:tcPr>
                <w:p w14:paraId="5C1F0BD4">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污染物名称</w:t>
                  </w:r>
                </w:p>
              </w:tc>
              <w:tc>
                <w:tcPr>
                  <w:tcW w:w="569" w:type="pct"/>
                  <w:tcBorders>
                    <w:top w:val="thinThickSmallGap" w:color="auto" w:sz="12" w:space="0"/>
                    <w:tl2br w:val="nil"/>
                    <w:tr2bl w:val="nil"/>
                  </w:tcBorders>
                  <w:vAlign w:val="center"/>
                </w:tcPr>
                <w:p w14:paraId="188BDE2F">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产生工序</w:t>
                  </w:r>
                </w:p>
              </w:tc>
              <w:tc>
                <w:tcPr>
                  <w:tcW w:w="786" w:type="pct"/>
                  <w:tcBorders>
                    <w:top w:val="thinThickSmallGap" w:color="auto" w:sz="12" w:space="0"/>
                    <w:tl2br w:val="nil"/>
                    <w:tr2bl w:val="nil"/>
                  </w:tcBorders>
                  <w:vAlign w:val="center"/>
                </w:tcPr>
                <w:p w14:paraId="345EC2CF">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属性</w:t>
                  </w:r>
                </w:p>
              </w:tc>
              <w:tc>
                <w:tcPr>
                  <w:tcW w:w="491" w:type="pct"/>
                  <w:tcBorders>
                    <w:top w:val="thinThickSmallGap" w:color="auto" w:sz="12" w:space="0"/>
                    <w:tl2br w:val="nil"/>
                    <w:tr2bl w:val="nil"/>
                  </w:tcBorders>
                  <w:vAlign w:val="center"/>
                </w:tcPr>
                <w:p w14:paraId="09360830">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产生量</w:t>
                  </w:r>
                </w:p>
              </w:tc>
              <w:tc>
                <w:tcPr>
                  <w:tcW w:w="1145" w:type="pct"/>
                  <w:tcBorders>
                    <w:top w:val="thinThickSmallGap" w:color="auto" w:sz="12" w:space="0"/>
                    <w:tl2br w:val="nil"/>
                    <w:tr2bl w:val="nil"/>
                  </w:tcBorders>
                  <w:vAlign w:val="center"/>
                </w:tcPr>
                <w:p w14:paraId="5ABF1137">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废物代码</w:t>
                  </w:r>
                </w:p>
              </w:tc>
              <w:tc>
                <w:tcPr>
                  <w:tcW w:w="1032" w:type="pct"/>
                  <w:tcBorders>
                    <w:top w:val="thinThickSmallGap" w:color="auto" w:sz="12" w:space="0"/>
                    <w:tl2br w:val="nil"/>
                    <w:tr2bl w:val="nil"/>
                  </w:tcBorders>
                  <w:vAlign w:val="center"/>
                </w:tcPr>
                <w:p w14:paraId="6D2F2EFF">
                  <w:pPr>
                    <w:spacing w:line="240" w:lineRule="auto"/>
                    <w:jc w:val="center"/>
                    <w:rPr>
                      <w:rFonts w:hint="default" w:ascii="Times New Roman" w:hAnsi="Times New Roman" w:eastAsia="宋体" w:cs="Times New Roman"/>
                      <w:b/>
                      <w:bCs w:val="0"/>
                      <w:color w:val="auto"/>
                      <w:sz w:val="21"/>
                      <w:szCs w:val="21"/>
                      <w:highlight w:val="none"/>
                      <w:lang w:val="en-US" w:eastAsia="zh-CN"/>
                    </w:rPr>
                  </w:pPr>
                  <w:r>
                    <w:rPr>
                      <w:rFonts w:hint="default" w:ascii="Times New Roman" w:hAnsi="Times New Roman" w:eastAsia="宋体" w:cs="Times New Roman"/>
                      <w:b/>
                      <w:bCs w:val="0"/>
                      <w:color w:val="auto"/>
                      <w:sz w:val="21"/>
                      <w:szCs w:val="21"/>
                      <w:highlight w:val="none"/>
                      <w:lang w:val="en-US" w:eastAsia="zh-CN"/>
                    </w:rPr>
                    <w:t>处理方式</w:t>
                  </w:r>
                </w:p>
              </w:tc>
            </w:tr>
            <w:tr w14:paraId="7008EC92">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04" w:type="pct"/>
                  <w:tcBorders>
                    <w:tl2br w:val="nil"/>
                    <w:tr2bl w:val="nil"/>
                  </w:tcBorders>
                  <w:vAlign w:val="center"/>
                </w:tcPr>
                <w:p w14:paraId="2FCCA65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1</w:t>
                  </w:r>
                </w:p>
              </w:tc>
              <w:tc>
                <w:tcPr>
                  <w:tcW w:w="670" w:type="pct"/>
                  <w:tcBorders>
                    <w:tl2br w:val="nil"/>
                    <w:tr2bl w:val="nil"/>
                  </w:tcBorders>
                  <w:vAlign w:val="center"/>
                </w:tcPr>
                <w:p w14:paraId="403F0DC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生活垃圾</w:t>
                  </w:r>
                </w:p>
              </w:tc>
              <w:tc>
                <w:tcPr>
                  <w:tcW w:w="569" w:type="pct"/>
                  <w:tcBorders>
                    <w:tl2br w:val="nil"/>
                    <w:tr2bl w:val="nil"/>
                  </w:tcBorders>
                  <w:vAlign w:val="center"/>
                </w:tcPr>
                <w:p w14:paraId="34A6B3B3">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员工日常生活</w:t>
                  </w:r>
                </w:p>
              </w:tc>
              <w:tc>
                <w:tcPr>
                  <w:tcW w:w="786" w:type="pct"/>
                  <w:tcBorders>
                    <w:tl2br w:val="nil"/>
                    <w:tr2bl w:val="nil"/>
                  </w:tcBorders>
                  <w:vAlign w:val="center"/>
                </w:tcPr>
                <w:p w14:paraId="570A1E4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rPr>
                    <w:t>生活垃圾</w:t>
                  </w:r>
                </w:p>
              </w:tc>
              <w:tc>
                <w:tcPr>
                  <w:tcW w:w="491" w:type="pct"/>
                  <w:tcBorders>
                    <w:tl2br w:val="nil"/>
                    <w:tr2bl w:val="nil"/>
                  </w:tcBorders>
                  <w:vAlign w:val="center"/>
                </w:tcPr>
                <w:p w14:paraId="2A83F83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145" w:type="pct"/>
                  <w:tcBorders>
                    <w:tl2br w:val="nil"/>
                    <w:tr2bl w:val="nil"/>
                  </w:tcBorders>
                  <w:vAlign w:val="center"/>
                </w:tcPr>
                <w:p w14:paraId="114F605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w:t>
                  </w:r>
                </w:p>
              </w:tc>
              <w:tc>
                <w:tcPr>
                  <w:tcW w:w="1032" w:type="pct"/>
                  <w:tcBorders>
                    <w:tl2br w:val="nil"/>
                    <w:tr2bl w:val="nil"/>
                  </w:tcBorders>
                  <w:vAlign w:val="center"/>
                </w:tcPr>
                <w:p w14:paraId="560A150E">
                  <w:pPr>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lang w:val="en-US" w:eastAsia="zh-CN"/>
                    </w:rPr>
                    <w:t>环卫部门统一收集处理</w:t>
                  </w:r>
                </w:p>
              </w:tc>
            </w:tr>
            <w:tr w14:paraId="1FBF7C6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04" w:type="pct"/>
                  <w:tcBorders>
                    <w:tl2br w:val="nil"/>
                    <w:tr2bl w:val="nil"/>
                  </w:tcBorders>
                  <w:vAlign w:val="center"/>
                </w:tcPr>
                <w:p w14:paraId="16E58C91">
                  <w:pPr>
                    <w:spacing w:line="240" w:lineRule="auto"/>
                    <w:jc w:val="center"/>
                    <w:rPr>
                      <w:rFonts w:hint="default" w:ascii="Times New Roman" w:hAnsi="Times New Roman" w:eastAsia="宋体" w:cs="Times New Roman"/>
                      <w:bCs/>
                      <w:color w:val="auto"/>
                      <w:sz w:val="21"/>
                      <w:szCs w:val="21"/>
                      <w:highlight w:val="none"/>
                      <w:lang w:val="en-US" w:eastAsia="zh-CN"/>
                    </w:rPr>
                  </w:pPr>
                  <w:bookmarkStart w:id="6" w:name="OLE_LINK5" w:colFirst="4" w:colLast="4"/>
                  <w:bookmarkStart w:id="7" w:name="OLE_LINK4" w:colFirst="1" w:colLast="1"/>
                  <w:r>
                    <w:rPr>
                      <w:rFonts w:hint="default" w:ascii="Times New Roman" w:hAnsi="Times New Roman" w:eastAsia="宋体" w:cs="Times New Roman"/>
                      <w:bCs/>
                      <w:color w:val="auto"/>
                      <w:sz w:val="21"/>
                      <w:szCs w:val="21"/>
                      <w:highlight w:val="none"/>
                      <w:lang w:val="en-US" w:eastAsia="zh-CN"/>
                    </w:rPr>
                    <w:t>2</w:t>
                  </w:r>
                </w:p>
              </w:tc>
              <w:tc>
                <w:tcPr>
                  <w:tcW w:w="670" w:type="pct"/>
                  <w:tcBorders>
                    <w:tl2br w:val="nil"/>
                    <w:tr2bl w:val="nil"/>
                  </w:tcBorders>
                  <w:vAlign w:val="center"/>
                </w:tcPr>
                <w:p w14:paraId="1E2CA7EB">
                  <w:pPr>
                    <w:spacing w:line="240" w:lineRule="auto"/>
                    <w:jc w:val="center"/>
                    <w:rPr>
                      <w:rFonts w:hint="default" w:ascii="Times New Roman" w:hAnsi="Times New Roman" w:eastAsia="宋体" w:cs="Times New Roman"/>
                      <w:bCs/>
                      <w:color w:val="auto"/>
                      <w:sz w:val="21"/>
                      <w:szCs w:val="21"/>
                      <w:highlight w:val="none"/>
                      <w:lang w:val="en-US" w:eastAsia="zh-CN"/>
                    </w:rPr>
                  </w:pPr>
                  <w:r>
                    <w:rPr>
                      <w:color w:val="auto"/>
                      <w:sz w:val="21"/>
                      <w:szCs w:val="21"/>
                    </w:rPr>
                    <w:t>废</w:t>
                  </w:r>
                  <w:r>
                    <w:rPr>
                      <w:rFonts w:hint="eastAsia"/>
                      <w:color w:val="auto"/>
                      <w:sz w:val="21"/>
                      <w:szCs w:val="21"/>
                      <w:lang w:eastAsia="zh-CN"/>
                    </w:rPr>
                    <w:t>实验用具</w:t>
                  </w:r>
                </w:p>
              </w:tc>
              <w:tc>
                <w:tcPr>
                  <w:tcW w:w="569" w:type="pct"/>
                  <w:tcBorders>
                    <w:tl2br w:val="nil"/>
                    <w:tr2bl w:val="nil"/>
                  </w:tcBorders>
                  <w:vAlign w:val="center"/>
                </w:tcPr>
                <w:p w14:paraId="29166B2E">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实验室</w:t>
                  </w:r>
                </w:p>
              </w:tc>
              <w:tc>
                <w:tcPr>
                  <w:tcW w:w="786" w:type="pct"/>
                  <w:tcBorders>
                    <w:tl2br w:val="nil"/>
                    <w:tr2bl w:val="nil"/>
                  </w:tcBorders>
                  <w:vAlign w:val="center"/>
                </w:tcPr>
                <w:p w14:paraId="052C10C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一般固废</w:t>
                  </w:r>
                </w:p>
              </w:tc>
              <w:tc>
                <w:tcPr>
                  <w:tcW w:w="491" w:type="pct"/>
                  <w:tcBorders>
                    <w:tl2br w:val="nil"/>
                    <w:tr2bl w:val="nil"/>
                  </w:tcBorders>
                  <w:vAlign w:val="center"/>
                </w:tcPr>
                <w:p w14:paraId="2590BA7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145" w:type="pct"/>
                  <w:tcBorders>
                    <w:tl2br w:val="nil"/>
                    <w:tr2bl w:val="nil"/>
                  </w:tcBorders>
                  <w:vAlign w:val="center"/>
                </w:tcPr>
                <w:p w14:paraId="3DFD1DE1">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cs="Times New Roman"/>
                      <w:color w:val="auto"/>
                      <w:kern w:val="0"/>
                      <w:sz w:val="21"/>
                      <w:szCs w:val="21"/>
                      <w:lang w:val="en-US" w:eastAsia="zh-CN" w:bidi="ar"/>
                    </w:rPr>
                    <w:t>SW92</w:t>
                  </w:r>
                  <w:r>
                    <w:rPr>
                      <w:rFonts w:hint="default" w:ascii="Times New Roman" w:hAnsi="Times New Roman" w:eastAsia="宋体" w:cs="Times New Roman"/>
                      <w:color w:val="auto"/>
                      <w:kern w:val="0"/>
                      <w:sz w:val="21"/>
                      <w:szCs w:val="21"/>
                      <w:lang w:val="en-US" w:eastAsia="zh-CN" w:bidi="ar"/>
                    </w:rPr>
                    <w:t>（900-001-S92）</w:t>
                  </w:r>
                </w:p>
              </w:tc>
              <w:tc>
                <w:tcPr>
                  <w:tcW w:w="1032" w:type="pct"/>
                  <w:tcBorders>
                    <w:tl2br w:val="nil"/>
                    <w:tr2bl w:val="nil"/>
                  </w:tcBorders>
                  <w:vAlign w:val="center"/>
                </w:tcPr>
                <w:p w14:paraId="4A53943F">
                  <w:pPr>
                    <w:spacing w:line="240" w:lineRule="auto"/>
                    <w:jc w:val="center"/>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环卫部门统一清运处理</w:t>
                  </w:r>
                </w:p>
              </w:tc>
            </w:tr>
            <w:bookmarkEnd w:id="6"/>
            <w:bookmarkEnd w:id="7"/>
            <w:tr w14:paraId="3DC68E5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304" w:type="pct"/>
                  <w:tcBorders>
                    <w:tl2br w:val="nil"/>
                    <w:tr2bl w:val="nil"/>
                  </w:tcBorders>
                  <w:vAlign w:val="center"/>
                </w:tcPr>
                <w:p w14:paraId="6C6AC4CE">
                  <w:pPr>
                    <w:spacing w:line="240" w:lineRule="auto"/>
                    <w:jc w:val="center"/>
                    <w:rPr>
                      <w:rFonts w:hint="default" w:ascii="Times New Roman" w:hAnsi="Times New Roman" w:eastAsia="宋体" w:cs="Times New Roman"/>
                      <w:bCs/>
                      <w:color w:val="auto"/>
                      <w:sz w:val="21"/>
                      <w:szCs w:val="21"/>
                      <w:highlight w:val="none"/>
                      <w:lang w:val="en-US" w:eastAsia="zh-CN"/>
                    </w:rPr>
                  </w:pPr>
                  <w:bookmarkStart w:id="8" w:name="OLE_LINK2" w:colFirst="1" w:colLast="1"/>
                  <w:r>
                    <w:rPr>
                      <w:rFonts w:hint="eastAsia" w:cs="Times New Roman"/>
                      <w:bCs/>
                      <w:color w:val="auto"/>
                      <w:sz w:val="21"/>
                      <w:szCs w:val="21"/>
                      <w:highlight w:val="none"/>
                      <w:lang w:val="en-US" w:eastAsia="zh-CN"/>
                    </w:rPr>
                    <w:t>3</w:t>
                  </w:r>
                </w:p>
              </w:tc>
              <w:tc>
                <w:tcPr>
                  <w:tcW w:w="670" w:type="pct"/>
                  <w:tcBorders>
                    <w:tl2br w:val="nil"/>
                    <w:tr2bl w:val="nil"/>
                  </w:tcBorders>
                  <w:vAlign w:val="center"/>
                </w:tcPr>
                <w:p w14:paraId="6D49222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废培养器</w:t>
                  </w:r>
                </w:p>
              </w:tc>
              <w:tc>
                <w:tcPr>
                  <w:tcW w:w="569" w:type="pct"/>
                  <w:tcBorders>
                    <w:tl2br w:val="nil"/>
                    <w:tr2bl w:val="nil"/>
                  </w:tcBorders>
                  <w:vAlign w:val="center"/>
                </w:tcPr>
                <w:p w14:paraId="4D5DC3D6">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实验室</w:t>
                  </w:r>
                </w:p>
              </w:tc>
              <w:tc>
                <w:tcPr>
                  <w:tcW w:w="786" w:type="pct"/>
                  <w:tcBorders>
                    <w:tl2br w:val="nil"/>
                    <w:tr2bl w:val="nil"/>
                  </w:tcBorders>
                  <w:vAlign w:val="center"/>
                </w:tcPr>
                <w:p w14:paraId="62A8FD4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一般固废</w:t>
                  </w:r>
                </w:p>
              </w:tc>
              <w:tc>
                <w:tcPr>
                  <w:tcW w:w="491" w:type="pct"/>
                  <w:tcBorders>
                    <w:tl2br w:val="nil"/>
                    <w:tr2bl w:val="nil"/>
                  </w:tcBorders>
                  <w:vAlign w:val="center"/>
                </w:tcPr>
                <w:p w14:paraId="3C08D9C5">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145" w:type="pct"/>
                  <w:tcBorders>
                    <w:tl2br w:val="nil"/>
                    <w:tr2bl w:val="nil"/>
                  </w:tcBorders>
                  <w:vAlign w:val="center"/>
                </w:tcPr>
                <w:p w14:paraId="0CA4639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kern w:val="0"/>
                      <w:sz w:val="21"/>
                      <w:szCs w:val="21"/>
                      <w:lang w:val="en-US" w:eastAsia="zh-CN" w:bidi="ar"/>
                    </w:rPr>
                    <w:t>SW92（900-001-S92）</w:t>
                  </w:r>
                </w:p>
              </w:tc>
              <w:tc>
                <w:tcPr>
                  <w:tcW w:w="1032" w:type="pct"/>
                  <w:tcBorders>
                    <w:tl2br w:val="nil"/>
                    <w:tr2bl w:val="nil"/>
                  </w:tcBorders>
                  <w:vAlign w:val="center"/>
                </w:tcPr>
                <w:p w14:paraId="291672A4">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color w:val="auto"/>
                      <w:sz w:val="21"/>
                      <w:szCs w:val="21"/>
                      <w:highlight w:val="none"/>
                      <w:vertAlign w:val="baseline"/>
                      <w:lang w:val="en-US" w:eastAsia="zh-CN"/>
                    </w:rPr>
                    <w:t>环卫部门统一清运处理</w:t>
                  </w:r>
                </w:p>
              </w:tc>
            </w:tr>
            <w:tr w14:paraId="1A580F2E">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304" w:type="pct"/>
                  <w:tcBorders>
                    <w:tl2br w:val="nil"/>
                    <w:tr2bl w:val="nil"/>
                  </w:tcBorders>
                  <w:vAlign w:val="center"/>
                </w:tcPr>
                <w:p w14:paraId="15754C63">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4</w:t>
                  </w:r>
                </w:p>
              </w:tc>
              <w:tc>
                <w:tcPr>
                  <w:tcW w:w="670" w:type="pct"/>
                  <w:tcBorders>
                    <w:tl2br w:val="nil"/>
                    <w:tr2bl w:val="nil"/>
                  </w:tcBorders>
                  <w:vAlign w:val="center"/>
                </w:tcPr>
                <w:p w14:paraId="3521BF66">
                  <w:pPr>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eastAsia="zh-CN"/>
                    </w:rPr>
                    <w:t>废过滤器</w:t>
                  </w:r>
                </w:p>
              </w:tc>
              <w:tc>
                <w:tcPr>
                  <w:tcW w:w="569" w:type="pct"/>
                  <w:tcBorders>
                    <w:tl2br w:val="nil"/>
                    <w:tr2bl w:val="nil"/>
                  </w:tcBorders>
                  <w:vAlign w:val="center"/>
                </w:tcPr>
                <w:p w14:paraId="49F4DA8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实验室</w:t>
                  </w:r>
                </w:p>
              </w:tc>
              <w:tc>
                <w:tcPr>
                  <w:tcW w:w="786" w:type="pct"/>
                  <w:tcBorders>
                    <w:tl2br w:val="nil"/>
                    <w:tr2bl w:val="nil"/>
                  </w:tcBorders>
                  <w:vAlign w:val="center"/>
                </w:tcPr>
                <w:p w14:paraId="7D0BBC2F">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一般固废</w:t>
                  </w:r>
                </w:p>
              </w:tc>
              <w:tc>
                <w:tcPr>
                  <w:tcW w:w="491" w:type="pct"/>
                  <w:tcBorders>
                    <w:tl2br w:val="nil"/>
                    <w:tr2bl w:val="nil"/>
                  </w:tcBorders>
                  <w:vAlign w:val="center"/>
                </w:tcPr>
                <w:p w14:paraId="280B749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145" w:type="pct"/>
                  <w:tcBorders>
                    <w:tl2br w:val="nil"/>
                    <w:tr2bl w:val="nil"/>
                  </w:tcBorders>
                  <w:vAlign w:val="center"/>
                </w:tcPr>
                <w:p w14:paraId="13F2821A">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SW</w:t>
                  </w:r>
                  <w:r>
                    <w:rPr>
                      <w:rFonts w:hint="eastAsia" w:cs="Times New Roman"/>
                      <w:bCs/>
                      <w:color w:val="auto"/>
                      <w:sz w:val="21"/>
                      <w:szCs w:val="21"/>
                      <w:highlight w:val="none"/>
                      <w:lang w:val="en-US" w:eastAsia="zh-CN"/>
                    </w:rPr>
                    <w:t>5</w:t>
                  </w:r>
                  <w:r>
                    <w:rPr>
                      <w:rFonts w:hint="default" w:ascii="Times New Roman" w:hAnsi="Times New Roman" w:eastAsia="宋体" w:cs="Times New Roman"/>
                      <w:bCs/>
                      <w:color w:val="auto"/>
                      <w:sz w:val="21"/>
                      <w:szCs w:val="21"/>
                      <w:highlight w:val="none"/>
                      <w:lang w:val="en-US" w:eastAsia="zh-CN"/>
                    </w:rPr>
                    <w:t>9（900-009-S59）</w:t>
                  </w:r>
                </w:p>
              </w:tc>
              <w:tc>
                <w:tcPr>
                  <w:tcW w:w="1032" w:type="pct"/>
                  <w:tcBorders>
                    <w:tl2br w:val="nil"/>
                    <w:tr2bl w:val="nil"/>
                  </w:tcBorders>
                  <w:vAlign w:val="center"/>
                </w:tcPr>
                <w:p w14:paraId="5214495D">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环卫部门统一清运处理</w:t>
                  </w:r>
                </w:p>
              </w:tc>
            </w:tr>
            <w:tr w14:paraId="01A5F3E8">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304" w:type="pct"/>
                  <w:tcBorders>
                    <w:tl2br w:val="nil"/>
                    <w:tr2bl w:val="nil"/>
                  </w:tcBorders>
                  <w:vAlign w:val="center"/>
                </w:tcPr>
                <w:p w14:paraId="5CA30D22">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5</w:t>
                  </w:r>
                </w:p>
              </w:tc>
              <w:tc>
                <w:tcPr>
                  <w:tcW w:w="670" w:type="pct"/>
                  <w:tcBorders>
                    <w:tl2br w:val="nil"/>
                    <w:tr2bl w:val="nil"/>
                  </w:tcBorders>
                  <w:vAlign w:val="center"/>
                </w:tcPr>
                <w:p w14:paraId="1FDB8697">
                  <w:pPr>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废</w:t>
                  </w:r>
                  <w:r>
                    <w:rPr>
                      <w:rFonts w:hint="default" w:ascii="Times New Roman" w:hAnsi="Times New Roman" w:eastAsia="宋体" w:cs="Times New Roman"/>
                      <w:bCs/>
                      <w:color w:val="auto"/>
                      <w:sz w:val="21"/>
                      <w:szCs w:val="21"/>
                      <w:highlight w:val="none"/>
                      <w:lang w:eastAsia="zh-CN"/>
                    </w:rPr>
                    <w:t>离子交换树脂</w:t>
                  </w:r>
                </w:p>
              </w:tc>
              <w:tc>
                <w:tcPr>
                  <w:tcW w:w="569" w:type="pct"/>
                  <w:tcBorders>
                    <w:tl2br w:val="nil"/>
                    <w:tr2bl w:val="nil"/>
                  </w:tcBorders>
                  <w:vAlign w:val="center"/>
                </w:tcPr>
                <w:p w14:paraId="1B5A6F0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实验室</w:t>
                  </w:r>
                </w:p>
              </w:tc>
              <w:tc>
                <w:tcPr>
                  <w:tcW w:w="786" w:type="pct"/>
                  <w:tcBorders>
                    <w:tl2br w:val="nil"/>
                    <w:tr2bl w:val="nil"/>
                  </w:tcBorders>
                  <w:vAlign w:val="center"/>
                </w:tcPr>
                <w:p w14:paraId="38F52C3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一般固废</w:t>
                  </w:r>
                </w:p>
              </w:tc>
              <w:tc>
                <w:tcPr>
                  <w:tcW w:w="491" w:type="pct"/>
                  <w:tcBorders>
                    <w:tl2br w:val="nil"/>
                    <w:tr2bl w:val="nil"/>
                  </w:tcBorders>
                  <w:vAlign w:val="center"/>
                </w:tcPr>
                <w:p w14:paraId="2054523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145" w:type="pct"/>
                  <w:tcBorders>
                    <w:tl2br w:val="nil"/>
                    <w:tr2bl w:val="nil"/>
                  </w:tcBorders>
                  <w:vAlign w:val="center"/>
                </w:tcPr>
                <w:p w14:paraId="2C56145D">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color w:val="auto"/>
                      <w:kern w:val="0"/>
                      <w:sz w:val="21"/>
                      <w:szCs w:val="21"/>
                      <w:lang w:val="en-US" w:eastAsia="zh-CN" w:bidi="ar"/>
                    </w:rPr>
                    <w:t>/</w:t>
                  </w:r>
                </w:p>
              </w:tc>
              <w:tc>
                <w:tcPr>
                  <w:tcW w:w="1032" w:type="pct"/>
                  <w:tcBorders>
                    <w:tl2br w:val="nil"/>
                    <w:tr2bl w:val="nil"/>
                  </w:tcBorders>
                  <w:vAlign w:val="center"/>
                </w:tcPr>
                <w:p w14:paraId="35F8AA67">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厂家回收</w:t>
                  </w:r>
                </w:p>
              </w:tc>
            </w:tr>
            <w:tr w14:paraId="6E3D3C6F">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cantSplit/>
                <w:trHeight w:val="268" w:hRule="atLeast"/>
              </w:trPr>
              <w:tc>
                <w:tcPr>
                  <w:tcW w:w="304" w:type="pct"/>
                  <w:tcBorders>
                    <w:bottom w:val="thickThinSmallGap" w:color="auto" w:sz="12" w:space="0"/>
                    <w:tl2br w:val="nil"/>
                    <w:tr2bl w:val="nil"/>
                  </w:tcBorders>
                  <w:vAlign w:val="center"/>
                </w:tcPr>
                <w:p w14:paraId="71767039">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6</w:t>
                  </w:r>
                </w:p>
              </w:tc>
              <w:tc>
                <w:tcPr>
                  <w:tcW w:w="670" w:type="pct"/>
                  <w:tcBorders>
                    <w:bottom w:val="thickThinSmallGap" w:color="auto" w:sz="12" w:space="0"/>
                    <w:tl2br w:val="nil"/>
                    <w:tr2bl w:val="nil"/>
                  </w:tcBorders>
                  <w:vAlign w:val="center"/>
                </w:tcPr>
                <w:p w14:paraId="3056D148">
                  <w:pPr>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lang w:eastAsia="zh-CN"/>
                    </w:rPr>
                    <w:t>反渗透膜</w:t>
                  </w:r>
                </w:p>
              </w:tc>
              <w:tc>
                <w:tcPr>
                  <w:tcW w:w="569" w:type="pct"/>
                  <w:tcBorders>
                    <w:bottom w:val="thickThinSmallGap" w:color="auto" w:sz="12" w:space="0"/>
                    <w:tl2br w:val="nil"/>
                    <w:tr2bl w:val="nil"/>
                  </w:tcBorders>
                  <w:shd w:val="clear" w:color="auto" w:fill="auto"/>
                  <w:vAlign w:val="center"/>
                </w:tcPr>
                <w:p w14:paraId="0C3B4322">
                  <w:pPr>
                    <w:spacing w:line="240" w:lineRule="auto"/>
                    <w:jc w:val="center"/>
                    <w:rPr>
                      <w:rFonts w:hint="default" w:ascii="Times New Roman" w:hAnsi="Times New Roman" w:eastAsia="宋体" w:cs="Times New Roman"/>
                      <w:bCs/>
                      <w:color w:val="auto"/>
                      <w:kern w:val="2"/>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实验室</w:t>
                  </w:r>
                </w:p>
              </w:tc>
              <w:tc>
                <w:tcPr>
                  <w:tcW w:w="786" w:type="pct"/>
                  <w:tcBorders>
                    <w:bottom w:val="thickThinSmallGap" w:color="auto" w:sz="12" w:space="0"/>
                    <w:tl2br w:val="nil"/>
                    <w:tr2bl w:val="nil"/>
                  </w:tcBorders>
                  <w:shd w:val="clear" w:color="auto" w:fill="auto"/>
                  <w:vAlign w:val="center"/>
                </w:tcPr>
                <w:p w14:paraId="2A76C791">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一般固废</w:t>
                  </w:r>
                </w:p>
              </w:tc>
              <w:tc>
                <w:tcPr>
                  <w:tcW w:w="491" w:type="pct"/>
                  <w:tcBorders>
                    <w:bottom w:val="thickThinSmallGap" w:color="auto" w:sz="12" w:space="0"/>
                    <w:tl2br w:val="nil"/>
                    <w:tr2bl w:val="nil"/>
                  </w:tcBorders>
                  <w:vAlign w:val="center"/>
                </w:tcPr>
                <w:p w14:paraId="090083C8">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0.1t/3a</w:t>
                  </w:r>
                </w:p>
              </w:tc>
              <w:tc>
                <w:tcPr>
                  <w:tcW w:w="1145" w:type="pct"/>
                  <w:tcBorders>
                    <w:bottom w:val="thickThinSmallGap" w:color="auto" w:sz="12" w:space="0"/>
                    <w:tl2br w:val="nil"/>
                    <w:tr2bl w:val="nil"/>
                  </w:tcBorders>
                  <w:vAlign w:val="center"/>
                </w:tcPr>
                <w:p w14:paraId="6DD90A65">
                  <w:pPr>
                    <w:spacing w:line="240" w:lineRule="auto"/>
                    <w:jc w:val="center"/>
                    <w:rPr>
                      <w:rFonts w:hint="eastAsia"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SW</w:t>
                  </w:r>
                  <w:r>
                    <w:rPr>
                      <w:rFonts w:hint="eastAsia" w:ascii="Times New Roman" w:hAnsi="Times New Roman" w:eastAsia="宋体" w:cs="Times New Roman"/>
                      <w:bCs/>
                      <w:color w:val="auto"/>
                      <w:sz w:val="21"/>
                      <w:szCs w:val="21"/>
                      <w:highlight w:val="none"/>
                      <w:lang w:val="en-US" w:eastAsia="zh-CN"/>
                    </w:rPr>
                    <w:t>5</w:t>
                  </w:r>
                  <w:r>
                    <w:rPr>
                      <w:rFonts w:hint="default" w:ascii="Times New Roman" w:hAnsi="Times New Roman" w:eastAsia="宋体" w:cs="Times New Roman"/>
                      <w:bCs/>
                      <w:color w:val="auto"/>
                      <w:sz w:val="21"/>
                      <w:szCs w:val="21"/>
                      <w:highlight w:val="none"/>
                      <w:lang w:val="en-US" w:eastAsia="zh-CN"/>
                    </w:rPr>
                    <w:t>9（900-009-S59）</w:t>
                  </w:r>
                </w:p>
              </w:tc>
              <w:tc>
                <w:tcPr>
                  <w:tcW w:w="1032" w:type="pct"/>
                  <w:tcBorders>
                    <w:bottom w:val="thickThinSmallGap" w:color="auto" w:sz="12" w:space="0"/>
                    <w:tl2br w:val="nil"/>
                    <w:tr2bl w:val="nil"/>
                  </w:tcBorders>
                  <w:vAlign w:val="center"/>
                </w:tcPr>
                <w:p w14:paraId="0CA49788">
                  <w:pPr>
                    <w:spacing w:line="240" w:lineRule="auto"/>
                    <w:jc w:val="center"/>
                    <w:rPr>
                      <w:rFonts w:hint="eastAsia" w:cs="Times New Roman"/>
                      <w:bCs/>
                      <w:color w:val="auto"/>
                      <w:sz w:val="21"/>
                      <w:szCs w:val="21"/>
                      <w:highlight w:val="none"/>
                      <w:lang w:val="en-US" w:eastAsia="zh-CN"/>
                    </w:rPr>
                  </w:pPr>
                  <w:r>
                    <w:rPr>
                      <w:rFonts w:hint="eastAsia" w:cs="Times New Roman"/>
                      <w:bCs/>
                      <w:color w:val="auto"/>
                      <w:sz w:val="21"/>
                      <w:szCs w:val="21"/>
                      <w:highlight w:val="none"/>
                      <w:lang w:val="en-US" w:eastAsia="zh-CN"/>
                    </w:rPr>
                    <w:t>厂家回收</w:t>
                  </w:r>
                </w:p>
              </w:tc>
            </w:tr>
            <w:bookmarkEnd w:id="8"/>
          </w:tbl>
          <w:p w14:paraId="1F65CFDD">
            <w:pPr>
              <w:pStyle w:val="2"/>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lang w:val="en-US" w:eastAsia="zh-CN"/>
              </w:rPr>
            </w:pPr>
            <w:bookmarkStart w:id="9" w:name="OLE_LINK17"/>
            <w:r>
              <w:rPr>
                <w:rFonts w:hint="eastAsia" w:cs="Times New Roman"/>
                <w:color w:val="auto"/>
                <w:sz w:val="24"/>
                <w:szCs w:val="24"/>
                <w:highlight w:val="none"/>
                <w:lang w:val="en-US" w:eastAsia="zh-CN"/>
              </w:rPr>
              <w:t>（二）</w:t>
            </w:r>
            <w:r>
              <w:rPr>
                <w:rFonts w:hint="eastAsia" w:ascii="Times New Roman" w:hAnsi="Times New Roman" w:cs="Times New Roman"/>
                <w:color w:val="auto"/>
                <w:kern w:val="0"/>
                <w:sz w:val="24"/>
                <w:highlight w:val="none"/>
                <w:lang w:val="en-US" w:eastAsia="zh-CN" w:bidi="ar"/>
              </w:rPr>
              <w:t>一般工业固体废物贮存污染防控技术要求</w:t>
            </w:r>
          </w:p>
          <w:p w14:paraId="156A9E50">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参照《中华人民共和国固体废物污染环境防治法》、《排污许可证申请与核发技术规范工业固体废物（试行）》（HJ 1200-2021）中的有关规定执行。</w:t>
            </w:r>
          </w:p>
          <w:p w14:paraId="19217EE6">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1）本项目采用库房贮存一般工业固体废物（废包装袋），贮存过程应满足相应防渗漏、防雨淋、防扬尘等环境保护要求；</w:t>
            </w:r>
          </w:p>
          <w:p w14:paraId="4BFEE77A">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2）危险废物和生活垃圾不得进入一般工业固体废物贮存场所；</w:t>
            </w:r>
          </w:p>
          <w:p w14:paraId="744F27F2">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3）不相容的一般工业固体废物应设置不同的分区进行贮存作业；</w:t>
            </w:r>
          </w:p>
          <w:p w14:paraId="072DC7D6">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4）贮存场所应设置清晰、完整的一般工业固体废物标志牌等。</w:t>
            </w:r>
          </w:p>
          <w:p w14:paraId="61FA1269">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综上，本项目产生的固废均得到妥善处置。固废进行处置时本着尽力减少废料排放、优化考虑综合利用的原则，处置措施合理可靠，既创造了一定的经济效益，又避免了对环境的污染。以上固废治理措施遵循了《中华人民共和国固体废物污染环境防治法》、《排污许可证申请与核发技术规范工业固体废物（试行）》（HJ1200-2021）中的有关规定，杜绝了二次污染的产生。</w:t>
            </w:r>
          </w:p>
          <w:p w14:paraId="7B2B5B6A">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本项目一般工业固体废物贮存执行《一般工业固体废物贮存和填埋污染控制标准》（GB18599-2020）。本项目</w:t>
            </w:r>
            <w:r>
              <w:rPr>
                <w:rFonts w:hint="eastAsia" w:cs="Times New Roman"/>
                <w:color w:val="auto"/>
                <w:kern w:val="2"/>
                <w:sz w:val="24"/>
                <w:szCs w:val="24"/>
                <w:highlight w:val="none"/>
                <w:lang w:val="en-US" w:eastAsia="zh-CN" w:bidi="ar-SA"/>
              </w:rPr>
              <w:t>6楼</w:t>
            </w:r>
            <w:r>
              <w:rPr>
                <w:rFonts w:hint="eastAsia" w:ascii="Times New Roman" w:hAnsi="Times New Roman" w:eastAsia="宋体" w:cs="Times New Roman"/>
                <w:color w:val="auto"/>
                <w:kern w:val="2"/>
                <w:sz w:val="24"/>
                <w:szCs w:val="24"/>
                <w:highlight w:val="none"/>
                <w:lang w:val="en-US" w:eastAsia="zh-CN" w:bidi="ar-SA"/>
              </w:rPr>
              <w:t>设置1处一般工业固体废物暂存间，占地面积为</w:t>
            </w:r>
            <w:r>
              <w:rPr>
                <w:rFonts w:hint="eastAsia" w:cs="Times New Roman"/>
                <w:color w:val="auto"/>
                <w:kern w:val="2"/>
                <w:sz w:val="24"/>
                <w:szCs w:val="24"/>
                <w:highlight w:val="none"/>
                <w:lang w:val="en-US" w:eastAsia="zh-CN" w:bidi="ar-SA"/>
              </w:rPr>
              <w:t>3</w:t>
            </w:r>
            <w:r>
              <w:rPr>
                <w:rFonts w:hint="eastAsia" w:ascii="Times New Roman" w:hAnsi="Times New Roman" w:eastAsia="宋体" w:cs="Times New Roman"/>
                <w:color w:val="auto"/>
                <w:kern w:val="2"/>
                <w:sz w:val="24"/>
                <w:szCs w:val="24"/>
                <w:highlight w:val="none"/>
                <w:lang w:val="en-US" w:eastAsia="zh-CN" w:bidi="ar-SA"/>
              </w:rPr>
              <w:t>m</w:t>
            </w:r>
            <w:r>
              <w:rPr>
                <w:rFonts w:hint="eastAsia" w:ascii="Times New Roman" w:hAnsi="Times New Roman" w:eastAsia="宋体" w:cs="Times New Roman"/>
                <w:color w:val="auto"/>
                <w:kern w:val="2"/>
                <w:sz w:val="24"/>
                <w:szCs w:val="24"/>
                <w:highlight w:val="none"/>
                <w:vertAlign w:val="superscript"/>
                <w:lang w:val="en-US" w:eastAsia="zh-CN" w:bidi="ar-SA"/>
              </w:rPr>
              <w:t>2</w:t>
            </w:r>
            <w:r>
              <w:rPr>
                <w:rFonts w:hint="eastAsia" w:ascii="Times New Roman" w:hAnsi="Times New Roman" w:eastAsia="宋体" w:cs="Times New Roman"/>
                <w:color w:val="auto"/>
                <w:kern w:val="2"/>
                <w:sz w:val="24"/>
                <w:szCs w:val="24"/>
                <w:highlight w:val="none"/>
                <w:lang w:val="en-US" w:eastAsia="zh-CN" w:bidi="ar-SA"/>
              </w:rPr>
              <w:t>。地面采取了一般防渗处理，满足《一般工业固体废物贮存和填埋污染控制标准》（GB18599-2020）提出的相应防渗漏、防雨淋、防扬尘等环境保护要求。</w:t>
            </w:r>
          </w:p>
          <w:p w14:paraId="2591BE55">
            <w:pPr>
              <w:pStyle w:val="17"/>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rPr>
                <w:rFonts w:hint="eastAsia"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本项目一般工业固体废物应按照《一般工业固体废物管理台账制定指南（试行）》建立工业固体废物管理台账，如实记录工业固体废物的种类、数量、流向、贮存、利用、处置等信息，可以实现工业固体废物可追溯、可查询的目的，推动企业提升固体废物管理水平。</w:t>
            </w:r>
          </w:p>
          <w:bookmarkEnd w:id="9"/>
          <w:p w14:paraId="1BF16726">
            <w:pPr>
              <w:keepNext w:val="0"/>
              <w:keepLines w:val="0"/>
              <w:pageBreakBefore w:val="0"/>
              <w:kinsoku/>
              <w:wordWrap/>
              <w:overflowPunct/>
              <w:topLinePunct w:val="0"/>
              <w:autoSpaceDE/>
              <w:autoSpaceDN/>
              <w:bidi w:val="0"/>
              <w:adjustRightInd/>
              <w:snapToGrid w:val="0"/>
              <w:spacing w:line="360" w:lineRule="auto"/>
              <w:ind w:firstLine="482" w:firstLineChars="200"/>
              <w:jc w:val="left"/>
              <w:textAlignment w:val="auto"/>
              <w:rPr>
                <w:rFonts w:hint="default" w:ascii="Times New Roman" w:hAnsi="Times New Roman" w:cs="Times New Roman"/>
                <w:b/>
                <w:color w:val="auto"/>
                <w:sz w:val="24"/>
                <w:szCs w:val="24"/>
                <w:highlight w:val="none"/>
              </w:rPr>
            </w:pPr>
            <w:r>
              <w:rPr>
                <w:rFonts w:hint="default" w:ascii="Times New Roman" w:hAnsi="Times New Roman" w:cs="Times New Roman"/>
                <w:b/>
                <w:color w:val="auto"/>
                <w:sz w:val="24"/>
                <w:szCs w:val="24"/>
                <w:highlight w:val="none"/>
                <w:lang w:val="en-US" w:eastAsia="zh-CN"/>
              </w:rPr>
              <w:t>5</w:t>
            </w:r>
            <w:r>
              <w:rPr>
                <w:rFonts w:hint="default" w:ascii="Times New Roman" w:hAnsi="Times New Roman" w:cs="Times New Roman"/>
                <w:b/>
                <w:color w:val="auto"/>
                <w:sz w:val="24"/>
                <w:szCs w:val="24"/>
                <w:highlight w:val="none"/>
              </w:rPr>
              <w:t>、</w:t>
            </w:r>
            <w:r>
              <w:rPr>
                <w:rFonts w:hint="default" w:ascii="Times New Roman" w:hAnsi="Times New Roman" w:cs="Times New Roman"/>
                <w:b/>
                <w:color w:val="auto"/>
                <w:sz w:val="24"/>
                <w:szCs w:val="24"/>
                <w:highlight w:val="none"/>
                <w:lang w:val="en-US" w:eastAsia="zh-CN"/>
              </w:rPr>
              <w:t>地下水、土壤环境</w:t>
            </w:r>
            <w:r>
              <w:rPr>
                <w:rFonts w:hint="default" w:ascii="Times New Roman" w:hAnsi="Times New Roman" w:cs="Times New Roman"/>
                <w:b/>
                <w:color w:val="auto"/>
                <w:sz w:val="24"/>
                <w:szCs w:val="24"/>
                <w:highlight w:val="none"/>
              </w:rPr>
              <w:t>影响分析</w:t>
            </w:r>
          </w:p>
          <w:p w14:paraId="5295CD4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（1）污染源与污染途径 </w:t>
            </w:r>
          </w:p>
          <w:p w14:paraId="0391D859">
            <w:pPr>
              <w:keepNext w:val="0"/>
              <w:keepLines w:val="0"/>
              <w:widowControl/>
              <w:suppressLineNumbers w:val="0"/>
              <w:spacing w:line="360" w:lineRule="auto"/>
              <w:ind w:firstLine="480" w:firstLineChars="200"/>
              <w:jc w:val="left"/>
              <w:rPr>
                <w:color w:val="auto"/>
              </w:rPr>
            </w:pPr>
            <w:r>
              <w:rPr>
                <w:rFonts w:hint="eastAsia" w:ascii="宋体" w:hAnsi="宋体" w:eastAsia="宋体" w:cs="宋体"/>
                <w:color w:val="auto"/>
                <w:kern w:val="0"/>
                <w:sz w:val="24"/>
                <w:szCs w:val="24"/>
                <w:lang w:val="en-US" w:eastAsia="zh-CN" w:bidi="ar"/>
              </w:rPr>
              <w:t>项目运营期正常情况下不会向地下水和土壤环境排放污染物，只有在非正常情况下，实验试剂装卸转运过程遗撒在裸露地面或发生泄露或防渗层破裂等不良情况下使得污水处理设施内废水污染物渗入地下，才有可能对地下水和土壤环境造成影响。</w:t>
            </w:r>
          </w:p>
          <w:p w14:paraId="61F928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（2）分区防渗 </w:t>
            </w:r>
          </w:p>
          <w:p w14:paraId="5FAC5E5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结合本次评价实际情况，将本项目场区分为重点防渗区与一般防渗区，提出以下保护措施。 </w:t>
            </w:r>
          </w:p>
          <w:p w14:paraId="57369B8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①重点防渗区包括： </w:t>
            </w:r>
          </w:p>
          <w:p w14:paraId="0D3A6EA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Style w:val="69"/>
                <w:rFonts w:hint="eastAsia" w:cs="Times New Roman"/>
                <w:color w:val="auto"/>
                <w:kern w:val="2"/>
                <w:sz w:val="24"/>
                <w:szCs w:val="24"/>
                <w:highlight w:val="none"/>
                <w:lang w:val="en-US" w:eastAsia="zh-CN" w:bidi="ar-SA"/>
              </w:rPr>
              <w:t>洗刷间、制水间、灭菌间</w:t>
            </w:r>
            <w:r>
              <w:rPr>
                <w:rFonts w:hint="default" w:ascii="Times New Roman" w:hAnsi="Times New Roman" w:eastAsia="宋体" w:cs="Times New Roman"/>
                <w:bCs/>
                <w:color w:val="auto"/>
                <w:sz w:val="24"/>
                <w:szCs w:val="24"/>
                <w:highlight w:val="none"/>
                <w:lang w:val="en-US" w:eastAsia="zh-CN"/>
              </w:rPr>
              <w:t>全封闭，地面要硬化、防渗，地面防渗层采用2mm厚高密度聚乙烯材料，渗透系数≤10</w:t>
            </w:r>
            <w:r>
              <w:rPr>
                <w:rFonts w:hint="default" w:ascii="Times New Roman" w:hAnsi="Times New Roman" w:eastAsia="宋体" w:cs="Times New Roman"/>
                <w:bCs/>
                <w:color w:val="auto"/>
                <w:sz w:val="24"/>
                <w:szCs w:val="24"/>
                <w:highlight w:val="none"/>
                <w:vertAlign w:val="superscript"/>
                <w:lang w:val="en-US" w:eastAsia="zh-CN"/>
              </w:rPr>
              <w:t>-10</w:t>
            </w:r>
            <w:r>
              <w:rPr>
                <w:rFonts w:hint="default" w:ascii="Times New Roman" w:hAnsi="Times New Roman" w:eastAsia="宋体" w:cs="Times New Roman"/>
                <w:bCs/>
                <w:color w:val="auto"/>
                <w:sz w:val="24"/>
                <w:szCs w:val="24"/>
                <w:highlight w:val="none"/>
                <w:lang w:val="en-US" w:eastAsia="zh-CN"/>
              </w:rPr>
              <w:t xml:space="preserve">cm/s。 </w:t>
            </w:r>
          </w:p>
          <w:p w14:paraId="7689FA1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②其余场地按一般防渗区进行地面硬化处理。  </w:t>
            </w:r>
          </w:p>
          <w:p w14:paraId="7A3BD60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③加强水资源管理，采取严格的计量办法，对生产、生活用水进行必要控制，减少用水量，节约水资源。 </w:t>
            </w:r>
          </w:p>
          <w:p w14:paraId="7F6B0FE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综上所述，只要加强管理，本项目产生的废水不会对地下水和土壤产生明显影响。另外本项目评价范围内无当地地下水饮用水源，不会对其造成明显影响。项目对地下水和土壤影响较小。</w:t>
            </w:r>
          </w:p>
          <w:p w14:paraId="6F970B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default" w:ascii="Times New Roman" w:hAnsi="Times New Roman" w:cs="Times New Roman"/>
                <w:b/>
                <w:bCs w:val="0"/>
                <w:color w:val="auto"/>
                <w:sz w:val="24"/>
                <w:szCs w:val="24"/>
                <w:highlight w:val="none"/>
                <w:lang w:val="en-US" w:eastAsia="zh-CN"/>
              </w:rPr>
            </w:pPr>
            <w:r>
              <w:rPr>
                <w:rFonts w:hint="default" w:ascii="Times New Roman" w:hAnsi="Times New Roman" w:cs="Times New Roman"/>
                <w:b/>
                <w:bCs w:val="0"/>
                <w:color w:val="auto"/>
                <w:sz w:val="24"/>
                <w:szCs w:val="24"/>
                <w:highlight w:val="none"/>
                <w:lang w:val="en-US" w:eastAsia="zh-CN"/>
              </w:rPr>
              <w:t>6、生态环境影响分析</w:t>
            </w:r>
          </w:p>
          <w:p w14:paraId="0723AFDB">
            <w:pPr>
              <w:keepNext w:val="0"/>
              <w:keepLines w:val="0"/>
              <w:pageBreakBefore w:val="0"/>
              <w:widowControl/>
              <w:suppressLineNumbers w:val="0"/>
              <w:kinsoku/>
              <w:wordWrap/>
              <w:overflowPunct/>
              <w:topLinePunct w:val="0"/>
              <w:autoSpaceDE/>
              <w:autoSpaceDN/>
              <w:bidi w:val="0"/>
              <w:adjustRightInd/>
              <w:snapToGrid/>
              <w:spacing w:line="360" w:lineRule="auto"/>
              <w:ind w:leftChars="0"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eastAsia="宋体" w:cs="Times New Roman"/>
                <w:color w:val="auto"/>
                <w:kern w:val="0"/>
                <w:sz w:val="24"/>
                <w:szCs w:val="24"/>
                <w:highlight w:val="none"/>
                <w:lang w:val="en-US" w:eastAsia="zh-CN" w:bidi="ar"/>
              </w:rPr>
              <w:t>本项目租用已建厂房，无新增用地，项目对生态无影响。</w:t>
            </w:r>
          </w:p>
          <w:p w14:paraId="584516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2" w:firstLineChars="200"/>
              <w:jc w:val="both"/>
              <w:textAlignment w:val="auto"/>
              <w:rPr>
                <w:rFonts w:hint="default" w:ascii="Times New Roman" w:hAnsi="Times New Roman" w:cs="Times New Roman"/>
                <w:b/>
                <w:bCs w:val="0"/>
                <w:color w:val="auto"/>
                <w:sz w:val="24"/>
                <w:szCs w:val="24"/>
                <w:highlight w:val="none"/>
                <w:lang w:val="en-US" w:eastAsia="zh-CN"/>
              </w:rPr>
            </w:pPr>
            <w:r>
              <w:rPr>
                <w:rFonts w:hint="default" w:ascii="Times New Roman" w:hAnsi="Times New Roman" w:cs="Times New Roman"/>
                <w:b/>
                <w:bCs w:val="0"/>
                <w:color w:val="auto"/>
                <w:sz w:val="24"/>
                <w:szCs w:val="24"/>
                <w:highlight w:val="none"/>
                <w:lang w:val="en-US" w:eastAsia="zh-CN"/>
              </w:rPr>
              <w:t>7、环境风险分析</w:t>
            </w:r>
          </w:p>
          <w:p w14:paraId="205A07A4">
            <w:pPr>
              <w:widowControl/>
              <w:spacing w:line="360" w:lineRule="auto"/>
              <w:ind w:firstLine="480" w:firstLineChars="200"/>
              <w:jc w:val="left"/>
              <w:rPr>
                <w:rFonts w:eastAsia="宋体" w:cs="Times New Roman"/>
                <w:color w:val="auto"/>
              </w:rPr>
            </w:pPr>
            <w:r>
              <w:rPr>
                <w:rFonts w:hint="eastAsia" w:ascii="宋体" w:hAnsi="宋体" w:eastAsia="宋体" w:cs="宋体"/>
                <w:color w:val="auto"/>
                <w:kern w:val="0"/>
                <w:sz w:val="24"/>
                <w:lang w:bidi="ar"/>
              </w:rPr>
              <w:t>（</w:t>
            </w:r>
            <w:r>
              <w:rPr>
                <w:rFonts w:ascii="Times New Roman" w:hAnsi="Times New Roman" w:eastAsia="宋体" w:cs="Times New Roman"/>
                <w:color w:val="auto"/>
                <w:kern w:val="0"/>
                <w:sz w:val="24"/>
                <w:lang w:bidi="ar"/>
              </w:rPr>
              <w:t>1</w:t>
            </w:r>
            <w:r>
              <w:rPr>
                <w:rFonts w:hint="eastAsia" w:ascii="宋体" w:hAnsi="宋体" w:eastAsia="宋体" w:cs="宋体"/>
                <w:color w:val="auto"/>
                <w:kern w:val="0"/>
                <w:sz w:val="24"/>
                <w:lang w:bidi="ar"/>
              </w:rPr>
              <w:t xml:space="preserve">）危险源调查 </w:t>
            </w:r>
          </w:p>
          <w:p w14:paraId="66DBC6A2">
            <w:pPr>
              <w:widowControl/>
              <w:spacing w:line="360" w:lineRule="auto"/>
              <w:ind w:firstLine="480" w:firstLineChars="200"/>
              <w:jc w:val="left"/>
              <w:rPr>
                <w:rFonts w:eastAsia="宋体" w:cs="Times New Roman"/>
                <w:color w:val="auto"/>
              </w:rPr>
            </w:pPr>
            <w:r>
              <w:rPr>
                <w:rFonts w:hint="eastAsia" w:ascii="宋体" w:hAnsi="宋体" w:eastAsia="宋体" w:cs="宋体"/>
                <w:color w:val="auto"/>
                <w:kern w:val="0"/>
                <w:sz w:val="24"/>
                <w:lang w:bidi="ar"/>
              </w:rPr>
              <w:t>本项目危险物质数量和分布情况、生产工艺特点，收集危险物质安全技术说明书（</w:t>
            </w:r>
            <w:r>
              <w:rPr>
                <w:rFonts w:ascii="Times New Roman" w:hAnsi="Times New Roman" w:eastAsia="宋体" w:cs="Times New Roman"/>
                <w:color w:val="auto"/>
                <w:kern w:val="0"/>
                <w:sz w:val="24"/>
                <w:lang w:bidi="ar"/>
              </w:rPr>
              <w:t>MSDS</w:t>
            </w:r>
            <w:r>
              <w:rPr>
                <w:rFonts w:hint="eastAsia" w:ascii="宋体" w:hAnsi="宋体" w:eastAsia="宋体" w:cs="宋体"/>
                <w:color w:val="auto"/>
                <w:kern w:val="0"/>
                <w:sz w:val="24"/>
                <w:lang w:bidi="ar"/>
              </w:rPr>
              <w:t>）等基础资料，项目生产、使用储存过程中涉及的</w:t>
            </w:r>
            <w:r>
              <w:rPr>
                <w:rFonts w:hint="eastAsia" w:ascii="宋体" w:hAnsi="宋体" w:cs="宋体"/>
                <w:color w:val="auto"/>
                <w:kern w:val="0"/>
                <w:sz w:val="24"/>
                <w:lang w:val="en-US" w:eastAsia="zh-CN" w:bidi="ar"/>
              </w:rPr>
              <w:t>风险</w:t>
            </w:r>
            <w:r>
              <w:rPr>
                <w:rFonts w:hint="eastAsia" w:ascii="宋体" w:hAnsi="宋体" w:eastAsia="宋体" w:cs="宋体"/>
                <w:color w:val="auto"/>
                <w:kern w:val="0"/>
                <w:sz w:val="24"/>
                <w:lang w:bidi="ar"/>
              </w:rPr>
              <w:t>物质调查情况见表</w:t>
            </w:r>
            <w:r>
              <w:rPr>
                <w:rFonts w:ascii="Times New Roman" w:hAnsi="Times New Roman" w:eastAsia="宋体" w:cs="Times New Roman"/>
                <w:color w:val="auto"/>
                <w:kern w:val="0"/>
                <w:sz w:val="24"/>
                <w:lang w:bidi="ar"/>
              </w:rPr>
              <w:t>4-1</w:t>
            </w:r>
            <w:r>
              <w:rPr>
                <w:rFonts w:hint="eastAsia" w:cs="Times New Roman"/>
                <w:color w:val="auto"/>
                <w:kern w:val="0"/>
                <w:sz w:val="24"/>
                <w:lang w:val="en-US" w:eastAsia="zh-CN" w:bidi="ar"/>
              </w:rPr>
              <w:t>0</w:t>
            </w:r>
            <w:r>
              <w:rPr>
                <w:rFonts w:hint="eastAsia" w:ascii="宋体" w:hAnsi="宋体" w:eastAsia="宋体" w:cs="宋体"/>
                <w:color w:val="auto"/>
                <w:kern w:val="0"/>
                <w:sz w:val="24"/>
                <w:lang w:bidi="ar"/>
              </w:rPr>
              <w:t xml:space="preserve">。 </w:t>
            </w:r>
          </w:p>
          <w:p w14:paraId="1E0ECBB2">
            <w:pPr>
              <w:widowControl/>
              <w:spacing w:line="240" w:lineRule="auto"/>
              <w:jc w:val="center"/>
              <w:rPr>
                <w:rFonts w:eastAsia="宋体" w:cs="Times New Roman"/>
                <w:color w:val="auto"/>
              </w:rPr>
            </w:pPr>
            <w:r>
              <w:rPr>
                <w:rFonts w:hint="eastAsia" w:ascii="宋体" w:hAnsi="宋体" w:eastAsia="宋体" w:cs="宋体"/>
                <w:b/>
                <w:bCs/>
                <w:color w:val="auto"/>
                <w:kern w:val="0"/>
                <w:szCs w:val="21"/>
                <w:lang w:bidi="ar"/>
              </w:rPr>
              <w:t xml:space="preserve">表 </w:t>
            </w:r>
            <w:r>
              <w:rPr>
                <w:rFonts w:ascii="Times New Roman" w:hAnsi="Times New Roman" w:eastAsia="宋体" w:cs="Times New Roman"/>
                <w:b/>
                <w:bCs/>
                <w:color w:val="auto"/>
                <w:kern w:val="0"/>
                <w:szCs w:val="21"/>
                <w:lang w:bidi="ar"/>
              </w:rPr>
              <w:t>4-1</w:t>
            </w:r>
            <w:r>
              <w:rPr>
                <w:rFonts w:hint="eastAsia" w:cs="Times New Roman"/>
                <w:b/>
                <w:bCs/>
                <w:color w:val="auto"/>
                <w:kern w:val="0"/>
                <w:szCs w:val="21"/>
                <w:lang w:val="en-US" w:eastAsia="zh-CN" w:bidi="ar"/>
              </w:rPr>
              <w:t>0</w:t>
            </w:r>
            <w:r>
              <w:rPr>
                <w:rFonts w:ascii="Times New Roman" w:hAnsi="Times New Roman" w:eastAsia="宋体" w:cs="Times New Roman"/>
                <w:b/>
                <w:bCs/>
                <w:color w:val="auto"/>
                <w:kern w:val="0"/>
                <w:szCs w:val="21"/>
                <w:lang w:bidi="ar"/>
              </w:rPr>
              <w:t xml:space="preserve"> </w:t>
            </w:r>
            <w:r>
              <w:rPr>
                <w:rFonts w:hint="eastAsia" w:ascii="宋体" w:hAnsi="宋体" w:eastAsia="宋体" w:cs="宋体"/>
                <w:b/>
                <w:bCs/>
                <w:color w:val="auto"/>
                <w:kern w:val="0"/>
                <w:szCs w:val="21"/>
                <w:lang w:bidi="ar"/>
              </w:rPr>
              <w:t>项目生产、使用、储存过程中涉及化学物质调查表</w:t>
            </w:r>
          </w:p>
          <w:tbl>
            <w:tblPr>
              <w:tblStyle w:val="26"/>
              <w:tblW w:w="4998" w:type="pct"/>
              <w:jc w:val="center"/>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61"/>
              <w:gridCol w:w="1152"/>
              <w:gridCol w:w="1373"/>
              <w:gridCol w:w="1258"/>
              <w:gridCol w:w="1208"/>
              <w:gridCol w:w="1076"/>
              <w:gridCol w:w="1590"/>
            </w:tblGrid>
            <w:tr w14:paraId="1D351705">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l2br w:val="nil"/>
                    <w:tr2bl w:val="nil"/>
                  </w:tcBorders>
                  <w:noWrap w:val="0"/>
                  <w:vAlign w:val="center"/>
                </w:tcPr>
                <w:p w14:paraId="71B25867">
                  <w:pPr>
                    <w:widowControl/>
                    <w:spacing w:line="240" w:lineRule="auto"/>
                    <w:jc w:val="center"/>
                    <w:rPr>
                      <w:rFonts w:ascii="Times New Roman" w:hAnsi="Times New Roman" w:eastAsia="宋体" w:cs="Times New Roman"/>
                      <w:b/>
                      <w:bCs/>
                      <w:color w:val="auto"/>
                      <w:kern w:val="0"/>
                      <w:szCs w:val="21"/>
                      <w:lang w:bidi="ar"/>
                    </w:rPr>
                  </w:pPr>
                  <w:r>
                    <w:rPr>
                      <w:rFonts w:hint="eastAsia" w:ascii="Times New Roman" w:hAnsi="Times New Roman" w:eastAsia="宋体" w:cs="Times New Roman"/>
                      <w:b/>
                      <w:bCs/>
                      <w:color w:val="auto"/>
                      <w:kern w:val="0"/>
                      <w:szCs w:val="21"/>
                      <w:lang w:bidi="ar"/>
                    </w:rPr>
                    <w:t>序号</w:t>
                  </w:r>
                </w:p>
              </w:tc>
              <w:tc>
                <w:tcPr>
                  <w:tcW w:w="684" w:type="pct"/>
                  <w:tcBorders>
                    <w:tl2br w:val="nil"/>
                    <w:tr2bl w:val="nil"/>
                  </w:tcBorders>
                  <w:noWrap w:val="0"/>
                  <w:vAlign w:val="center"/>
                </w:tcPr>
                <w:p w14:paraId="1A7BC78A">
                  <w:pPr>
                    <w:widowControl/>
                    <w:spacing w:line="240" w:lineRule="auto"/>
                    <w:jc w:val="center"/>
                    <w:rPr>
                      <w:rFonts w:ascii="Times New Roman" w:hAnsi="Times New Roman" w:eastAsia="宋体" w:cs="Times New Roman"/>
                      <w:b/>
                      <w:bCs/>
                      <w:color w:val="auto"/>
                      <w:kern w:val="0"/>
                      <w:szCs w:val="21"/>
                      <w:lang w:bidi="ar"/>
                    </w:rPr>
                  </w:pPr>
                  <w:r>
                    <w:rPr>
                      <w:rFonts w:hint="eastAsia" w:cs="Times New Roman"/>
                      <w:b/>
                      <w:bCs/>
                      <w:color w:val="auto"/>
                      <w:kern w:val="0"/>
                      <w:szCs w:val="21"/>
                      <w:lang w:val="en-US" w:eastAsia="zh-CN" w:bidi="ar"/>
                    </w:rPr>
                    <w:t>风险</w:t>
                  </w:r>
                  <w:r>
                    <w:rPr>
                      <w:rFonts w:hint="eastAsia" w:ascii="Times New Roman" w:hAnsi="Times New Roman" w:eastAsia="宋体" w:cs="Times New Roman"/>
                      <w:b/>
                      <w:bCs/>
                      <w:color w:val="auto"/>
                      <w:kern w:val="0"/>
                      <w:szCs w:val="21"/>
                      <w:lang w:bidi="ar"/>
                    </w:rPr>
                    <w:t>物质名称</w:t>
                  </w:r>
                </w:p>
              </w:tc>
              <w:tc>
                <w:tcPr>
                  <w:tcW w:w="815" w:type="pct"/>
                  <w:tcBorders>
                    <w:tl2br w:val="nil"/>
                    <w:tr2bl w:val="nil"/>
                  </w:tcBorders>
                  <w:noWrap w:val="0"/>
                  <w:vAlign w:val="center"/>
                </w:tcPr>
                <w:p w14:paraId="756230E9">
                  <w:pPr>
                    <w:widowControl/>
                    <w:spacing w:line="240" w:lineRule="auto"/>
                    <w:jc w:val="center"/>
                    <w:rPr>
                      <w:rFonts w:hint="default" w:ascii="Times New Roman" w:hAnsi="Times New Roman" w:eastAsia="宋体" w:cs="Times New Roman"/>
                      <w:b/>
                      <w:bCs/>
                      <w:color w:val="auto"/>
                      <w:kern w:val="0"/>
                      <w:szCs w:val="21"/>
                      <w:lang w:val="en-US" w:eastAsia="zh-CN" w:bidi="ar"/>
                    </w:rPr>
                  </w:pPr>
                  <w:r>
                    <w:rPr>
                      <w:rFonts w:hint="eastAsia" w:cs="Times New Roman"/>
                      <w:b/>
                      <w:bCs/>
                      <w:color w:val="auto"/>
                      <w:kern w:val="0"/>
                      <w:szCs w:val="21"/>
                      <w:lang w:val="en-US" w:eastAsia="zh-CN" w:bidi="ar"/>
                    </w:rPr>
                    <w:t>CAS号</w:t>
                  </w:r>
                </w:p>
              </w:tc>
              <w:tc>
                <w:tcPr>
                  <w:tcW w:w="747" w:type="pct"/>
                  <w:tcBorders>
                    <w:tl2br w:val="nil"/>
                    <w:tr2bl w:val="nil"/>
                  </w:tcBorders>
                  <w:noWrap w:val="0"/>
                  <w:vAlign w:val="center"/>
                </w:tcPr>
                <w:p w14:paraId="3DE90F9E">
                  <w:pPr>
                    <w:widowControl/>
                    <w:spacing w:line="240" w:lineRule="auto"/>
                    <w:jc w:val="center"/>
                    <w:rPr>
                      <w:rFonts w:ascii="Times New Roman" w:hAnsi="Times New Roman" w:eastAsia="宋体" w:cs="Times New Roman"/>
                      <w:b/>
                      <w:bCs/>
                      <w:color w:val="auto"/>
                      <w:kern w:val="0"/>
                      <w:szCs w:val="21"/>
                      <w:lang w:bidi="ar"/>
                    </w:rPr>
                  </w:pPr>
                  <w:r>
                    <w:rPr>
                      <w:rFonts w:hint="eastAsia" w:ascii="Times New Roman" w:hAnsi="Times New Roman" w:eastAsia="宋体" w:cs="Times New Roman"/>
                      <w:b/>
                      <w:bCs/>
                      <w:color w:val="auto"/>
                      <w:kern w:val="0"/>
                      <w:szCs w:val="21"/>
                      <w:lang w:bidi="ar"/>
                    </w:rPr>
                    <w:t>最大储量/t</w:t>
                  </w:r>
                </w:p>
              </w:tc>
              <w:tc>
                <w:tcPr>
                  <w:tcW w:w="717" w:type="pct"/>
                  <w:tcBorders>
                    <w:tl2br w:val="nil"/>
                    <w:tr2bl w:val="nil"/>
                  </w:tcBorders>
                  <w:noWrap w:val="0"/>
                  <w:vAlign w:val="center"/>
                </w:tcPr>
                <w:p w14:paraId="31E5FB2D">
                  <w:pPr>
                    <w:widowControl/>
                    <w:spacing w:line="240" w:lineRule="auto"/>
                    <w:jc w:val="center"/>
                    <w:rPr>
                      <w:rFonts w:ascii="Times New Roman" w:hAnsi="Times New Roman" w:eastAsia="宋体" w:cs="Times New Roman"/>
                      <w:b/>
                      <w:bCs/>
                      <w:color w:val="auto"/>
                      <w:kern w:val="0"/>
                      <w:szCs w:val="21"/>
                      <w:lang w:bidi="ar"/>
                    </w:rPr>
                  </w:pPr>
                  <w:r>
                    <w:rPr>
                      <w:rFonts w:hint="eastAsia" w:ascii="Times New Roman" w:hAnsi="Times New Roman" w:eastAsia="宋体" w:cs="Times New Roman"/>
                      <w:b/>
                      <w:bCs/>
                      <w:color w:val="auto"/>
                      <w:kern w:val="0"/>
                      <w:szCs w:val="21"/>
                      <w:lang w:bidi="ar"/>
                    </w:rPr>
                    <w:t>风险源分布情况</w:t>
                  </w:r>
                </w:p>
              </w:tc>
              <w:tc>
                <w:tcPr>
                  <w:tcW w:w="639" w:type="pct"/>
                  <w:tcBorders>
                    <w:tl2br w:val="nil"/>
                    <w:tr2bl w:val="nil"/>
                  </w:tcBorders>
                  <w:noWrap w:val="0"/>
                  <w:vAlign w:val="center"/>
                </w:tcPr>
                <w:p w14:paraId="14B5B91E">
                  <w:pPr>
                    <w:widowControl/>
                    <w:spacing w:line="240" w:lineRule="auto"/>
                    <w:jc w:val="center"/>
                    <w:rPr>
                      <w:rFonts w:ascii="Times New Roman" w:hAnsi="Times New Roman" w:eastAsia="宋体" w:cs="Times New Roman"/>
                      <w:b/>
                      <w:bCs/>
                      <w:color w:val="auto"/>
                      <w:kern w:val="0"/>
                      <w:szCs w:val="21"/>
                      <w:lang w:bidi="ar"/>
                    </w:rPr>
                  </w:pPr>
                  <w:r>
                    <w:rPr>
                      <w:rFonts w:hint="eastAsia" w:ascii="Times New Roman" w:hAnsi="Times New Roman" w:eastAsia="宋体" w:cs="Times New Roman"/>
                      <w:b/>
                      <w:bCs/>
                      <w:color w:val="auto"/>
                      <w:kern w:val="0"/>
                      <w:szCs w:val="21"/>
                      <w:lang w:bidi="ar"/>
                    </w:rPr>
                    <w:t>环境影响途径</w:t>
                  </w:r>
                </w:p>
              </w:tc>
              <w:tc>
                <w:tcPr>
                  <w:tcW w:w="943" w:type="pct"/>
                  <w:tcBorders>
                    <w:tl2br w:val="nil"/>
                    <w:tr2bl w:val="nil"/>
                  </w:tcBorders>
                  <w:noWrap w:val="0"/>
                  <w:vAlign w:val="center"/>
                </w:tcPr>
                <w:p w14:paraId="2E84F523">
                  <w:pPr>
                    <w:widowControl/>
                    <w:spacing w:line="240" w:lineRule="auto"/>
                    <w:jc w:val="center"/>
                    <w:rPr>
                      <w:rFonts w:ascii="Times New Roman" w:hAnsi="Times New Roman" w:eastAsia="宋体" w:cs="Times New Roman"/>
                      <w:b/>
                      <w:bCs/>
                      <w:color w:val="auto"/>
                      <w:kern w:val="0"/>
                      <w:szCs w:val="21"/>
                      <w:lang w:bidi="ar"/>
                    </w:rPr>
                  </w:pPr>
                  <w:r>
                    <w:rPr>
                      <w:rFonts w:hint="eastAsia" w:ascii="宋体" w:hAnsi="宋体" w:eastAsia="宋体" w:cs="宋体"/>
                      <w:b/>
                      <w:bCs/>
                      <w:color w:val="auto"/>
                      <w:kern w:val="0"/>
                      <w:szCs w:val="21"/>
                      <w:lang w:bidi="ar"/>
                    </w:rPr>
                    <w:t>可能受影响的环境敏感目标</w:t>
                  </w:r>
                </w:p>
              </w:tc>
            </w:tr>
            <w:tr w14:paraId="1A1D8BC3">
              <w:tblPrEx>
                <w:tblBorders>
                  <w:top w:val="thinThickSmallGap" w:color="auto" w:sz="12" w:space="0"/>
                  <w:left w:val="none" w:color="auto" w:sz="0" w:space="0"/>
                  <w:bottom w:val="thinThick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jc w:val="center"/>
              </w:trPr>
              <w:tc>
                <w:tcPr>
                  <w:tcW w:w="452" w:type="pct"/>
                  <w:tcBorders>
                    <w:tl2br w:val="nil"/>
                    <w:tr2bl w:val="nil"/>
                  </w:tcBorders>
                  <w:noWrap w:val="0"/>
                  <w:vAlign w:val="center"/>
                </w:tcPr>
                <w:p w14:paraId="23E493F6">
                  <w:pPr>
                    <w:widowControl/>
                    <w:spacing w:line="240" w:lineRule="auto"/>
                    <w:jc w:val="center"/>
                    <w:rPr>
                      <w:rFonts w:ascii="Times New Roman" w:hAnsi="Times New Roman" w:eastAsia="宋体" w:cs="Times New Roman"/>
                      <w:color w:val="auto"/>
                      <w:kern w:val="0"/>
                      <w:szCs w:val="21"/>
                      <w:lang w:bidi="ar"/>
                    </w:rPr>
                  </w:pPr>
                  <w:r>
                    <w:rPr>
                      <w:rFonts w:hint="eastAsia" w:ascii="Times New Roman" w:hAnsi="Times New Roman" w:eastAsia="宋体" w:cs="Times New Roman"/>
                      <w:color w:val="auto"/>
                      <w:kern w:val="0"/>
                      <w:szCs w:val="21"/>
                      <w:lang w:bidi="ar"/>
                    </w:rPr>
                    <w:t>1</w:t>
                  </w:r>
                </w:p>
              </w:tc>
              <w:tc>
                <w:tcPr>
                  <w:tcW w:w="684" w:type="pct"/>
                  <w:tcBorders>
                    <w:tl2br w:val="nil"/>
                    <w:tr2bl w:val="nil"/>
                  </w:tcBorders>
                  <w:noWrap w:val="0"/>
                  <w:vAlign w:val="center"/>
                </w:tcPr>
                <w:p w14:paraId="762B7217">
                  <w:pPr>
                    <w:widowControl/>
                    <w:spacing w:line="240" w:lineRule="auto"/>
                    <w:jc w:val="center"/>
                    <w:rPr>
                      <w:rFonts w:hint="eastAsia" w:ascii="Times New Roman" w:hAnsi="Times New Roman" w:eastAsia="宋体" w:cs="Times New Roman"/>
                      <w:color w:val="auto"/>
                      <w:kern w:val="0"/>
                      <w:szCs w:val="21"/>
                      <w:lang w:eastAsia="zh-CN" w:bidi="ar"/>
                    </w:rPr>
                  </w:pPr>
                  <w:r>
                    <w:rPr>
                      <w:rFonts w:hint="eastAsia" w:ascii="Times New Roman" w:hAnsi="Times New Roman" w:eastAsia="宋体" w:cs="Times New Roman"/>
                      <w:color w:val="auto"/>
                      <w:kern w:val="0"/>
                      <w:szCs w:val="21"/>
                      <w:lang w:val="en-US" w:eastAsia="zh-CN" w:bidi="ar"/>
                    </w:rPr>
                    <w:t>乙醇</w:t>
                  </w:r>
                </w:p>
              </w:tc>
              <w:tc>
                <w:tcPr>
                  <w:tcW w:w="815" w:type="pct"/>
                  <w:tcBorders>
                    <w:tl2br w:val="nil"/>
                    <w:tr2bl w:val="nil"/>
                  </w:tcBorders>
                  <w:noWrap w:val="0"/>
                  <w:vAlign w:val="center"/>
                </w:tcPr>
                <w:p w14:paraId="351285C5">
                  <w:pPr>
                    <w:widowControl/>
                    <w:spacing w:line="240" w:lineRule="auto"/>
                    <w:jc w:val="center"/>
                    <w:rPr>
                      <w:rFonts w:hint="default" w:ascii="Times New Roman" w:hAnsi="Times New Roman" w:eastAsia="宋体" w:cs="Times New Roman"/>
                      <w:color w:val="auto"/>
                      <w:kern w:val="0"/>
                      <w:szCs w:val="21"/>
                      <w:lang w:val="en-US" w:eastAsia="zh-CN" w:bidi="ar"/>
                    </w:rPr>
                  </w:pPr>
                  <w:r>
                    <w:rPr>
                      <w:rFonts w:hint="eastAsia" w:cs="Times New Roman"/>
                      <w:color w:val="auto"/>
                      <w:kern w:val="0"/>
                      <w:szCs w:val="21"/>
                      <w:lang w:val="en-US" w:eastAsia="zh-CN" w:bidi="ar"/>
                    </w:rPr>
                    <w:t>67-17-5</w:t>
                  </w:r>
                </w:p>
              </w:tc>
              <w:tc>
                <w:tcPr>
                  <w:tcW w:w="747" w:type="pct"/>
                  <w:tcBorders>
                    <w:tl2br w:val="nil"/>
                    <w:tr2bl w:val="nil"/>
                  </w:tcBorders>
                  <w:noWrap w:val="0"/>
                  <w:vAlign w:val="center"/>
                </w:tcPr>
                <w:p w14:paraId="2EA47B2B">
                  <w:pPr>
                    <w:widowControl/>
                    <w:spacing w:line="240" w:lineRule="auto"/>
                    <w:jc w:val="center"/>
                    <w:rPr>
                      <w:rFonts w:hint="default" w:ascii="Times New Roman" w:hAnsi="Times New Roman" w:eastAsia="宋体" w:cs="Times New Roman"/>
                      <w:color w:val="auto"/>
                      <w:kern w:val="0"/>
                      <w:szCs w:val="21"/>
                      <w:lang w:val="en-US" w:eastAsia="zh-CN" w:bidi="ar"/>
                    </w:rPr>
                  </w:pPr>
                  <w:r>
                    <w:rPr>
                      <w:rFonts w:hint="eastAsia" w:cs="Times New Roman"/>
                      <w:color w:val="auto"/>
                      <w:kern w:val="0"/>
                      <w:szCs w:val="21"/>
                      <w:highlight w:val="none"/>
                      <w:lang w:val="en-US" w:eastAsia="zh-CN" w:bidi="ar"/>
                    </w:rPr>
                    <w:t>0.015</w:t>
                  </w:r>
                </w:p>
              </w:tc>
              <w:tc>
                <w:tcPr>
                  <w:tcW w:w="717" w:type="pct"/>
                  <w:tcBorders>
                    <w:tl2br w:val="nil"/>
                    <w:tr2bl w:val="nil"/>
                  </w:tcBorders>
                  <w:noWrap w:val="0"/>
                  <w:vAlign w:val="center"/>
                </w:tcPr>
                <w:p w14:paraId="4C0E03A3">
                  <w:pPr>
                    <w:widowControl/>
                    <w:spacing w:line="240" w:lineRule="auto"/>
                    <w:jc w:val="center"/>
                    <w:rPr>
                      <w:rFonts w:hint="default"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val="en-US" w:eastAsia="zh-CN" w:bidi="ar"/>
                    </w:rPr>
                    <w:t>库房、</w:t>
                  </w:r>
                  <w:r>
                    <w:rPr>
                      <w:rFonts w:hint="eastAsia" w:cs="Times New Roman"/>
                      <w:color w:val="auto"/>
                      <w:kern w:val="0"/>
                      <w:szCs w:val="21"/>
                      <w:lang w:val="en-US" w:eastAsia="zh-CN" w:bidi="ar"/>
                    </w:rPr>
                    <w:t>药品</w:t>
                  </w:r>
                  <w:r>
                    <w:rPr>
                      <w:rFonts w:hint="eastAsia" w:ascii="Times New Roman" w:hAnsi="Times New Roman" w:eastAsia="宋体" w:cs="Times New Roman"/>
                      <w:color w:val="auto"/>
                      <w:kern w:val="0"/>
                      <w:szCs w:val="21"/>
                      <w:lang w:val="en-US" w:eastAsia="zh-CN" w:bidi="ar"/>
                    </w:rPr>
                    <w:t>柜</w:t>
                  </w:r>
                </w:p>
              </w:tc>
              <w:tc>
                <w:tcPr>
                  <w:tcW w:w="639" w:type="pct"/>
                  <w:tcBorders>
                    <w:tl2br w:val="nil"/>
                    <w:tr2bl w:val="nil"/>
                  </w:tcBorders>
                  <w:noWrap w:val="0"/>
                  <w:vAlign w:val="center"/>
                </w:tcPr>
                <w:p w14:paraId="7B46CD96">
                  <w:pPr>
                    <w:widowControl/>
                    <w:spacing w:line="240" w:lineRule="auto"/>
                    <w:jc w:val="center"/>
                    <w:rPr>
                      <w:rFonts w:hint="eastAsia" w:ascii="Times New Roman" w:hAnsi="Times New Roman" w:eastAsia="宋体" w:cs="Times New Roman"/>
                      <w:color w:val="auto"/>
                      <w:kern w:val="0"/>
                      <w:szCs w:val="21"/>
                      <w:lang w:val="en-US" w:eastAsia="zh-CN" w:bidi="ar"/>
                    </w:rPr>
                  </w:pPr>
                  <w:r>
                    <w:rPr>
                      <w:rFonts w:hint="eastAsia" w:ascii="Times New Roman" w:hAnsi="Times New Roman" w:eastAsia="宋体" w:cs="Times New Roman"/>
                      <w:color w:val="auto"/>
                      <w:kern w:val="0"/>
                      <w:szCs w:val="21"/>
                      <w:lang w:bidi="ar"/>
                    </w:rPr>
                    <w:t>爆炸、燃烧、</w:t>
                  </w:r>
                  <w:r>
                    <w:rPr>
                      <w:rFonts w:hint="eastAsia" w:cs="Times New Roman"/>
                      <w:color w:val="auto"/>
                      <w:kern w:val="0"/>
                      <w:szCs w:val="21"/>
                      <w:lang w:val="en-US" w:eastAsia="zh-CN" w:bidi="ar"/>
                    </w:rPr>
                    <w:t>泄漏</w:t>
                  </w:r>
                </w:p>
              </w:tc>
              <w:tc>
                <w:tcPr>
                  <w:tcW w:w="943" w:type="pct"/>
                  <w:tcBorders>
                    <w:tl2br w:val="nil"/>
                    <w:tr2bl w:val="nil"/>
                  </w:tcBorders>
                  <w:noWrap w:val="0"/>
                  <w:vAlign w:val="center"/>
                </w:tcPr>
                <w:p w14:paraId="1B84B2C5">
                  <w:pPr>
                    <w:widowControl/>
                    <w:spacing w:line="240" w:lineRule="auto"/>
                    <w:jc w:val="left"/>
                    <w:rPr>
                      <w:rFonts w:ascii="Times New Roman" w:hAnsi="Times New Roman" w:eastAsia="宋体" w:cs="Times New Roman"/>
                      <w:color w:val="auto"/>
                      <w:kern w:val="0"/>
                      <w:szCs w:val="21"/>
                      <w:lang w:bidi="ar"/>
                    </w:rPr>
                  </w:pPr>
                  <w:r>
                    <w:rPr>
                      <w:rFonts w:hint="eastAsia" w:cs="Times New Roman"/>
                      <w:color w:val="auto"/>
                      <w:kern w:val="0"/>
                      <w:szCs w:val="21"/>
                      <w:lang w:val="en-US" w:eastAsia="zh-CN" w:bidi="ar"/>
                    </w:rPr>
                    <w:t>大气、</w:t>
                  </w:r>
                  <w:r>
                    <w:rPr>
                      <w:rFonts w:hint="eastAsia" w:ascii="Times New Roman" w:hAnsi="Times New Roman" w:eastAsia="宋体" w:cs="Times New Roman"/>
                      <w:color w:val="auto"/>
                      <w:kern w:val="0"/>
                      <w:szCs w:val="21"/>
                      <w:lang w:bidi="ar"/>
                    </w:rPr>
                    <w:t>地下水、土壤</w:t>
                  </w:r>
                </w:p>
              </w:tc>
            </w:tr>
          </w:tbl>
          <w:p w14:paraId="198934C4">
            <w:pPr>
              <w:keepNext w:val="0"/>
              <w:keepLines w:val="0"/>
              <w:pageBreakBefore w:val="0"/>
              <w:widowControl w:val="0"/>
              <w:kinsoku/>
              <w:wordWrap/>
              <w:overflowPunct/>
              <w:topLinePunct w:val="0"/>
              <w:bidi w:val="0"/>
              <w:snapToGrid/>
              <w:spacing w:line="360" w:lineRule="auto"/>
              <w:ind w:firstLine="480" w:firstLineChars="200"/>
              <w:textAlignment w:val="auto"/>
              <w:rPr>
                <w:rFonts w:ascii="Times New Roman" w:hAnsi="Times New Roman" w:eastAsia="宋体" w:cs="Times New Roman"/>
                <w:color w:val="auto"/>
                <w:sz w:val="24"/>
                <w:shd w:val="clear" w:color="auto" w:fill="auto"/>
              </w:rPr>
            </w:pPr>
            <w:r>
              <w:rPr>
                <w:rFonts w:hint="eastAsia" w:ascii="Times New Roman" w:hAnsi="Times New Roman" w:eastAsia="宋体" w:cs="Times New Roman"/>
                <w:color w:val="auto"/>
                <w:sz w:val="24"/>
                <w:shd w:val="clear" w:color="auto" w:fill="auto"/>
                <w:lang w:eastAsia="zh-CN"/>
              </w:rPr>
              <w:t>（</w:t>
            </w:r>
            <w:r>
              <w:rPr>
                <w:rFonts w:hint="eastAsia" w:ascii="Times New Roman" w:hAnsi="Times New Roman" w:eastAsia="宋体" w:cs="Times New Roman"/>
                <w:color w:val="auto"/>
                <w:sz w:val="24"/>
                <w:shd w:val="clear" w:color="auto" w:fill="auto"/>
                <w:lang w:val="en-US" w:eastAsia="zh-CN"/>
              </w:rPr>
              <w:t>2</w:t>
            </w:r>
            <w:r>
              <w:rPr>
                <w:rFonts w:hint="eastAsia" w:ascii="Times New Roman" w:hAnsi="Times New Roman" w:eastAsia="宋体" w:cs="Times New Roman"/>
                <w:color w:val="auto"/>
                <w:sz w:val="24"/>
                <w:shd w:val="clear" w:color="auto" w:fill="auto"/>
                <w:lang w:eastAsia="zh-CN"/>
              </w:rPr>
              <w:t>）</w:t>
            </w:r>
            <w:r>
              <w:rPr>
                <w:rFonts w:ascii="Times New Roman" w:hAnsi="Times New Roman" w:eastAsia="宋体" w:cs="Times New Roman"/>
                <w:color w:val="auto"/>
                <w:sz w:val="24"/>
                <w:shd w:val="clear" w:color="auto" w:fill="auto"/>
              </w:rPr>
              <w:t>环境风险评价等级</w:t>
            </w:r>
          </w:p>
          <w:p w14:paraId="33F7E611">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计算所涉及的每种</w:t>
            </w:r>
            <w:r>
              <w:rPr>
                <w:rFonts w:hint="eastAsia" w:ascii="宋体" w:hAnsi="宋体" w:eastAsia="宋体" w:cs="宋体"/>
                <w:color w:val="auto"/>
                <w:kern w:val="0"/>
                <w:sz w:val="24"/>
                <w:lang w:bidi="ar"/>
              </w:rPr>
              <w:t>危险</w:t>
            </w:r>
            <w:r>
              <w:rPr>
                <w:rFonts w:hint="default" w:ascii="Times New Roman" w:hAnsi="Times New Roman" w:eastAsia="宋体" w:cs="Times New Roman"/>
                <w:color w:val="auto"/>
                <w:sz w:val="24"/>
                <w:highlight w:val="none"/>
              </w:rPr>
              <w:t>物质在厂界内的最大存在总量与其在附录B中对应临界量的比值Q。</w:t>
            </w:r>
          </w:p>
          <w:p w14:paraId="28915F35">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当只涉及一种</w:t>
            </w:r>
            <w:r>
              <w:rPr>
                <w:rFonts w:hint="eastAsia" w:ascii="宋体" w:hAnsi="宋体" w:eastAsia="宋体" w:cs="宋体"/>
                <w:color w:val="auto"/>
                <w:kern w:val="0"/>
                <w:sz w:val="24"/>
                <w:lang w:bidi="ar"/>
              </w:rPr>
              <w:t>危险</w:t>
            </w:r>
            <w:r>
              <w:rPr>
                <w:rFonts w:hint="default" w:ascii="Times New Roman" w:hAnsi="Times New Roman" w:eastAsia="宋体" w:cs="Times New Roman"/>
                <w:color w:val="auto"/>
                <w:sz w:val="24"/>
                <w:highlight w:val="none"/>
              </w:rPr>
              <w:t>物质时，计算该物质的总量与其临界量比值，即为Q；</w:t>
            </w:r>
          </w:p>
          <w:p w14:paraId="796F6A0C">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当存在多种</w:t>
            </w:r>
            <w:r>
              <w:rPr>
                <w:rFonts w:hint="eastAsia" w:ascii="宋体" w:hAnsi="宋体" w:eastAsia="宋体" w:cs="宋体"/>
                <w:color w:val="auto"/>
                <w:kern w:val="0"/>
                <w:sz w:val="24"/>
                <w:lang w:bidi="ar"/>
              </w:rPr>
              <w:t>危险</w:t>
            </w:r>
            <w:r>
              <w:rPr>
                <w:rFonts w:hint="default" w:ascii="Times New Roman" w:hAnsi="Times New Roman" w:eastAsia="宋体" w:cs="Times New Roman"/>
                <w:color w:val="auto"/>
                <w:sz w:val="24"/>
                <w:highlight w:val="none"/>
              </w:rPr>
              <w:t>物质时，则按下式计算物质总量与其临界量比值（Q）：</w:t>
            </w:r>
          </w:p>
          <w:p w14:paraId="6FBB5561">
            <w:pPr>
              <w:keepNext w:val="0"/>
              <w:keepLines w:val="0"/>
              <w:pageBreakBefore w:val="0"/>
              <w:widowControl w:val="0"/>
              <w:kinsoku/>
              <w:wordWrap/>
              <w:overflowPunct/>
              <w:topLinePunct w:val="0"/>
              <w:autoSpaceDE w:val="0"/>
              <w:autoSpaceDN w:val="0"/>
              <w:bidi w:val="0"/>
              <w:adjustRightInd w:val="0"/>
              <w:snapToGrid/>
              <w:spacing w:before="157" w:beforeLines="50" w:line="360" w:lineRule="auto"/>
              <w:jc w:val="center"/>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Q=q</w:t>
            </w:r>
            <w:r>
              <w:rPr>
                <w:rFonts w:hint="default" w:ascii="Times New Roman" w:hAnsi="Times New Roman" w:eastAsia="宋体" w:cs="Times New Roman"/>
                <w:color w:val="auto"/>
                <w:sz w:val="24"/>
                <w:highlight w:val="none"/>
                <w:vertAlign w:val="subscript"/>
              </w:rPr>
              <w:t>1</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1</w:t>
            </w:r>
            <w:r>
              <w:rPr>
                <w:rFonts w:hint="default" w:ascii="Times New Roman" w:hAnsi="Times New Roman" w:eastAsia="宋体" w:cs="Times New Roman"/>
                <w:color w:val="auto"/>
                <w:sz w:val="24"/>
                <w:highlight w:val="none"/>
              </w:rPr>
              <w:t>+ q</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 q</w:t>
            </w:r>
            <w:r>
              <w:rPr>
                <w:rFonts w:hint="default" w:ascii="Times New Roman" w:hAnsi="Times New Roman" w:eastAsia="宋体" w:cs="Times New Roman"/>
                <w:color w:val="auto"/>
                <w:sz w:val="24"/>
                <w:highlight w:val="none"/>
                <w:vertAlign w:val="subscript"/>
              </w:rPr>
              <w:t>n</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n</w:t>
            </w:r>
          </w:p>
          <w:p w14:paraId="78A26CAD">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式中：q</w:t>
            </w:r>
            <w:r>
              <w:rPr>
                <w:rFonts w:hint="default" w:ascii="Times New Roman" w:hAnsi="Times New Roman" w:eastAsia="宋体" w:cs="Times New Roman"/>
                <w:color w:val="auto"/>
                <w:sz w:val="24"/>
                <w:highlight w:val="none"/>
                <w:vertAlign w:val="subscript"/>
              </w:rPr>
              <w:t>1</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n</w:t>
            </w:r>
            <w:r>
              <w:rPr>
                <w:rFonts w:hint="default" w:ascii="Times New Roman" w:hAnsi="Times New Roman" w:eastAsia="宋体" w:cs="Times New Roman"/>
                <w:color w:val="auto"/>
                <w:sz w:val="24"/>
                <w:highlight w:val="none"/>
              </w:rPr>
              <w:t>——每种危险物质的最大存在总量，t；</w:t>
            </w:r>
          </w:p>
          <w:p w14:paraId="2A47496D">
            <w:pPr>
              <w:keepNext w:val="0"/>
              <w:keepLines w:val="0"/>
              <w:pageBreakBefore w:val="0"/>
              <w:widowControl w:val="0"/>
              <w:kinsoku/>
              <w:wordWrap/>
              <w:overflowPunct/>
              <w:topLinePunct w:val="0"/>
              <w:autoSpaceDE w:val="0"/>
              <w:autoSpaceDN w:val="0"/>
              <w:bidi w:val="0"/>
              <w:adjustRightInd w:val="0"/>
              <w:snapToGrid/>
              <w:spacing w:line="360" w:lineRule="auto"/>
              <w:ind w:firstLine="1200" w:firstLineChars="5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1</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2</w:t>
            </w:r>
            <w:r>
              <w:rPr>
                <w:rFonts w:hint="default" w:ascii="Times New Roman" w:hAnsi="Times New Roman" w:eastAsia="宋体" w:cs="Times New Roman"/>
                <w:color w:val="auto"/>
                <w:sz w:val="24"/>
                <w:highlight w:val="none"/>
              </w:rPr>
              <w:t>…，Q</w:t>
            </w:r>
            <w:r>
              <w:rPr>
                <w:rFonts w:hint="default" w:ascii="Times New Roman" w:hAnsi="Times New Roman" w:eastAsia="宋体" w:cs="Times New Roman"/>
                <w:color w:val="auto"/>
                <w:sz w:val="24"/>
                <w:highlight w:val="none"/>
                <w:vertAlign w:val="subscript"/>
              </w:rPr>
              <w:t>n</w:t>
            </w:r>
            <w:r>
              <w:rPr>
                <w:rFonts w:hint="default" w:ascii="Times New Roman" w:hAnsi="Times New Roman" w:eastAsia="宋体" w:cs="Times New Roman"/>
                <w:color w:val="auto"/>
                <w:sz w:val="24"/>
                <w:highlight w:val="none"/>
              </w:rPr>
              <w:t>——每种危险物质的临界量，t。</w:t>
            </w:r>
          </w:p>
          <w:p w14:paraId="12AB2DF0">
            <w:pPr>
              <w:keepNext w:val="0"/>
              <w:keepLines w:val="0"/>
              <w:pageBreakBefore w:val="0"/>
              <w:widowControl w:val="0"/>
              <w:kinsoku/>
              <w:wordWrap/>
              <w:overflowPunct/>
              <w:topLinePunct w:val="0"/>
              <w:autoSpaceDE w:val="0"/>
              <w:autoSpaceDN w:val="0"/>
              <w:bidi w:val="0"/>
              <w:adjustRightInd w:val="0"/>
              <w:snapToGrid/>
              <w:spacing w:before="157" w:beforeLines="50"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当Q＜1 时，该项目环境风险潜势为Ⅰ。</w:t>
            </w:r>
          </w:p>
          <w:p w14:paraId="03A3384B">
            <w:pPr>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auto"/>
              <w:rPr>
                <w:rFonts w:hint="default" w:ascii="Times New Roman" w:hAnsi="Times New Roman" w:eastAsia="宋体" w:cs="Times New Roman"/>
                <w:color w:val="auto"/>
                <w:sz w:val="24"/>
                <w:highlight w:val="none"/>
              </w:rPr>
            </w:pPr>
            <w:r>
              <w:rPr>
                <w:rFonts w:hint="default" w:ascii="Times New Roman" w:hAnsi="Times New Roman" w:eastAsia="宋体" w:cs="Times New Roman"/>
                <w:color w:val="auto"/>
                <w:sz w:val="24"/>
                <w:highlight w:val="none"/>
              </w:rPr>
              <w:t>当Q≥1时，将Q值划分为：1≤Q＜10，10≤Q＜100，Q≥100。</w:t>
            </w:r>
          </w:p>
          <w:p w14:paraId="37AE579E">
            <w:pPr>
              <w:keepNext w:val="0"/>
              <w:keepLines w:val="0"/>
              <w:pageBreakBefore w:val="0"/>
              <w:widowControl w:val="0"/>
              <w:kinsoku/>
              <w:wordWrap/>
              <w:overflowPunct/>
              <w:topLinePunct w:val="0"/>
              <w:bidi w:val="0"/>
              <w:snapToGrid/>
              <w:spacing w:line="360" w:lineRule="auto"/>
              <w:ind w:left="0" w:leftChars="0" w:firstLine="480" w:firstLineChars="200"/>
              <w:jc w:val="both"/>
              <w:textAlignment w:val="auto"/>
              <w:rPr>
                <w:rFonts w:hint="default" w:ascii="Times New Roman" w:hAnsi="Times New Roman" w:eastAsia="宋体" w:cs="Times New Roman"/>
                <w:color w:val="auto"/>
                <w:sz w:val="24"/>
                <w:highlight w:val="none"/>
                <w:lang w:eastAsia="zh-CN"/>
              </w:rPr>
            </w:pPr>
            <w:r>
              <w:rPr>
                <w:rFonts w:hint="default" w:ascii="Times New Roman" w:hAnsi="Times New Roman" w:eastAsia="宋体" w:cs="Times New Roman"/>
                <w:color w:val="auto"/>
                <w:sz w:val="24"/>
                <w:highlight w:val="none"/>
              </w:rPr>
              <w:t>根据《企业突发环境事件风险分级方法》（HJ941-2018），对照《企业突发环境事件风险分级方法》（HJ941-2018）附录A，本公司</w:t>
            </w:r>
            <w:r>
              <w:rPr>
                <w:rFonts w:hint="eastAsia" w:cs="Times New Roman"/>
                <w:color w:val="auto"/>
                <w:kern w:val="0"/>
                <w:sz w:val="24"/>
                <w:szCs w:val="24"/>
                <w:highlight w:val="none"/>
                <w:lang w:val="en-US" w:eastAsia="zh-CN"/>
              </w:rPr>
              <w:t>乙醇</w:t>
            </w:r>
            <w:r>
              <w:rPr>
                <w:rFonts w:hint="default" w:ascii="Times New Roman" w:hAnsi="Times New Roman" w:eastAsia="宋体" w:cs="Times New Roman"/>
                <w:color w:val="auto"/>
                <w:sz w:val="24"/>
                <w:highlight w:val="none"/>
              </w:rPr>
              <w:t>为环境风险物质，查询《建设项目环境风险评价技术导则》（HJ 169-2018）附录</w:t>
            </w:r>
            <w:r>
              <w:rPr>
                <w:rFonts w:hint="eastAsia" w:ascii="Times New Roman" w:hAnsi="Times New Roman" w:eastAsia="宋体" w:cs="Times New Roman"/>
                <w:color w:val="auto"/>
                <w:sz w:val="24"/>
                <w:highlight w:val="none"/>
                <w:lang w:val="en-US" w:eastAsia="zh-CN"/>
              </w:rPr>
              <w:t>B</w:t>
            </w:r>
            <w:r>
              <w:rPr>
                <w:rFonts w:hint="default" w:ascii="Times New Roman" w:hAnsi="Times New Roman" w:eastAsia="宋体" w:cs="Times New Roman"/>
                <w:color w:val="auto"/>
                <w:sz w:val="24"/>
                <w:highlight w:val="none"/>
              </w:rPr>
              <w:t>，</w:t>
            </w:r>
            <w:r>
              <w:rPr>
                <w:rFonts w:hint="eastAsia" w:ascii="Times New Roman" w:hAnsi="Times New Roman" w:eastAsia="宋体" w:cs="Times New Roman"/>
                <w:color w:val="auto"/>
                <w:sz w:val="24"/>
                <w:highlight w:val="none"/>
                <w:lang w:eastAsia="zh-CN"/>
              </w:rPr>
              <w:t>上述物质</w:t>
            </w:r>
            <w:r>
              <w:rPr>
                <w:rFonts w:hint="default" w:ascii="Times New Roman" w:hAnsi="Times New Roman" w:eastAsia="宋体" w:cs="Times New Roman"/>
                <w:color w:val="auto"/>
                <w:sz w:val="24"/>
                <w:highlight w:val="none"/>
              </w:rPr>
              <w:t>临界量</w:t>
            </w:r>
            <w:r>
              <w:rPr>
                <w:rFonts w:hint="eastAsia" w:ascii="Times New Roman" w:hAnsi="Times New Roman" w:eastAsia="宋体" w:cs="Times New Roman"/>
                <w:color w:val="auto"/>
                <w:sz w:val="24"/>
                <w:highlight w:val="none"/>
                <w:lang w:eastAsia="zh-CN"/>
              </w:rPr>
              <w:t>见表</w:t>
            </w:r>
            <w:r>
              <w:rPr>
                <w:rFonts w:hint="eastAsia" w:ascii="Times New Roman" w:hAnsi="Times New Roman" w:eastAsia="宋体" w:cs="Times New Roman"/>
                <w:color w:val="auto"/>
                <w:sz w:val="24"/>
                <w:highlight w:val="none"/>
                <w:lang w:val="en-US" w:eastAsia="zh-CN"/>
              </w:rPr>
              <w:t>4-</w:t>
            </w:r>
            <w:r>
              <w:rPr>
                <w:rFonts w:hint="eastAsia" w:cs="Times New Roman"/>
                <w:color w:val="auto"/>
                <w:sz w:val="24"/>
                <w:highlight w:val="none"/>
                <w:lang w:val="en-US" w:eastAsia="zh-CN"/>
              </w:rPr>
              <w:t>11</w:t>
            </w:r>
            <w:r>
              <w:rPr>
                <w:rFonts w:hint="default" w:ascii="Times New Roman" w:hAnsi="Times New Roman" w:eastAsia="宋体" w:cs="Times New Roman"/>
                <w:color w:val="auto"/>
                <w:sz w:val="24"/>
                <w:highlight w:val="none"/>
                <w:lang w:eastAsia="zh-CN"/>
              </w:rPr>
              <w:t>。</w:t>
            </w:r>
          </w:p>
          <w:p w14:paraId="04A49288">
            <w:pPr>
              <w:widowControl/>
              <w:spacing w:line="360" w:lineRule="auto"/>
              <w:ind w:firstLine="480" w:firstLineChars="200"/>
              <w:jc w:val="left"/>
              <w:rPr>
                <w:rFonts w:eastAsia="宋体" w:cs="Times New Roman"/>
                <w:color w:val="auto"/>
              </w:rPr>
            </w:pPr>
            <w:r>
              <w:rPr>
                <w:rFonts w:hint="eastAsia" w:ascii="宋体" w:hAnsi="宋体" w:eastAsia="宋体" w:cs="宋体"/>
                <w:color w:val="auto"/>
                <w:kern w:val="0"/>
                <w:sz w:val="24"/>
                <w:lang w:bidi="ar"/>
              </w:rPr>
              <w:t>根据《建设项目环境风险评价技术导则》</w:t>
            </w:r>
            <w:r>
              <w:rPr>
                <w:rFonts w:ascii="Times New Roman" w:hAnsi="Times New Roman" w:eastAsia="宋体" w:cs="Times New Roman"/>
                <w:color w:val="auto"/>
                <w:kern w:val="0"/>
                <w:sz w:val="24"/>
                <w:lang w:bidi="ar"/>
              </w:rPr>
              <w:t>(HJ169-2018)</w:t>
            </w:r>
            <w:r>
              <w:rPr>
                <w:rFonts w:hint="eastAsia" w:ascii="宋体" w:hAnsi="宋体" w:eastAsia="宋体" w:cs="宋体"/>
                <w:color w:val="auto"/>
                <w:kern w:val="0"/>
                <w:sz w:val="24"/>
                <w:lang w:bidi="ar"/>
              </w:rPr>
              <w:t>，计算危险物质总量与其临界量的比值（</w:t>
            </w:r>
            <w:r>
              <w:rPr>
                <w:rFonts w:ascii="Times New Roman" w:hAnsi="Times New Roman" w:eastAsia="宋体" w:cs="Times New Roman"/>
                <w:color w:val="auto"/>
                <w:kern w:val="0"/>
                <w:sz w:val="24"/>
                <w:lang w:bidi="ar"/>
              </w:rPr>
              <w:t>Q</w:t>
            </w:r>
            <w:r>
              <w:rPr>
                <w:rFonts w:hint="eastAsia" w:ascii="宋体" w:hAnsi="宋体" w:eastAsia="宋体" w:cs="宋体"/>
                <w:color w:val="auto"/>
                <w:kern w:val="0"/>
                <w:sz w:val="24"/>
                <w:lang w:bidi="ar"/>
              </w:rPr>
              <w:t>），本项目危险物质数量与临界量比值（</w:t>
            </w:r>
            <w:r>
              <w:rPr>
                <w:rFonts w:ascii="Times New Roman" w:hAnsi="Times New Roman" w:eastAsia="宋体" w:cs="Times New Roman"/>
                <w:color w:val="auto"/>
                <w:kern w:val="0"/>
                <w:sz w:val="24"/>
                <w:lang w:bidi="ar"/>
              </w:rPr>
              <w:t>Q</w:t>
            </w:r>
            <w:r>
              <w:rPr>
                <w:rFonts w:hint="eastAsia" w:ascii="宋体" w:hAnsi="宋体" w:eastAsia="宋体" w:cs="宋体"/>
                <w:color w:val="auto"/>
                <w:kern w:val="0"/>
                <w:sz w:val="24"/>
                <w:lang w:bidi="ar"/>
              </w:rPr>
              <w:t>）计算结果见表</w:t>
            </w:r>
            <w:r>
              <w:rPr>
                <w:rFonts w:ascii="Times New Roman" w:hAnsi="Times New Roman" w:eastAsia="宋体" w:cs="Times New Roman"/>
                <w:color w:val="auto"/>
                <w:kern w:val="0"/>
                <w:sz w:val="24"/>
                <w:lang w:bidi="ar"/>
              </w:rPr>
              <w:t>4-</w:t>
            </w:r>
            <w:r>
              <w:rPr>
                <w:rFonts w:hint="eastAsia" w:ascii="Times New Roman" w:hAnsi="Times New Roman" w:eastAsia="宋体" w:cs="Times New Roman"/>
                <w:color w:val="auto"/>
                <w:kern w:val="0"/>
                <w:sz w:val="24"/>
                <w:lang w:bidi="ar"/>
              </w:rPr>
              <w:t>1</w:t>
            </w:r>
            <w:r>
              <w:rPr>
                <w:rFonts w:hint="eastAsia" w:cs="Times New Roman"/>
                <w:color w:val="auto"/>
                <w:kern w:val="0"/>
                <w:sz w:val="24"/>
                <w:lang w:val="en-US" w:eastAsia="zh-CN" w:bidi="ar"/>
              </w:rPr>
              <w:t>1</w:t>
            </w:r>
            <w:r>
              <w:rPr>
                <w:rFonts w:hint="eastAsia" w:ascii="宋体" w:hAnsi="宋体" w:eastAsia="宋体" w:cs="宋体"/>
                <w:color w:val="auto"/>
                <w:kern w:val="0"/>
                <w:sz w:val="24"/>
                <w:lang w:bidi="ar"/>
              </w:rPr>
              <w:t xml:space="preserve">。 </w:t>
            </w:r>
          </w:p>
          <w:p w14:paraId="7D082E4C">
            <w:pPr>
              <w:widowControl/>
              <w:spacing w:line="240" w:lineRule="auto"/>
              <w:jc w:val="center"/>
              <w:rPr>
                <w:rFonts w:eastAsia="宋体" w:cs="Times New Roman"/>
                <w:color w:val="auto"/>
                <w:highlight w:val="yellow"/>
              </w:rPr>
            </w:pPr>
            <w:r>
              <w:rPr>
                <w:rFonts w:hint="eastAsia" w:ascii="宋体" w:hAnsi="宋体" w:eastAsia="宋体" w:cs="宋体"/>
                <w:b/>
                <w:bCs/>
                <w:color w:val="auto"/>
                <w:kern w:val="0"/>
                <w:szCs w:val="21"/>
                <w:lang w:bidi="ar"/>
              </w:rPr>
              <w:t>表</w:t>
            </w:r>
            <w:r>
              <w:rPr>
                <w:rFonts w:hint="eastAsia" w:ascii="Times New Roman" w:hAnsi="Times New Roman" w:eastAsia="宋体" w:cs="Times New Roman"/>
                <w:b/>
                <w:bCs/>
                <w:color w:val="auto"/>
                <w:kern w:val="0"/>
                <w:szCs w:val="21"/>
                <w:lang w:bidi="ar"/>
              </w:rPr>
              <w:t>4-1</w:t>
            </w:r>
            <w:r>
              <w:rPr>
                <w:rFonts w:hint="eastAsia" w:cs="Times New Roman"/>
                <w:b/>
                <w:bCs/>
                <w:color w:val="auto"/>
                <w:kern w:val="0"/>
                <w:szCs w:val="21"/>
                <w:lang w:val="en-US" w:eastAsia="zh-CN" w:bidi="ar"/>
              </w:rPr>
              <w:t>1</w:t>
            </w:r>
            <w:r>
              <w:rPr>
                <w:rFonts w:ascii="Times New Roman" w:hAnsi="Times New Roman" w:eastAsia="宋体" w:cs="Times New Roman"/>
                <w:b/>
                <w:bCs/>
                <w:color w:val="auto"/>
                <w:kern w:val="0"/>
                <w:szCs w:val="21"/>
                <w:lang w:bidi="ar"/>
              </w:rPr>
              <w:t xml:space="preserve"> </w:t>
            </w:r>
            <w:r>
              <w:rPr>
                <w:rFonts w:hint="eastAsia" w:ascii="宋体" w:hAnsi="宋体" w:eastAsia="宋体" w:cs="宋体"/>
                <w:b/>
                <w:bCs/>
                <w:color w:val="auto"/>
                <w:kern w:val="0"/>
                <w:szCs w:val="21"/>
                <w:lang w:bidi="ar"/>
              </w:rPr>
              <w:t>本项目</w:t>
            </w:r>
            <w:r>
              <w:rPr>
                <w:rFonts w:ascii="Times New Roman" w:hAnsi="Times New Roman" w:eastAsia="宋体" w:cs="Times New Roman"/>
                <w:b/>
                <w:bCs/>
                <w:color w:val="auto"/>
                <w:kern w:val="0"/>
                <w:szCs w:val="21"/>
                <w:lang w:bidi="ar"/>
              </w:rPr>
              <w:t>Q</w:t>
            </w:r>
            <w:r>
              <w:rPr>
                <w:rFonts w:hint="eastAsia" w:ascii="宋体" w:hAnsi="宋体" w:eastAsia="宋体" w:cs="宋体"/>
                <w:b/>
                <w:bCs/>
                <w:color w:val="auto"/>
                <w:kern w:val="0"/>
                <w:szCs w:val="21"/>
                <w:lang w:bidi="ar"/>
              </w:rPr>
              <w:t>值确定表</w:t>
            </w:r>
          </w:p>
          <w:tbl>
            <w:tblPr>
              <w:tblStyle w:val="26"/>
              <w:tblW w:w="4998" w:type="pct"/>
              <w:tblInd w:w="0" w:type="dxa"/>
              <w:tblBorders>
                <w:top w:val="single" w:color="auto" w:sz="4" w:space="0"/>
                <w:left w:val="single" w:color="auto" w:sz="4" w:space="0"/>
                <w:bottom w:val="thickThinSmallGap" w:color="auto" w:sz="12"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9"/>
              <w:gridCol w:w="1648"/>
              <w:gridCol w:w="2044"/>
              <w:gridCol w:w="1751"/>
              <w:gridCol w:w="2276"/>
            </w:tblGrid>
            <w:tr w14:paraId="52D19E4B">
              <w:tblPrEx>
                <w:tblBorders>
                  <w:top w:val="single" w:color="auto" w:sz="4" w:space="0"/>
                  <w:left w:val="single" w:color="auto" w:sz="4" w:space="0"/>
                  <w:bottom w:val="thickThinSmallGap"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3" w:type="dxa"/>
                  <w:tcBorders>
                    <w:top w:val="thinThickSmallGap" w:color="auto" w:sz="12" w:space="0"/>
                    <w:left w:val="nil"/>
                    <w:bottom w:val="single" w:color="auto" w:sz="4" w:space="0"/>
                    <w:right w:val="single" w:color="auto" w:sz="4" w:space="0"/>
                  </w:tcBorders>
                  <w:noWrap w:val="0"/>
                  <w:vAlign w:val="top"/>
                </w:tcPr>
                <w:p w14:paraId="4A9CB95F">
                  <w:pPr>
                    <w:widowControl/>
                    <w:spacing w:line="360" w:lineRule="auto"/>
                    <w:jc w:val="center"/>
                    <w:rPr>
                      <w:rFonts w:ascii="Times New Roman" w:hAnsi="Times New Roman" w:eastAsia="宋体" w:cs="Times New Roman"/>
                      <w:b/>
                      <w:bCs/>
                      <w:color w:val="auto"/>
                      <w:kern w:val="0"/>
                      <w:szCs w:val="21"/>
                      <w:highlight w:val="none"/>
                      <w:lang w:bidi="ar"/>
                    </w:rPr>
                  </w:pPr>
                  <w:r>
                    <w:rPr>
                      <w:rFonts w:ascii="Times New Roman" w:hAnsi="Times New Roman" w:eastAsia="宋体" w:cs="Times New Roman"/>
                      <w:b/>
                      <w:bCs/>
                      <w:color w:val="auto"/>
                      <w:kern w:val="0"/>
                      <w:szCs w:val="21"/>
                      <w:highlight w:val="none"/>
                      <w:lang w:bidi="ar"/>
                    </w:rPr>
                    <w:t>序号</w:t>
                  </w:r>
                </w:p>
              </w:tc>
              <w:tc>
                <w:tcPr>
                  <w:tcW w:w="1538" w:type="dxa"/>
                  <w:tcBorders>
                    <w:top w:val="thinThickSmallGap" w:color="auto" w:sz="12" w:space="0"/>
                    <w:left w:val="single" w:color="auto" w:sz="4" w:space="0"/>
                    <w:bottom w:val="single" w:color="auto" w:sz="4" w:space="0"/>
                    <w:right w:val="single" w:color="auto" w:sz="4" w:space="0"/>
                  </w:tcBorders>
                  <w:noWrap w:val="0"/>
                  <w:vAlign w:val="top"/>
                </w:tcPr>
                <w:p w14:paraId="545A3731">
                  <w:pPr>
                    <w:widowControl/>
                    <w:spacing w:line="360" w:lineRule="auto"/>
                    <w:jc w:val="center"/>
                    <w:rPr>
                      <w:rFonts w:ascii="Times New Roman" w:hAnsi="Times New Roman" w:eastAsia="宋体" w:cs="Times New Roman"/>
                      <w:b/>
                      <w:bCs/>
                      <w:color w:val="auto"/>
                      <w:kern w:val="0"/>
                      <w:szCs w:val="21"/>
                      <w:highlight w:val="none"/>
                      <w:lang w:bidi="ar"/>
                    </w:rPr>
                  </w:pPr>
                  <w:r>
                    <w:rPr>
                      <w:rFonts w:ascii="Times New Roman" w:hAnsi="Times New Roman" w:eastAsia="宋体" w:cs="Times New Roman"/>
                      <w:b/>
                      <w:bCs/>
                      <w:color w:val="auto"/>
                      <w:kern w:val="0"/>
                      <w:szCs w:val="21"/>
                      <w:highlight w:val="none"/>
                      <w:lang w:bidi="ar"/>
                    </w:rPr>
                    <w:t>危险物质名称</w:t>
                  </w:r>
                </w:p>
              </w:tc>
              <w:tc>
                <w:tcPr>
                  <w:tcW w:w="1907" w:type="dxa"/>
                  <w:tcBorders>
                    <w:top w:val="thinThickSmallGap" w:color="auto" w:sz="12" w:space="0"/>
                    <w:left w:val="single" w:color="auto" w:sz="4" w:space="0"/>
                    <w:bottom w:val="single" w:color="auto" w:sz="4" w:space="0"/>
                    <w:right w:val="single" w:color="auto" w:sz="4" w:space="0"/>
                  </w:tcBorders>
                  <w:noWrap w:val="0"/>
                  <w:vAlign w:val="center"/>
                </w:tcPr>
                <w:p w14:paraId="5E1D0EAA">
                  <w:pPr>
                    <w:widowControl/>
                    <w:jc w:val="center"/>
                    <w:rPr>
                      <w:rFonts w:ascii="Times New Roman" w:hAnsi="Times New Roman" w:eastAsia="宋体" w:cs="Times New Roman"/>
                      <w:b/>
                      <w:bCs/>
                      <w:color w:val="auto"/>
                      <w:kern w:val="0"/>
                      <w:szCs w:val="21"/>
                      <w:highlight w:val="none"/>
                      <w:lang w:bidi="ar"/>
                    </w:rPr>
                  </w:pPr>
                  <w:r>
                    <w:rPr>
                      <w:rFonts w:ascii="Times New Roman" w:hAnsi="Times New Roman" w:eastAsia="宋体" w:cs="Times New Roman"/>
                      <w:b/>
                      <w:bCs/>
                      <w:color w:val="auto"/>
                      <w:kern w:val="0"/>
                      <w:szCs w:val="21"/>
                      <w:highlight w:val="none"/>
                      <w:lang w:bidi="ar"/>
                    </w:rPr>
                    <w:t>最大存在总量 qn/t</w:t>
                  </w:r>
                </w:p>
              </w:tc>
              <w:tc>
                <w:tcPr>
                  <w:tcW w:w="1634" w:type="dxa"/>
                  <w:tcBorders>
                    <w:top w:val="thinThickSmallGap" w:color="auto" w:sz="12" w:space="0"/>
                    <w:left w:val="single" w:color="auto" w:sz="4" w:space="0"/>
                    <w:bottom w:val="single" w:color="auto" w:sz="4" w:space="0"/>
                    <w:right w:val="single" w:color="auto" w:sz="4" w:space="0"/>
                  </w:tcBorders>
                  <w:noWrap w:val="0"/>
                  <w:vAlign w:val="center"/>
                </w:tcPr>
                <w:p w14:paraId="02D467E0">
                  <w:pPr>
                    <w:widowControl/>
                    <w:jc w:val="center"/>
                    <w:rPr>
                      <w:rFonts w:ascii="Times New Roman" w:hAnsi="Times New Roman" w:eastAsia="宋体" w:cs="Times New Roman"/>
                      <w:b/>
                      <w:bCs/>
                      <w:color w:val="auto"/>
                      <w:kern w:val="0"/>
                      <w:szCs w:val="21"/>
                      <w:highlight w:val="none"/>
                      <w:lang w:bidi="ar"/>
                    </w:rPr>
                  </w:pPr>
                  <w:r>
                    <w:rPr>
                      <w:rFonts w:ascii="Times New Roman" w:hAnsi="Times New Roman" w:eastAsia="宋体" w:cs="Times New Roman"/>
                      <w:b/>
                      <w:bCs/>
                      <w:color w:val="auto"/>
                      <w:kern w:val="0"/>
                      <w:szCs w:val="21"/>
                      <w:highlight w:val="none"/>
                      <w:lang w:bidi="ar"/>
                    </w:rPr>
                    <w:t>临界量 Qn/t</w:t>
                  </w:r>
                </w:p>
              </w:tc>
              <w:tc>
                <w:tcPr>
                  <w:tcW w:w="2124" w:type="dxa"/>
                  <w:tcBorders>
                    <w:top w:val="thinThickSmallGap" w:color="auto" w:sz="12" w:space="0"/>
                    <w:left w:val="single" w:color="auto" w:sz="4" w:space="0"/>
                    <w:bottom w:val="single" w:color="auto" w:sz="4" w:space="0"/>
                    <w:right w:val="nil"/>
                  </w:tcBorders>
                  <w:noWrap w:val="0"/>
                  <w:vAlign w:val="center"/>
                </w:tcPr>
                <w:p w14:paraId="00CE0242">
                  <w:pPr>
                    <w:widowControl/>
                    <w:jc w:val="center"/>
                    <w:rPr>
                      <w:rFonts w:ascii="Times New Roman" w:hAnsi="Times New Roman" w:eastAsia="宋体" w:cs="Times New Roman"/>
                      <w:b/>
                      <w:bCs/>
                      <w:color w:val="auto"/>
                      <w:kern w:val="0"/>
                      <w:szCs w:val="21"/>
                      <w:highlight w:val="none"/>
                      <w:lang w:bidi="ar"/>
                    </w:rPr>
                  </w:pPr>
                  <w:r>
                    <w:rPr>
                      <w:rFonts w:ascii="Times New Roman" w:hAnsi="Times New Roman" w:eastAsia="宋体" w:cs="Times New Roman"/>
                      <w:b/>
                      <w:bCs/>
                      <w:color w:val="auto"/>
                      <w:kern w:val="0"/>
                      <w:szCs w:val="21"/>
                      <w:highlight w:val="none"/>
                      <w:lang w:bidi="ar"/>
                    </w:rPr>
                    <w:t>该种危险物质Q值</w:t>
                  </w:r>
                </w:p>
              </w:tc>
            </w:tr>
            <w:tr w14:paraId="129EB7D5">
              <w:tblPrEx>
                <w:tblBorders>
                  <w:top w:val="single" w:color="auto" w:sz="4" w:space="0"/>
                  <w:left w:val="single" w:color="auto" w:sz="4" w:space="0"/>
                  <w:bottom w:val="thickThinSmallGap"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trPr>
              <w:tc>
                <w:tcPr>
                  <w:tcW w:w="643" w:type="dxa"/>
                  <w:tcBorders>
                    <w:top w:val="single" w:color="auto" w:sz="4" w:space="0"/>
                    <w:left w:val="nil"/>
                    <w:bottom w:val="single" w:color="auto" w:sz="4" w:space="0"/>
                    <w:right w:val="single" w:color="auto" w:sz="4" w:space="0"/>
                  </w:tcBorders>
                  <w:noWrap w:val="0"/>
                  <w:vAlign w:val="top"/>
                </w:tcPr>
                <w:p w14:paraId="21B42003">
                  <w:pPr>
                    <w:widowControl/>
                    <w:spacing w:line="360" w:lineRule="auto"/>
                    <w:jc w:val="center"/>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1</w:t>
                  </w:r>
                </w:p>
              </w:tc>
              <w:tc>
                <w:tcPr>
                  <w:tcW w:w="1538" w:type="dxa"/>
                  <w:tcBorders>
                    <w:top w:val="single" w:color="auto" w:sz="4" w:space="0"/>
                    <w:left w:val="single" w:color="auto" w:sz="4" w:space="0"/>
                    <w:bottom w:val="single" w:color="auto" w:sz="4" w:space="0"/>
                    <w:right w:val="single" w:color="auto" w:sz="4" w:space="0"/>
                  </w:tcBorders>
                  <w:noWrap w:val="0"/>
                  <w:vAlign w:val="center"/>
                </w:tcPr>
                <w:p w14:paraId="23319B63">
                  <w:pPr>
                    <w:widowControl/>
                    <w:spacing w:line="360" w:lineRule="auto"/>
                    <w:jc w:val="center"/>
                    <w:rPr>
                      <w:rFonts w:hint="eastAsia" w:ascii="Times New Roman" w:hAnsi="Times New Roman" w:eastAsia="宋体" w:cs="Times New Roman"/>
                      <w:color w:val="auto"/>
                      <w:kern w:val="0"/>
                      <w:szCs w:val="21"/>
                      <w:highlight w:val="none"/>
                      <w:lang w:eastAsia="zh-CN" w:bidi="ar"/>
                    </w:rPr>
                  </w:pPr>
                  <w:r>
                    <w:rPr>
                      <w:rFonts w:hint="eastAsia" w:ascii="Times New Roman" w:hAnsi="Times New Roman" w:eastAsia="宋体" w:cs="Times New Roman"/>
                      <w:color w:val="auto"/>
                      <w:kern w:val="0"/>
                      <w:szCs w:val="21"/>
                      <w:highlight w:val="none"/>
                      <w:lang w:val="en-US" w:eastAsia="zh-CN" w:bidi="ar"/>
                    </w:rPr>
                    <w:t>乙醇</w:t>
                  </w:r>
                </w:p>
              </w:tc>
              <w:tc>
                <w:tcPr>
                  <w:tcW w:w="1907" w:type="dxa"/>
                  <w:tcBorders>
                    <w:top w:val="single" w:color="auto" w:sz="4" w:space="0"/>
                    <w:left w:val="single" w:color="auto" w:sz="4" w:space="0"/>
                    <w:bottom w:val="single" w:color="auto" w:sz="4" w:space="0"/>
                    <w:right w:val="single" w:color="auto" w:sz="4" w:space="0"/>
                  </w:tcBorders>
                  <w:noWrap w:val="0"/>
                  <w:vAlign w:val="center"/>
                </w:tcPr>
                <w:p w14:paraId="5D0FE94A">
                  <w:pPr>
                    <w:widowControl/>
                    <w:spacing w:line="360" w:lineRule="auto"/>
                    <w:jc w:val="center"/>
                    <w:rPr>
                      <w:rFonts w:ascii="Times New Roman" w:hAnsi="Times New Roman" w:eastAsia="宋体" w:cs="Times New Roman"/>
                      <w:color w:val="auto"/>
                      <w:kern w:val="0"/>
                      <w:szCs w:val="21"/>
                      <w:highlight w:val="none"/>
                      <w:lang w:bidi="ar"/>
                    </w:rPr>
                  </w:pPr>
                  <w:r>
                    <w:rPr>
                      <w:rFonts w:hint="eastAsia" w:cs="Times New Roman"/>
                      <w:color w:val="auto"/>
                      <w:kern w:val="0"/>
                      <w:szCs w:val="21"/>
                      <w:highlight w:val="none"/>
                      <w:lang w:val="en-US" w:eastAsia="zh-CN" w:bidi="ar"/>
                    </w:rPr>
                    <w:t>0.015</w:t>
                  </w:r>
                </w:p>
              </w:tc>
              <w:tc>
                <w:tcPr>
                  <w:tcW w:w="1634" w:type="dxa"/>
                  <w:tcBorders>
                    <w:top w:val="single" w:color="auto" w:sz="4" w:space="0"/>
                    <w:left w:val="single" w:color="auto" w:sz="4" w:space="0"/>
                    <w:bottom w:val="single" w:color="auto" w:sz="4" w:space="0"/>
                    <w:right w:val="single" w:color="auto" w:sz="4" w:space="0"/>
                  </w:tcBorders>
                  <w:noWrap w:val="0"/>
                  <w:vAlign w:val="top"/>
                </w:tcPr>
                <w:p w14:paraId="7C870A61">
                  <w:pPr>
                    <w:widowControl/>
                    <w:spacing w:line="360" w:lineRule="auto"/>
                    <w:jc w:val="center"/>
                    <w:rPr>
                      <w:rFonts w:hint="default" w:ascii="Times New Roman" w:hAnsi="Times New Roman" w:eastAsia="宋体" w:cs="Times New Roman"/>
                      <w:color w:val="auto"/>
                      <w:kern w:val="0"/>
                      <w:szCs w:val="21"/>
                      <w:highlight w:val="none"/>
                      <w:lang w:val="en-US" w:eastAsia="zh-CN" w:bidi="ar"/>
                    </w:rPr>
                  </w:pPr>
                  <w:r>
                    <w:rPr>
                      <w:rFonts w:hint="eastAsia" w:ascii="Times New Roman" w:hAnsi="Times New Roman" w:eastAsia="宋体" w:cs="Times New Roman"/>
                      <w:color w:val="auto"/>
                      <w:kern w:val="0"/>
                      <w:szCs w:val="21"/>
                      <w:highlight w:val="none"/>
                      <w:lang w:val="en-US" w:eastAsia="zh-CN" w:bidi="ar"/>
                    </w:rPr>
                    <w:t>500</w:t>
                  </w:r>
                </w:p>
              </w:tc>
              <w:tc>
                <w:tcPr>
                  <w:tcW w:w="2124" w:type="dxa"/>
                  <w:tcBorders>
                    <w:top w:val="single" w:color="auto" w:sz="4" w:space="0"/>
                    <w:left w:val="single" w:color="auto" w:sz="4" w:space="0"/>
                    <w:bottom w:val="single" w:color="auto" w:sz="4" w:space="0"/>
                    <w:right w:val="nil"/>
                  </w:tcBorders>
                  <w:noWrap w:val="0"/>
                  <w:vAlign w:val="top"/>
                </w:tcPr>
                <w:p w14:paraId="4EFCA4D0">
                  <w:pPr>
                    <w:widowControl/>
                    <w:spacing w:line="360" w:lineRule="auto"/>
                    <w:jc w:val="center"/>
                    <w:rPr>
                      <w:rFonts w:hint="default" w:ascii="Times New Roman" w:hAnsi="Times New Roman" w:eastAsia="宋体" w:cs="Times New Roman"/>
                      <w:color w:val="auto"/>
                      <w:kern w:val="0"/>
                      <w:szCs w:val="21"/>
                      <w:highlight w:val="none"/>
                      <w:lang w:val="en-US" w:eastAsia="zh-CN" w:bidi="ar"/>
                    </w:rPr>
                  </w:pPr>
                  <w:r>
                    <w:rPr>
                      <w:rFonts w:hint="eastAsia" w:cs="Times New Roman"/>
                      <w:color w:val="auto"/>
                      <w:kern w:val="0"/>
                      <w:szCs w:val="21"/>
                      <w:highlight w:val="none"/>
                      <w:lang w:val="en-US" w:eastAsia="zh-CN" w:bidi="ar"/>
                    </w:rPr>
                    <w:t>0.00003</w:t>
                  </w:r>
                </w:p>
              </w:tc>
            </w:tr>
            <w:tr w14:paraId="6BAF58AF">
              <w:tblPrEx>
                <w:tblBorders>
                  <w:top w:val="single" w:color="auto" w:sz="4" w:space="0"/>
                  <w:left w:val="single" w:color="auto" w:sz="4" w:space="0"/>
                  <w:bottom w:val="thickThinSmallGap" w:color="auto" w:sz="12"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46" w:type="dxa"/>
                  <w:gridSpan w:val="5"/>
                  <w:tcBorders>
                    <w:top w:val="single" w:color="auto" w:sz="4" w:space="0"/>
                    <w:left w:val="nil"/>
                    <w:bottom w:val="thickThinSmallGap" w:color="auto" w:sz="12" w:space="0"/>
                    <w:right w:val="nil"/>
                  </w:tcBorders>
                  <w:noWrap w:val="0"/>
                  <w:vAlign w:val="top"/>
                </w:tcPr>
                <w:p w14:paraId="37B32E2C">
                  <w:pPr>
                    <w:widowControl/>
                    <w:jc w:val="center"/>
                    <w:rPr>
                      <w:rFonts w:ascii="Times New Roman" w:hAnsi="Times New Roman" w:eastAsia="宋体" w:cs="Times New Roman"/>
                      <w:color w:val="auto"/>
                      <w:kern w:val="0"/>
                      <w:szCs w:val="21"/>
                      <w:highlight w:val="none"/>
                      <w:lang w:bidi="ar"/>
                    </w:rPr>
                  </w:pPr>
                  <w:r>
                    <w:rPr>
                      <w:rFonts w:ascii="Times New Roman" w:hAnsi="Times New Roman" w:eastAsia="宋体" w:cs="Times New Roman"/>
                      <w:color w:val="auto"/>
                      <w:kern w:val="0"/>
                      <w:szCs w:val="21"/>
                      <w:highlight w:val="none"/>
                      <w:lang w:bidi="ar"/>
                    </w:rPr>
                    <w:t>项目 Q 值总和=</w:t>
                  </w:r>
                  <w:r>
                    <w:rPr>
                      <w:rFonts w:hint="eastAsia" w:cs="Times New Roman"/>
                      <w:color w:val="auto"/>
                      <w:kern w:val="0"/>
                      <w:szCs w:val="21"/>
                      <w:highlight w:val="none"/>
                      <w:lang w:eastAsia="zh-CN" w:bidi="ar"/>
                    </w:rPr>
                    <w:t>0.</w:t>
                  </w:r>
                  <w:r>
                    <w:rPr>
                      <w:rFonts w:hint="eastAsia" w:cs="Times New Roman"/>
                      <w:color w:val="auto"/>
                      <w:kern w:val="0"/>
                      <w:szCs w:val="21"/>
                      <w:highlight w:val="none"/>
                      <w:lang w:val="en-US" w:eastAsia="zh-CN" w:bidi="ar"/>
                    </w:rPr>
                    <w:t>00003</w:t>
                  </w:r>
                  <w:r>
                    <w:rPr>
                      <w:rFonts w:ascii="Times New Roman" w:hAnsi="Times New Roman" w:eastAsia="宋体" w:cs="Times New Roman"/>
                      <w:color w:val="auto"/>
                      <w:kern w:val="0"/>
                      <w:szCs w:val="21"/>
                      <w:highlight w:val="none"/>
                      <w:lang w:bidi="ar"/>
                    </w:rPr>
                    <w:t>＜1</w:t>
                  </w:r>
                </w:p>
              </w:tc>
            </w:tr>
          </w:tbl>
          <w:p w14:paraId="3D9569E4">
            <w:pPr>
              <w:spacing w:line="360" w:lineRule="auto"/>
              <w:ind w:firstLine="480" w:firstLineChars="200"/>
              <w:rPr>
                <w:rFonts w:ascii="Times New Roman" w:hAnsi="Times New Roman" w:eastAsia="宋体" w:cs="Times New Roman"/>
                <w:b/>
                <w:bCs/>
                <w:color w:val="auto"/>
                <w:sz w:val="24"/>
                <w:shd w:val="clear" w:color="auto" w:fill="auto"/>
              </w:rPr>
            </w:pPr>
            <w:r>
              <w:rPr>
                <w:rFonts w:ascii="Times New Roman" w:hAnsi="Times New Roman" w:eastAsia="宋体" w:cs="Times New Roman"/>
                <w:color w:val="auto"/>
                <w:sz w:val="24"/>
                <w:shd w:val="clear" w:color="auto" w:fill="auto"/>
              </w:rPr>
              <w:t>根据《建设项目环境风险评价技术导则》（HJ 169-2018）中关于风险评价等级的划分方法，见下表4-</w:t>
            </w:r>
            <w:r>
              <w:rPr>
                <w:rFonts w:hint="eastAsia" w:cs="Times New Roman"/>
                <w:color w:val="auto"/>
                <w:sz w:val="24"/>
                <w:shd w:val="clear" w:color="auto" w:fill="auto"/>
                <w:lang w:val="en-US" w:eastAsia="zh-CN"/>
              </w:rPr>
              <w:t>12</w:t>
            </w:r>
            <w:r>
              <w:rPr>
                <w:rFonts w:ascii="Times New Roman" w:hAnsi="Times New Roman" w:eastAsia="宋体" w:cs="Times New Roman"/>
                <w:color w:val="auto"/>
                <w:sz w:val="24"/>
                <w:shd w:val="clear" w:color="auto" w:fill="auto"/>
              </w:rPr>
              <w:t>。</w:t>
            </w:r>
          </w:p>
          <w:p w14:paraId="2B41A3B9">
            <w:pPr>
              <w:pStyle w:val="90"/>
              <w:jc w:val="center"/>
              <w:rPr>
                <w:color w:val="auto"/>
                <w:shd w:val="clear" w:color="auto" w:fill="auto"/>
              </w:rPr>
            </w:pPr>
            <w:r>
              <w:rPr>
                <w:color w:val="auto"/>
                <w:shd w:val="clear" w:color="auto" w:fill="auto"/>
              </w:rPr>
              <w:t>表4-</w:t>
            </w:r>
            <w:r>
              <w:rPr>
                <w:rFonts w:hint="eastAsia"/>
                <w:color w:val="auto"/>
                <w:shd w:val="clear" w:color="auto" w:fill="auto"/>
                <w:lang w:val="en-US" w:eastAsia="zh-CN"/>
              </w:rPr>
              <w:t>12</w:t>
            </w:r>
            <w:r>
              <w:rPr>
                <w:color w:val="auto"/>
                <w:shd w:val="clear" w:color="auto" w:fill="auto"/>
              </w:rPr>
              <w:t xml:space="preserve"> 建设项目Q值确定表</w:t>
            </w:r>
          </w:p>
          <w:tbl>
            <w:tblPr>
              <w:tblStyle w:val="26"/>
              <w:tblW w:w="8358" w:type="dxa"/>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1725"/>
              <w:gridCol w:w="1713"/>
              <w:gridCol w:w="1650"/>
              <w:gridCol w:w="1630"/>
            </w:tblGrid>
            <w:tr w14:paraId="2198841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35" w:hRule="atLeast"/>
                <w:jc w:val="center"/>
              </w:trPr>
              <w:tc>
                <w:tcPr>
                  <w:tcW w:w="1640" w:type="dxa"/>
                  <w:tcBorders>
                    <w:top w:val="thinThickSmallGap" w:color="auto" w:sz="12" w:space="0"/>
                    <w:bottom w:val="single" w:color="auto" w:sz="4" w:space="0"/>
                    <w:right w:val="single" w:color="auto" w:sz="4" w:space="0"/>
                  </w:tcBorders>
                  <w:shd w:val="clear" w:color="auto" w:fill="auto"/>
                  <w:noWrap w:val="0"/>
                  <w:vAlign w:val="center"/>
                </w:tcPr>
                <w:p w14:paraId="165DA5F2">
                  <w:pPr>
                    <w:pStyle w:val="89"/>
                    <w:rPr>
                      <w:b/>
                      <w:bCs/>
                      <w:color w:val="auto"/>
                      <w:szCs w:val="21"/>
                      <w:shd w:val="clear" w:color="auto" w:fill="auto"/>
                    </w:rPr>
                  </w:pPr>
                  <w:r>
                    <w:rPr>
                      <w:b/>
                      <w:bCs/>
                      <w:color w:val="auto"/>
                      <w:szCs w:val="21"/>
                      <w:shd w:val="clear" w:color="auto" w:fill="auto"/>
                    </w:rPr>
                    <w:t>环境风险潜势</w:t>
                  </w:r>
                </w:p>
              </w:tc>
              <w:tc>
                <w:tcPr>
                  <w:tcW w:w="1725" w:type="dxa"/>
                  <w:tcBorders>
                    <w:top w:val="thinThickSmallGap" w:color="auto" w:sz="12" w:space="0"/>
                    <w:left w:val="single" w:color="auto" w:sz="4" w:space="0"/>
                    <w:bottom w:val="single" w:color="auto" w:sz="4" w:space="0"/>
                    <w:right w:val="single" w:color="auto" w:sz="4" w:space="0"/>
                  </w:tcBorders>
                  <w:shd w:val="clear" w:color="auto" w:fill="auto"/>
                  <w:noWrap w:val="0"/>
                  <w:vAlign w:val="center"/>
                </w:tcPr>
                <w:p w14:paraId="18DF1D7B">
                  <w:pPr>
                    <w:pStyle w:val="89"/>
                    <w:rPr>
                      <w:b/>
                      <w:bCs/>
                      <w:color w:val="auto"/>
                      <w:szCs w:val="21"/>
                      <w:shd w:val="clear" w:color="auto" w:fill="auto"/>
                    </w:rPr>
                  </w:pPr>
                  <w:r>
                    <w:rPr>
                      <w:b/>
                      <w:bCs/>
                      <w:color w:val="auto"/>
                      <w:szCs w:val="21"/>
                      <w:shd w:val="clear" w:color="auto" w:fill="auto"/>
                    </w:rPr>
                    <w:t>Ⅳ、Ⅳ+</w:t>
                  </w:r>
                </w:p>
              </w:tc>
              <w:tc>
                <w:tcPr>
                  <w:tcW w:w="1713" w:type="dxa"/>
                  <w:tcBorders>
                    <w:top w:val="thinThickSmallGap" w:color="auto" w:sz="12" w:space="0"/>
                    <w:left w:val="single" w:color="auto" w:sz="4" w:space="0"/>
                    <w:bottom w:val="single" w:color="auto" w:sz="4" w:space="0"/>
                    <w:right w:val="single" w:color="auto" w:sz="4" w:space="0"/>
                  </w:tcBorders>
                  <w:shd w:val="clear" w:color="auto" w:fill="auto"/>
                  <w:noWrap w:val="0"/>
                  <w:vAlign w:val="center"/>
                </w:tcPr>
                <w:p w14:paraId="3D47C87F">
                  <w:pPr>
                    <w:pStyle w:val="89"/>
                    <w:rPr>
                      <w:b/>
                      <w:bCs/>
                      <w:color w:val="auto"/>
                      <w:szCs w:val="21"/>
                      <w:shd w:val="clear" w:color="auto" w:fill="auto"/>
                    </w:rPr>
                  </w:pPr>
                  <w:r>
                    <w:rPr>
                      <w:b/>
                      <w:bCs/>
                      <w:color w:val="auto"/>
                      <w:szCs w:val="21"/>
                      <w:shd w:val="clear" w:color="auto" w:fill="auto"/>
                    </w:rPr>
                    <w:t>Ⅲ</w:t>
                  </w:r>
                </w:p>
              </w:tc>
              <w:tc>
                <w:tcPr>
                  <w:tcW w:w="1650" w:type="dxa"/>
                  <w:tcBorders>
                    <w:top w:val="thinThickSmallGap" w:color="auto" w:sz="12" w:space="0"/>
                    <w:left w:val="single" w:color="auto" w:sz="4" w:space="0"/>
                    <w:bottom w:val="single" w:color="auto" w:sz="4" w:space="0"/>
                    <w:right w:val="single" w:color="auto" w:sz="4" w:space="0"/>
                  </w:tcBorders>
                  <w:shd w:val="clear" w:color="auto" w:fill="auto"/>
                  <w:noWrap w:val="0"/>
                  <w:vAlign w:val="center"/>
                </w:tcPr>
                <w:p w14:paraId="4B305233">
                  <w:pPr>
                    <w:pStyle w:val="89"/>
                    <w:rPr>
                      <w:b/>
                      <w:bCs/>
                      <w:color w:val="auto"/>
                      <w:szCs w:val="21"/>
                      <w:shd w:val="clear" w:color="auto" w:fill="auto"/>
                    </w:rPr>
                  </w:pPr>
                  <w:r>
                    <w:rPr>
                      <w:b/>
                      <w:bCs/>
                      <w:color w:val="auto"/>
                      <w:szCs w:val="21"/>
                      <w:shd w:val="clear" w:color="auto" w:fill="auto"/>
                    </w:rPr>
                    <w:t>Ⅱ</w:t>
                  </w:r>
                </w:p>
              </w:tc>
              <w:tc>
                <w:tcPr>
                  <w:tcW w:w="1630" w:type="dxa"/>
                  <w:tcBorders>
                    <w:top w:val="thinThickSmallGap" w:color="auto" w:sz="12" w:space="0"/>
                    <w:left w:val="single" w:color="auto" w:sz="4" w:space="0"/>
                    <w:bottom w:val="single" w:color="auto" w:sz="4" w:space="0"/>
                  </w:tcBorders>
                  <w:shd w:val="clear" w:color="auto" w:fill="D7D7D7"/>
                  <w:noWrap w:val="0"/>
                  <w:vAlign w:val="center"/>
                </w:tcPr>
                <w:p w14:paraId="5A60C530">
                  <w:pPr>
                    <w:pStyle w:val="89"/>
                    <w:rPr>
                      <w:b/>
                      <w:bCs/>
                      <w:color w:val="auto"/>
                      <w:szCs w:val="21"/>
                      <w:shd w:val="clear" w:color="auto" w:fill="auto"/>
                    </w:rPr>
                  </w:pPr>
                  <w:r>
                    <w:rPr>
                      <w:b/>
                      <w:bCs/>
                      <w:color w:val="auto"/>
                      <w:szCs w:val="21"/>
                      <w:shd w:val="clear" w:color="auto" w:fill="auto"/>
                    </w:rPr>
                    <w:t>Ⅰ</w:t>
                  </w:r>
                </w:p>
              </w:tc>
            </w:tr>
            <w:tr w14:paraId="3EAF8B1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79" w:hRule="atLeast"/>
                <w:jc w:val="center"/>
              </w:trPr>
              <w:tc>
                <w:tcPr>
                  <w:tcW w:w="1640" w:type="dxa"/>
                  <w:tcBorders>
                    <w:top w:val="single" w:color="auto" w:sz="4" w:space="0"/>
                    <w:bottom w:val="single" w:color="auto" w:sz="4" w:space="0"/>
                    <w:right w:val="single" w:color="auto" w:sz="4" w:space="0"/>
                  </w:tcBorders>
                  <w:shd w:val="clear" w:color="auto" w:fill="auto"/>
                  <w:noWrap w:val="0"/>
                  <w:vAlign w:val="center"/>
                </w:tcPr>
                <w:p w14:paraId="27B760E2">
                  <w:pPr>
                    <w:pStyle w:val="89"/>
                    <w:rPr>
                      <w:color w:val="auto"/>
                      <w:szCs w:val="21"/>
                      <w:shd w:val="clear" w:color="auto" w:fill="auto"/>
                    </w:rPr>
                  </w:pPr>
                  <w:r>
                    <w:rPr>
                      <w:color w:val="auto"/>
                      <w:szCs w:val="21"/>
                      <w:shd w:val="clear" w:color="auto" w:fill="auto"/>
                    </w:rPr>
                    <w:t>评价工作等级</w:t>
                  </w:r>
                </w:p>
              </w:tc>
              <w:tc>
                <w:tcPr>
                  <w:tcW w:w="1725"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2ECB40D">
                  <w:pPr>
                    <w:pStyle w:val="89"/>
                    <w:rPr>
                      <w:color w:val="auto"/>
                      <w:szCs w:val="21"/>
                      <w:shd w:val="clear" w:color="auto" w:fill="auto"/>
                    </w:rPr>
                  </w:pPr>
                  <w:r>
                    <w:rPr>
                      <w:color w:val="auto"/>
                      <w:szCs w:val="21"/>
                      <w:shd w:val="clear" w:color="auto" w:fill="auto"/>
                    </w:rPr>
                    <w:t>一</w:t>
                  </w:r>
                </w:p>
              </w:tc>
              <w:tc>
                <w:tcPr>
                  <w:tcW w:w="171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1DDB3D79">
                  <w:pPr>
                    <w:pStyle w:val="89"/>
                    <w:rPr>
                      <w:color w:val="auto"/>
                      <w:szCs w:val="21"/>
                      <w:shd w:val="clear" w:color="auto" w:fill="auto"/>
                    </w:rPr>
                  </w:pPr>
                  <w:r>
                    <w:rPr>
                      <w:color w:val="auto"/>
                      <w:szCs w:val="21"/>
                      <w:shd w:val="clear" w:color="auto" w:fill="auto"/>
                    </w:rPr>
                    <w:t>二</w:t>
                  </w:r>
                </w:p>
              </w:tc>
              <w:tc>
                <w:tcPr>
                  <w:tcW w:w="1650"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042B798">
                  <w:pPr>
                    <w:pStyle w:val="89"/>
                    <w:rPr>
                      <w:color w:val="auto"/>
                      <w:szCs w:val="21"/>
                      <w:shd w:val="clear" w:color="auto" w:fill="auto"/>
                    </w:rPr>
                  </w:pPr>
                  <w:r>
                    <w:rPr>
                      <w:color w:val="auto"/>
                      <w:szCs w:val="21"/>
                      <w:shd w:val="clear" w:color="auto" w:fill="auto"/>
                    </w:rPr>
                    <w:t>三</w:t>
                  </w:r>
                </w:p>
              </w:tc>
              <w:tc>
                <w:tcPr>
                  <w:tcW w:w="1630" w:type="dxa"/>
                  <w:tcBorders>
                    <w:top w:val="single" w:color="auto" w:sz="4" w:space="0"/>
                    <w:left w:val="single" w:color="auto" w:sz="4" w:space="0"/>
                    <w:bottom w:val="single" w:color="auto" w:sz="4" w:space="0"/>
                  </w:tcBorders>
                  <w:shd w:val="clear" w:color="auto" w:fill="D7D7D7"/>
                  <w:noWrap w:val="0"/>
                  <w:vAlign w:val="center"/>
                </w:tcPr>
                <w:p w14:paraId="39ABAB72">
                  <w:pPr>
                    <w:pStyle w:val="89"/>
                    <w:rPr>
                      <w:color w:val="auto"/>
                      <w:szCs w:val="21"/>
                      <w:shd w:val="clear" w:color="auto" w:fill="auto"/>
                    </w:rPr>
                  </w:pPr>
                  <w:r>
                    <w:rPr>
                      <w:color w:val="auto"/>
                      <w:szCs w:val="21"/>
                      <w:shd w:val="clear" w:color="auto" w:fill="auto"/>
                    </w:rPr>
                    <w:t>简单分析 a</w:t>
                  </w:r>
                </w:p>
              </w:tc>
            </w:tr>
            <w:tr w14:paraId="1F60781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09" w:hRule="atLeast"/>
                <w:jc w:val="center"/>
              </w:trPr>
              <w:tc>
                <w:tcPr>
                  <w:tcW w:w="8358" w:type="dxa"/>
                  <w:gridSpan w:val="5"/>
                  <w:tcBorders>
                    <w:top w:val="single" w:color="auto" w:sz="4" w:space="0"/>
                    <w:bottom w:val="thickThinSmallGap" w:color="auto" w:sz="12" w:space="0"/>
                  </w:tcBorders>
                  <w:noWrap w:val="0"/>
                  <w:vAlign w:val="center"/>
                </w:tcPr>
                <w:p w14:paraId="16B29BA6">
                  <w:pPr>
                    <w:pStyle w:val="89"/>
                    <w:rPr>
                      <w:color w:val="auto"/>
                      <w:szCs w:val="21"/>
                      <w:shd w:val="clear" w:color="auto" w:fill="auto"/>
                    </w:rPr>
                  </w:pPr>
                  <w:r>
                    <w:rPr>
                      <w:color w:val="auto"/>
                      <w:szCs w:val="21"/>
                      <w:shd w:val="clear" w:color="auto" w:fill="auto"/>
                    </w:rPr>
                    <w:t>是相对于详细评价工作内容而言，在描述危险物质、环境影响途径、环境危害后果、风险 防范措施等方面给出定性的说明。见附录 A。</w:t>
                  </w:r>
                </w:p>
              </w:tc>
            </w:tr>
          </w:tbl>
          <w:p w14:paraId="6EB592FF">
            <w:pPr>
              <w:spacing w:line="360" w:lineRule="auto"/>
              <w:ind w:firstLine="480" w:firstLineChars="200"/>
              <w:rPr>
                <w:rFonts w:ascii="Times New Roman" w:hAnsi="Times New Roman" w:eastAsia="宋体" w:cs="Times New Roman"/>
                <w:b/>
                <w:bCs/>
                <w:color w:val="auto"/>
                <w:sz w:val="24"/>
                <w:shd w:val="clear" w:color="auto" w:fill="auto"/>
              </w:rPr>
            </w:pPr>
            <w:r>
              <w:rPr>
                <w:rFonts w:ascii="Times New Roman" w:hAnsi="Times New Roman" w:eastAsia="宋体" w:cs="Times New Roman"/>
                <w:color w:val="auto"/>
                <w:sz w:val="24"/>
                <w:shd w:val="clear" w:color="auto" w:fill="auto"/>
              </w:rPr>
              <w:t>本项目环境风险潜势为Ⅰ，因此，本项目环境风险评价工作等级为简单分析。</w:t>
            </w:r>
          </w:p>
          <w:p w14:paraId="2679EAF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w:t>
            </w:r>
            <w:r>
              <w:rPr>
                <w:rFonts w:hint="eastAsia" w:cs="Times New Roman"/>
                <w:bCs/>
                <w:color w:val="auto"/>
                <w:sz w:val="24"/>
                <w:szCs w:val="24"/>
                <w:highlight w:val="none"/>
                <w:lang w:val="en-US" w:eastAsia="zh-CN"/>
              </w:rPr>
              <w:t>3</w:t>
            </w:r>
            <w:r>
              <w:rPr>
                <w:rFonts w:hint="default" w:ascii="Times New Roman" w:hAnsi="Times New Roman" w:eastAsia="宋体" w:cs="Times New Roman"/>
                <w:bCs/>
                <w:color w:val="auto"/>
                <w:sz w:val="24"/>
                <w:szCs w:val="24"/>
                <w:highlight w:val="none"/>
                <w:lang w:val="en-US" w:eastAsia="zh-CN"/>
              </w:rPr>
              <w:t xml:space="preserve">）环境风险识别 </w:t>
            </w:r>
          </w:p>
          <w:p w14:paraId="3F2BF83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本项目涉及的风险因素有：①实验室生物安全操作失误导致的污染；②仓库内存放较多的种类的试剂，如</w:t>
            </w:r>
            <w:r>
              <w:rPr>
                <w:rFonts w:hint="eastAsia" w:cs="Times New Roman"/>
                <w:bCs/>
                <w:color w:val="auto"/>
                <w:sz w:val="24"/>
                <w:szCs w:val="24"/>
                <w:highlight w:val="none"/>
                <w:lang w:val="en-US" w:eastAsia="zh-CN"/>
              </w:rPr>
              <w:t>乙醇</w:t>
            </w:r>
            <w:r>
              <w:rPr>
                <w:rFonts w:hint="default" w:ascii="Times New Roman" w:hAnsi="Times New Roman" w:eastAsia="宋体" w:cs="Times New Roman"/>
                <w:bCs/>
                <w:color w:val="auto"/>
                <w:sz w:val="24"/>
                <w:szCs w:val="24"/>
                <w:highlight w:val="none"/>
                <w:lang w:val="en-US" w:eastAsia="zh-CN"/>
              </w:rPr>
              <w:t>，该类物质具有易燃易爆的风险。</w:t>
            </w:r>
          </w:p>
          <w:p w14:paraId="7BFEA5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w:t>
            </w:r>
            <w:r>
              <w:rPr>
                <w:rFonts w:hint="eastAsia" w:cs="Times New Roman"/>
                <w:bCs/>
                <w:color w:val="auto"/>
                <w:sz w:val="24"/>
                <w:szCs w:val="24"/>
                <w:highlight w:val="none"/>
                <w:lang w:val="en-US" w:eastAsia="zh-CN"/>
              </w:rPr>
              <w:t>4</w:t>
            </w:r>
            <w:r>
              <w:rPr>
                <w:rFonts w:hint="default" w:ascii="Times New Roman" w:hAnsi="Times New Roman" w:eastAsia="宋体" w:cs="Times New Roman"/>
                <w:bCs/>
                <w:color w:val="auto"/>
                <w:sz w:val="24"/>
                <w:szCs w:val="24"/>
                <w:highlight w:val="none"/>
                <w:lang w:val="en-US" w:eastAsia="zh-CN"/>
              </w:rPr>
              <w:t>）环境风险分析</w:t>
            </w:r>
          </w:p>
          <w:p w14:paraId="7F9A3EB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大气环境风险分析</w:t>
            </w:r>
          </w:p>
          <w:p w14:paraId="6A062F9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仓库内存放试剂、药品遇热源造成火灾，引发大气伴生/次生环境事故。</w:t>
            </w:r>
          </w:p>
          <w:p w14:paraId="31FFC9C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w:t>
            </w:r>
            <w:r>
              <w:rPr>
                <w:rFonts w:hint="eastAsia" w:cs="Times New Roman"/>
                <w:bCs/>
                <w:color w:val="auto"/>
                <w:sz w:val="24"/>
                <w:szCs w:val="24"/>
                <w:highlight w:val="none"/>
                <w:lang w:val="en-US" w:eastAsia="zh-CN"/>
              </w:rPr>
              <w:t>5</w:t>
            </w:r>
            <w:r>
              <w:rPr>
                <w:rFonts w:hint="default" w:ascii="Times New Roman" w:hAnsi="Times New Roman" w:eastAsia="宋体" w:cs="Times New Roman"/>
                <w:bCs/>
                <w:color w:val="auto"/>
                <w:sz w:val="24"/>
                <w:szCs w:val="24"/>
                <w:highlight w:val="none"/>
                <w:lang w:val="en-US" w:eastAsia="zh-CN"/>
              </w:rPr>
              <w:t xml:space="preserve">）环境风险防护措施 </w:t>
            </w:r>
          </w:p>
          <w:p w14:paraId="2EDB750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由于环境风险具有突发性和破坏性（有时体现为灾难性）的特点，所以必须采取措施加以防范，加强控制和管理是杜绝、减轻和避免环境风险的有效办法。 </w:t>
            </w:r>
          </w:p>
          <w:p w14:paraId="72FD9EE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①</w:t>
            </w:r>
            <w:r>
              <w:rPr>
                <w:rFonts w:hint="eastAsia" w:cs="Times New Roman"/>
                <w:bCs/>
                <w:color w:val="auto"/>
                <w:sz w:val="24"/>
                <w:szCs w:val="24"/>
                <w:highlight w:val="none"/>
                <w:lang w:val="en-US" w:eastAsia="zh-CN"/>
              </w:rPr>
              <w:t>废气处理措施</w:t>
            </w:r>
            <w:r>
              <w:rPr>
                <w:rFonts w:hint="default" w:ascii="Times New Roman" w:hAnsi="Times New Roman" w:eastAsia="宋体" w:cs="Times New Roman"/>
                <w:bCs/>
                <w:color w:val="auto"/>
                <w:sz w:val="24"/>
                <w:szCs w:val="24"/>
                <w:highlight w:val="none"/>
                <w:lang w:val="en-US" w:eastAsia="zh-CN"/>
              </w:rPr>
              <w:t>事故风险</w:t>
            </w:r>
            <w:r>
              <w:rPr>
                <w:rFonts w:hint="eastAsia" w:cs="Times New Roman"/>
                <w:bCs/>
                <w:color w:val="auto"/>
                <w:sz w:val="24"/>
                <w:szCs w:val="24"/>
                <w:highlight w:val="none"/>
                <w:lang w:val="en-US" w:eastAsia="zh-CN"/>
              </w:rPr>
              <w:t>防范</w:t>
            </w:r>
            <w:r>
              <w:rPr>
                <w:rFonts w:hint="default" w:ascii="Times New Roman" w:hAnsi="Times New Roman" w:eastAsia="宋体" w:cs="Times New Roman"/>
                <w:bCs/>
                <w:color w:val="auto"/>
                <w:sz w:val="24"/>
                <w:szCs w:val="24"/>
                <w:highlight w:val="none"/>
                <w:lang w:val="en-US" w:eastAsia="zh-CN"/>
              </w:rPr>
              <w:t xml:space="preserve">措施 </w:t>
            </w:r>
          </w:p>
          <w:p w14:paraId="305CB2B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企业定期对废气收集、处理设施进行维护、修理，使其处于正常运转状态，杜绝事故性排放；一旦发现废气收集、处理设施出现故障，须立即停止生产，待故障排除完毕、治理设施正常运行后方可恢复生产。</w:t>
            </w:r>
          </w:p>
          <w:p w14:paraId="5962217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 xml:space="preserve">②试剂原料库风险防范措施 </w:t>
            </w:r>
          </w:p>
          <w:p w14:paraId="7C97384F">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危险化学品在运输、贮存及使用过程中，应严格按照国家和地方有关危险化学品的法规、条例的规定和要求，主要有《化学危险物品安全管理条例</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危险化学品登记管理办法</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常用化学品贮存通则</w:t>
            </w:r>
            <w:r>
              <w:rPr>
                <w:rFonts w:hint="eastAsia" w:ascii="Times New Roman" w:hAnsi="Times New Roman" w:eastAsia="宋体" w:cs="Times New Roman"/>
                <w:b w:val="0"/>
                <w:bCs w:val="0"/>
                <w:color w:val="auto"/>
                <w:sz w:val="24"/>
                <w:szCs w:val="24"/>
                <w:highlight w:val="none"/>
                <w:lang w:eastAsia="zh-CN"/>
              </w:rPr>
              <w:t>》《</w:t>
            </w:r>
            <w:r>
              <w:rPr>
                <w:rFonts w:hint="default" w:ascii="Times New Roman" w:hAnsi="Times New Roman" w:eastAsia="宋体" w:cs="Times New Roman"/>
                <w:b w:val="0"/>
                <w:bCs w:val="0"/>
                <w:color w:val="auto"/>
                <w:sz w:val="24"/>
                <w:szCs w:val="24"/>
                <w:highlight w:val="none"/>
              </w:rPr>
              <w:t>监控化学品管理条例》，建立健全从加药系统、原料储存区的全过程安全管理，并接受公安部门和安全监督部门监管。</w:t>
            </w:r>
          </w:p>
          <w:p w14:paraId="312C1E3C">
            <w:pPr>
              <w:keepNext w:val="0"/>
              <w:keepLines w:val="0"/>
              <w:pageBreakBefore w:val="0"/>
              <w:widowControl w:val="0"/>
              <w:kinsoku/>
              <w:wordWrap/>
              <w:overflowPunct/>
              <w:topLinePunct w:val="0"/>
              <w:autoSpaceDE/>
              <w:autoSpaceDN/>
              <w:bidi w:val="0"/>
              <w:adjustRightInd/>
              <w:snapToGrid w:val="0"/>
              <w:spacing w:line="360" w:lineRule="auto"/>
              <w:ind w:firstLine="480" w:firstLineChars="200"/>
              <w:textAlignment w:val="auto"/>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rPr>
              <w:t>具体防范措施为：</w:t>
            </w:r>
            <w:r>
              <w:rPr>
                <w:rFonts w:hint="eastAsia" w:ascii="Times New Roman" w:hAnsi="Times New Roman" w:eastAsia="宋体" w:cs="Times New Roman"/>
                <w:b w:val="0"/>
                <w:bCs w:val="0"/>
                <w:color w:val="auto"/>
                <w:sz w:val="24"/>
                <w:szCs w:val="24"/>
                <w:highlight w:val="none"/>
                <w:lang w:val="en-US" w:eastAsia="zh-CN"/>
              </w:rPr>
              <w:t>乙醇消毒剂严格按照操作手册要求稀释使用。</w:t>
            </w:r>
            <w:r>
              <w:rPr>
                <w:rFonts w:hint="default" w:ascii="Times New Roman" w:hAnsi="Times New Roman" w:eastAsia="宋体" w:cs="Times New Roman"/>
                <w:b w:val="0"/>
                <w:bCs w:val="0"/>
                <w:color w:val="auto"/>
                <w:sz w:val="24"/>
                <w:szCs w:val="24"/>
                <w:highlight w:val="none"/>
              </w:rPr>
              <w:t>危险化学品直接进入厂区其他区域的可能性不大，故评价认为该环境风险影响水平是可防可控的。</w:t>
            </w:r>
          </w:p>
          <w:p w14:paraId="1DF41D75">
            <w:pPr>
              <w:pStyle w:val="75"/>
              <w:keepNext w:val="0"/>
              <w:keepLines w:val="0"/>
              <w:pageBreakBefore w:val="0"/>
              <w:widowControl w:val="0"/>
              <w:kinsoku/>
              <w:wordWrap/>
              <w:overflowPunct/>
              <w:topLinePunct w:val="0"/>
              <w:autoSpaceDE/>
              <w:autoSpaceDN/>
              <w:bidi w:val="0"/>
              <w:adjustRightInd/>
              <w:snapToGrid/>
              <w:spacing w:line="360" w:lineRule="auto"/>
              <w:ind w:left="6" w:firstLine="480" w:firstLineChars="200"/>
              <w:jc w:val="both"/>
              <w:textAlignment w:val="auto"/>
              <w:rPr>
                <w:b/>
                <w:color w:val="auto"/>
                <w:sz w:val="24"/>
              </w:rPr>
            </w:pPr>
            <w:r>
              <w:rPr>
                <w:rFonts w:hint="eastAsia"/>
                <w:b w:val="0"/>
                <w:bCs/>
                <w:color w:val="auto"/>
                <w:sz w:val="24"/>
                <w:lang w:eastAsia="zh-CN"/>
              </w:rPr>
              <w:t>（</w:t>
            </w:r>
            <w:r>
              <w:rPr>
                <w:rFonts w:hint="eastAsia"/>
                <w:b w:val="0"/>
                <w:bCs/>
                <w:color w:val="auto"/>
                <w:sz w:val="24"/>
                <w:lang w:val="en-US" w:eastAsia="zh-CN"/>
              </w:rPr>
              <w:t>6</w:t>
            </w:r>
            <w:r>
              <w:rPr>
                <w:rFonts w:hint="eastAsia"/>
                <w:b w:val="0"/>
                <w:bCs/>
                <w:color w:val="auto"/>
                <w:sz w:val="24"/>
                <w:lang w:eastAsia="zh-CN"/>
              </w:rPr>
              <w:t>）</w:t>
            </w:r>
            <w:r>
              <w:rPr>
                <w:b w:val="0"/>
                <w:bCs/>
                <w:color w:val="auto"/>
                <w:sz w:val="24"/>
              </w:rPr>
              <w:t>应急处置措施</w:t>
            </w:r>
          </w:p>
          <w:p w14:paraId="62D8E19F">
            <w:pPr>
              <w:pStyle w:val="75"/>
              <w:keepNext w:val="0"/>
              <w:keepLines w:val="0"/>
              <w:pageBreakBefore w:val="0"/>
              <w:widowControl w:val="0"/>
              <w:kinsoku/>
              <w:wordWrap/>
              <w:overflowPunct/>
              <w:topLinePunct w:val="0"/>
              <w:autoSpaceDE/>
              <w:autoSpaceDN/>
              <w:bidi w:val="0"/>
              <w:adjustRightInd/>
              <w:snapToGrid/>
              <w:spacing w:line="360" w:lineRule="auto"/>
              <w:ind w:left="6" w:right="149" w:firstLine="480"/>
              <w:jc w:val="both"/>
              <w:textAlignment w:val="auto"/>
              <w:rPr>
                <w:color w:val="auto"/>
                <w:sz w:val="24"/>
              </w:rPr>
            </w:pPr>
            <w:r>
              <w:rPr>
                <w:color w:val="auto"/>
                <w:sz w:val="24"/>
              </w:rPr>
              <w:t>为应对突发情况，公司应按要求编制突发环境事件应急预案并报环境主管部门备案。应急预案应按照国家、地方和相关部门要求进行编制，主要内容包括以下内容：预案适用范围、环境事件分类与分级、组织机构与职责、监控和预警、应急响应、应急保障、善后处置、预案管理与演练等内容，详见表</w:t>
            </w:r>
            <w:r>
              <w:rPr>
                <w:rFonts w:ascii="Times New Roman" w:eastAsia="Times New Roman"/>
                <w:color w:val="auto"/>
                <w:sz w:val="24"/>
              </w:rPr>
              <w:t>4-</w:t>
            </w:r>
            <w:r>
              <w:rPr>
                <w:rFonts w:hint="eastAsia" w:eastAsia="宋体"/>
                <w:color w:val="auto"/>
                <w:sz w:val="24"/>
                <w:lang w:val="en-US" w:eastAsia="zh-CN"/>
              </w:rPr>
              <w:t>13</w:t>
            </w:r>
            <w:r>
              <w:rPr>
                <w:color w:val="auto"/>
                <w:sz w:val="24"/>
              </w:rPr>
              <w:t>。</w:t>
            </w:r>
          </w:p>
          <w:p w14:paraId="3F1A04FD">
            <w:pPr>
              <w:ind w:firstLine="1897" w:firstLineChars="900"/>
              <w:rPr>
                <w:b/>
                <w:color w:val="auto"/>
                <w:sz w:val="21"/>
              </w:rPr>
            </w:pPr>
            <w:r>
              <w:rPr>
                <w:b/>
                <w:color w:val="auto"/>
                <w:sz w:val="21"/>
              </w:rPr>
              <w:t>表</w:t>
            </w:r>
            <w:r>
              <w:rPr>
                <w:b/>
                <w:color w:val="auto"/>
                <w:spacing w:val="-2"/>
                <w:sz w:val="21"/>
              </w:rPr>
              <w:t xml:space="preserve"> </w:t>
            </w:r>
            <w:r>
              <w:rPr>
                <w:rFonts w:ascii="Times New Roman" w:eastAsia="Times New Roman"/>
                <w:b/>
                <w:color w:val="auto"/>
                <w:sz w:val="21"/>
              </w:rPr>
              <w:t>4-</w:t>
            </w:r>
            <w:r>
              <w:rPr>
                <w:rFonts w:hint="eastAsia" w:eastAsia="宋体"/>
                <w:b/>
                <w:color w:val="auto"/>
                <w:sz w:val="21"/>
                <w:lang w:val="en-US" w:eastAsia="zh-CN"/>
              </w:rPr>
              <w:t>13</w:t>
            </w:r>
            <w:r>
              <w:rPr>
                <w:rFonts w:ascii="Times New Roman" w:eastAsia="Times New Roman"/>
                <w:b/>
                <w:color w:val="auto"/>
                <w:sz w:val="21"/>
              </w:rPr>
              <w:tab/>
            </w:r>
            <w:r>
              <w:rPr>
                <w:b/>
                <w:color w:val="auto"/>
                <w:sz w:val="21"/>
              </w:rPr>
              <w:t>突发环境风险应急预案主要内容及要求</w:t>
            </w:r>
          </w:p>
          <w:tbl>
            <w:tblPr>
              <w:tblStyle w:val="27"/>
              <w:tblW w:w="4998"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017"/>
              <w:gridCol w:w="1730"/>
              <w:gridCol w:w="5671"/>
            </w:tblGrid>
            <w:tr w14:paraId="2A37421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top"/>
                </w:tcPr>
                <w:p w14:paraId="1D3787F6">
                  <w:pPr>
                    <w:pStyle w:val="75"/>
                    <w:spacing w:before="34"/>
                    <w:ind w:left="82" w:leftChars="0" w:right="61" w:rightChars="0"/>
                    <w:jc w:val="center"/>
                    <w:rPr>
                      <w:rFonts w:hint="default" w:ascii="Times New Roman" w:hAnsi="Times New Roman" w:eastAsia="宋体" w:cs="Times New Roman"/>
                      <w:b/>
                      <w:bCs/>
                      <w:color w:val="auto"/>
                      <w:sz w:val="21"/>
                      <w:vertAlign w:val="baseline"/>
                    </w:rPr>
                  </w:pPr>
                  <w:r>
                    <w:rPr>
                      <w:rFonts w:hint="default" w:ascii="Times New Roman" w:hAnsi="Times New Roman" w:eastAsia="宋体" w:cs="Times New Roman"/>
                      <w:b/>
                      <w:bCs/>
                      <w:color w:val="auto"/>
                      <w:sz w:val="21"/>
                    </w:rPr>
                    <w:t>序号</w:t>
                  </w:r>
                </w:p>
              </w:tc>
              <w:tc>
                <w:tcPr>
                  <w:tcW w:w="1027" w:type="pct"/>
                  <w:tcBorders>
                    <w:tl2br w:val="nil"/>
                    <w:tr2bl w:val="nil"/>
                  </w:tcBorders>
                  <w:noWrap w:val="0"/>
                  <w:vAlign w:val="top"/>
                </w:tcPr>
                <w:p w14:paraId="4E9515E0">
                  <w:pPr>
                    <w:pStyle w:val="75"/>
                    <w:spacing w:before="34"/>
                    <w:ind w:left="106" w:leftChars="0" w:right="93" w:rightChars="0"/>
                    <w:jc w:val="center"/>
                    <w:rPr>
                      <w:rFonts w:hint="default" w:ascii="Times New Roman" w:hAnsi="Times New Roman" w:eastAsia="宋体" w:cs="Times New Roman"/>
                      <w:b/>
                      <w:bCs/>
                      <w:color w:val="auto"/>
                      <w:sz w:val="21"/>
                      <w:vertAlign w:val="baseline"/>
                    </w:rPr>
                  </w:pPr>
                  <w:r>
                    <w:rPr>
                      <w:rFonts w:hint="default" w:ascii="Times New Roman" w:hAnsi="Times New Roman" w:eastAsia="宋体" w:cs="Times New Roman"/>
                      <w:b/>
                      <w:bCs/>
                      <w:color w:val="auto"/>
                      <w:sz w:val="21"/>
                    </w:rPr>
                    <w:t>项目</w:t>
                  </w:r>
                </w:p>
              </w:tc>
              <w:tc>
                <w:tcPr>
                  <w:tcW w:w="3367" w:type="pct"/>
                  <w:tcBorders>
                    <w:tl2br w:val="nil"/>
                    <w:tr2bl w:val="nil"/>
                  </w:tcBorders>
                  <w:noWrap w:val="0"/>
                  <w:vAlign w:val="top"/>
                </w:tcPr>
                <w:p w14:paraId="4C84A7BC">
                  <w:pPr>
                    <w:pStyle w:val="75"/>
                    <w:spacing w:before="34"/>
                    <w:ind w:left="29" w:leftChars="0" w:right="127" w:rightChars="0"/>
                    <w:jc w:val="center"/>
                    <w:rPr>
                      <w:rFonts w:hint="default" w:ascii="Times New Roman" w:hAnsi="Times New Roman" w:eastAsia="宋体" w:cs="Times New Roman"/>
                      <w:b/>
                      <w:bCs/>
                      <w:color w:val="auto"/>
                      <w:sz w:val="21"/>
                      <w:vertAlign w:val="baseline"/>
                    </w:rPr>
                  </w:pPr>
                  <w:r>
                    <w:rPr>
                      <w:rFonts w:hint="default" w:ascii="Times New Roman" w:hAnsi="Times New Roman" w:eastAsia="宋体" w:cs="Times New Roman"/>
                      <w:b/>
                      <w:bCs/>
                      <w:color w:val="auto"/>
                      <w:sz w:val="21"/>
                    </w:rPr>
                    <w:t>重点内容及要求</w:t>
                  </w:r>
                </w:p>
              </w:tc>
            </w:tr>
            <w:tr w14:paraId="4ADC56A9">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6AE38E59">
                  <w:pPr>
                    <w:pStyle w:val="75"/>
                    <w:spacing w:before="146"/>
                    <w:ind w:left="25" w:lef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w w:val="99"/>
                      <w:sz w:val="21"/>
                    </w:rPr>
                    <w:t>1</w:t>
                  </w:r>
                </w:p>
              </w:tc>
              <w:tc>
                <w:tcPr>
                  <w:tcW w:w="1027" w:type="pct"/>
                  <w:tcBorders>
                    <w:tl2br w:val="nil"/>
                    <w:tr2bl w:val="nil"/>
                  </w:tcBorders>
                  <w:noWrap w:val="0"/>
                  <w:vAlign w:val="center"/>
                </w:tcPr>
                <w:p w14:paraId="2DF783A9">
                  <w:pPr>
                    <w:pStyle w:val="75"/>
                    <w:spacing w:before="130"/>
                    <w:ind w:left="106" w:leftChars="0" w:right="93" w:righ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总则</w:t>
                  </w:r>
                </w:p>
              </w:tc>
              <w:tc>
                <w:tcPr>
                  <w:tcW w:w="3367" w:type="pct"/>
                  <w:tcBorders>
                    <w:tl2br w:val="nil"/>
                    <w:tr2bl w:val="nil"/>
                  </w:tcBorders>
                  <w:noWrap w:val="0"/>
                  <w:vAlign w:val="top"/>
                </w:tcPr>
                <w:p w14:paraId="77541FE3">
                  <w:pPr>
                    <w:pStyle w:val="75"/>
                    <w:keepNext w:val="0"/>
                    <w:keepLines w:val="0"/>
                    <w:pageBreakBefore w:val="0"/>
                    <w:widowControl w:val="0"/>
                    <w:kinsoku/>
                    <w:wordWrap/>
                    <w:overflowPunct/>
                    <w:topLinePunct w:val="0"/>
                    <w:autoSpaceDE/>
                    <w:autoSpaceDN/>
                    <w:bidi w:val="0"/>
                    <w:adjustRightInd/>
                    <w:snapToGrid/>
                    <w:spacing w:line="264"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应急预案编制的目的、企业突发环境应急预案的适用范围和环境应急处置工作应遵循的总体原则。</w:t>
                  </w:r>
                </w:p>
              </w:tc>
            </w:tr>
            <w:tr w14:paraId="1BC68A78">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09D5A0F7">
                  <w:pPr>
                    <w:pStyle w:val="75"/>
                    <w:spacing w:before="43"/>
                    <w:ind w:left="25" w:lef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w w:val="99"/>
                      <w:sz w:val="21"/>
                    </w:rPr>
                    <w:t>2</w:t>
                  </w:r>
                </w:p>
              </w:tc>
              <w:tc>
                <w:tcPr>
                  <w:tcW w:w="1027" w:type="pct"/>
                  <w:tcBorders>
                    <w:tl2br w:val="nil"/>
                    <w:tr2bl w:val="nil"/>
                  </w:tcBorders>
                  <w:noWrap w:val="0"/>
                  <w:vAlign w:val="center"/>
                </w:tcPr>
                <w:p w14:paraId="6FB271D0">
                  <w:pPr>
                    <w:pStyle w:val="75"/>
                    <w:spacing w:before="29"/>
                    <w:ind w:left="109" w:leftChars="0" w:right="93" w:righ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企业概况</w:t>
                  </w:r>
                </w:p>
              </w:tc>
              <w:tc>
                <w:tcPr>
                  <w:tcW w:w="3367" w:type="pct"/>
                  <w:tcBorders>
                    <w:tl2br w:val="nil"/>
                    <w:tr2bl w:val="nil"/>
                  </w:tcBorders>
                  <w:noWrap w:val="0"/>
                  <w:vAlign w:val="top"/>
                </w:tcPr>
                <w:p w14:paraId="26EF91BA">
                  <w:pPr>
                    <w:pStyle w:val="75"/>
                    <w:keepNext w:val="0"/>
                    <w:keepLines w:val="0"/>
                    <w:pageBreakBefore w:val="0"/>
                    <w:widowControl w:val="0"/>
                    <w:kinsoku/>
                    <w:wordWrap/>
                    <w:overflowPunct/>
                    <w:topLinePunct w:val="0"/>
                    <w:autoSpaceDE/>
                    <w:autoSpaceDN/>
                    <w:bidi w:val="0"/>
                    <w:adjustRightInd/>
                    <w:snapToGrid/>
                    <w:spacing w:line="240" w:lineRule="auto"/>
                    <w:ind w:left="28" w:leftChars="0" w:right="125" w:rightChars="0"/>
                    <w:jc w:val="both"/>
                    <w:textAlignment w:val="auto"/>
                    <w:rPr>
                      <w:rFonts w:hint="default" w:ascii="Times New Roman" w:hAnsi="Times New Roman" w:eastAsia="宋体" w:cs="Times New Roman"/>
                      <w:b w:val="0"/>
                      <w:bCs w:val="0"/>
                      <w:color w:val="auto"/>
                      <w:sz w:val="21"/>
                      <w:vertAlign w:val="baseline"/>
                      <w:lang w:eastAsia="zh-CN"/>
                    </w:rPr>
                  </w:pPr>
                  <w:r>
                    <w:rPr>
                      <w:rFonts w:hint="default" w:ascii="Times New Roman" w:hAnsi="Times New Roman" w:eastAsia="宋体" w:cs="Times New Roman"/>
                      <w:b w:val="0"/>
                      <w:bCs w:val="0"/>
                      <w:color w:val="auto"/>
                      <w:sz w:val="21"/>
                    </w:rPr>
                    <w:t>基本信息、装置及工艺、环境风险物质、 “三废”情况、环境风险单元、批复及实施情况、历史事故分析、企业周边状况等</w:t>
                  </w:r>
                  <w:r>
                    <w:rPr>
                      <w:rFonts w:hint="default" w:ascii="Times New Roman" w:hAnsi="Times New Roman" w:eastAsia="宋体" w:cs="Times New Roman"/>
                      <w:b w:val="0"/>
                      <w:bCs w:val="0"/>
                      <w:color w:val="auto"/>
                      <w:sz w:val="21"/>
                      <w:lang w:eastAsia="zh-CN"/>
                    </w:rPr>
                    <w:t>。</w:t>
                  </w:r>
                </w:p>
              </w:tc>
            </w:tr>
            <w:tr w14:paraId="183D2D8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3D2EB855">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3</w:t>
                  </w:r>
                </w:p>
              </w:tc>
              <w:tc>
                <w:tcPr>
                  <w:tcW w:w="1027" w:type="pct"/>
                  <w:tcBorders>
                    <w:tl2br w:val="nil"/>
                    <w:tr2bl w:val="nil"/>
                  </w:tcBorders>
                  <w:noWrap w:val="0"/>
                  <w:vAlign w:val="center"/>
                </w:tcPr>
                <w:p w14:paraId="21FDDEE2">
                  <w:pPr>
                    <w:pStyle w:val="75"/>
                    <w:spacing w:line="234" w:lineRule="exact"/>
                    <w:ind w:left="109" w:right="93"/>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应急组织体系与职责</w:t>
                  </w:r>
                </w:p>
              </w:tc>
              <w:tc>
                <w:tcPr>
                  <w:tcW w:w="3367" w:type="pct"/>
                  <w:tcBorders>
                    <w:tl2br w:val="nil"/>
                    <w:tr2bl w:val="nil"/>
                  </w:tcBorders>
                  <w:noWrap w:val="0"/>
                  <w:vAlign w:val="top"/>
                </w:tcPr>
                <w:p w14:paraId="616E3FF5">
                  <w:pPr>
                    <w:pStyle w:val="75"/>
                    <w:keepNext w:val="0"/>
                    <w:keepLines w:val="0"/>
                    <w:pageBreakBefore w:val="0"/>
                    <w:widowControl w:val="0"/>
                    <w:kinsoku/>
                    <w:wordWrap/>
                    <w:overflowPunct/>
                    <w:topLinePunct w:val="0"/>
                    <w:autoSpaceDE/>
                    <w:autoSpaceDN/>
                    <w:bidi w:val="0"/>
                    <w:adjustRightInd/>
                    <w:snapToGrid/>
                    <w:spacing w:line="234"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日常风险管控、应急指挥响应两套体系共同构成应急组织体系，明确企业应急组织架构、应急救援指挥机构及主要成员职责，明确各应急救援队伍情况和职责。</w:t>
                  </w:r>
                </w:p>
              </w:tc>
            </w:tr>
            <w:tr w14:paraId="418ACCE5">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464DBD3B">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4</w:t>
                  </w:r>
                </w:p>
              </w:tc>
              <w:tc>
                <w:tcPr>
                  <w:tcW w:w="1027" w:type="pct"/>
                  <w:tcBorders>
                    <w:tl2br w:val="nil"/>
                    <w:tr2bl w:val="nil"/>
                  </w:tcBorders>
                  <w:noWrap w:val="0"/>
                  <w:vAlign w:val="center"/>
                </w:tcPr>
                <w:p w14:paraId="4C89714A">
                  <w:pPr>
                    <w:pStyle w:val="75"/>
                    <w:spacing w:before="132" w:line="242" w:lineRule="auto"/>
                    <w:ind w:left="339" w:leftChars="0" w:right="112" w:rightChars="0" w:hanging="209" w:firstLine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环境风险分析</w:t>
                  </w:r>
                </w:p>
              </w:tc>
              <w:tc>
                <w:tcPr>
                  <w:tcW w:w="3367" w:type="pct"/>
                  <w:tcBorders>
                    <w:tl2br w:val="nil"/>
                    <w:tr2bl w:val="nil"/>
                  </w:tcBorders>
                  <w:noWrap w:val="0"/>
                  <w:vAlign w:val="top"/>
                </w:tcPr>
                <w:p w14:paraId="18921BB5">
                  <w:pPr>
                    <w:pStyle w:val="75"/>
                    <w:keepNext w:val="0"/>
                    <w:keepLines w:val="0"/>
                    <w:pageBreakBefore w:val="0"/>
                    <w:widowControl w:val="0"/>
                    <w:kinsoku/>
                    <w:wordWrap/>
                    <w:overflowPunct/>
                    <w:topLinePunct w:val="0"/>
                    <w:autoSpaceDE/>
                    <w:autoSpaceDN/>
                    <w:bidi w:val="0"/>
                    <w:adjustRightInd/>
                    <w:snapToGrid/>
                    <w:spacing w:line="264" w:lineRule="exact"/>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企业主要环境风险状况，主要包含企业环境风险评定等级结论及Q、M、E 表征、企业可能发生的突发环境事件分析及可能产生的后果、企业当前的环境风险防范措施。</w:t>
                  </w:r>
                </w:p>
              </w:tc>
            </w:tr>
            <w:tr w14:paraId="03D98A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42FBCC2E">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5</w:t>
                  </w:r>
                </w:p>
              </w:tc>
              <w:tc>
                <w:tcPr>
                  <w:tcW w:w="1027" w:type="pct"/>
                  <w:tcBorders>
                    <w:tl2br w:val="nil"/>
                    <w:tr2bl w:val="nil"/>
                  </w:tcBorders>
                  <w:noWrap w:val="0"/>
                  <w:vAlign w:val="center"/>
                </w:tcPr>
                <w:p w14:paraId="42FB20D9">
                  <w:pPr>
                    <w:pStyle w:val="75"/>
                    <w:spacing w:before="127" w:line="240" w:lineRule="auto"/>
                    <w:ind w:left="109" w:leftChars="0" w:right="93" w:rightChars="0"/>
                    <w:jc w:val="center"/>
                    <w:rPr>
                      <w:rFonts w:hint="default" w:ascii="Times New Roman" w:hAnsi="Times New Roman" w:eastAsia="宋体" w:cs="Times New Roman"/>
                      <w:b w:val="0"/>
                      <w:bCs w:val="0"/>
                      <w:color w:val="auto"/>
                      <w:sz w:val="21"/>
                    </w:rPr>
                  </w:pPr>
                  <w:r>
                    <w:rPr>
                      <w:rFonts w:hint="default" w:ascii="Times New Roman" w:hAnsi="Times New Roman" w:eastAsia="宋体" w:cs="Times New Roman"/>
                      <w:b w:val="0"/>
                      <w:bCs w:val="0"/>
                      <w:color w:val="auto"/>
                      <w:sz w:val="21"/>
                    </w:rPr>
                    <w:t>企业内部预警机制</w:t>
                  </w:r>
                </w:p>
              </w:tc>
              <w:tc>
                <w:tcPr>
                  <w:tcW w:w="3367" w:type="pct"/>
                  <w:tcBorders>
                    <w:tl2br w:val="nil"/>
                    <w:tr2bl w:val="nil"/>
                  </w:tcBorders>
                  <w:noWrap w:val="0"/>
                  <w:vAlign w:val="top"/>
                </w:tcPr>
                <w:p w14:paraId="7E3BD0EF">
                  <w:pPr>
                    <w:pStyle w:val="75"/>
                    <w:spacing w:before="127" w:line="240" w:lineRule="auto"/>
                    <w:ind w:left="109" w:leftChars="0" w:right="93" w:rightChars="0"/>
                    <w:jc w:val="both"/>
                    <w:rPr>
                      <w:rFonts w:hint="default" w:ascii="Times New Roman" w:hAnsi="Times New Roman" w:eastAsia="宋体" w:cs="Times New Roman"/>
                      <w:b w:val="0"/>
                      <w:bCs w:val="0"/>
                      <w:color w:val="auto"/>
                      <w:sz w:val="21"/>
                    </w:rPr>
                  </w:pPr>
                  <w:r>
                    <w:rPr>
                      <w:rFonts w:hint="default" w:ascii="Times New Roman" w:hAnsi="Times New Roman" w:eastAsia="宋体" w:cs="Times New Roman"/>
                      <w:b w:val="0"/>
                      <w:bCs w:val="0"/>
                      <w:color w:val="auto"/>
                      <w:sz w:val="21"/>
                    </w:rPr>
                    <w:t>采用定性与定量相结合的指标确定企业内部预警分级标准，如按颜色（蓝、黄、橙、红等）确定预警等级。明确预警发布程序、预警措施和预警的调整、解除和终止。常见预警因素有自然灾害预警信息、公用基础设施故障、政府部门提示加强安全保障、企业周边发生事故并可能会影响本企业、本企业已发生其他事故并可能引发环境类事故等。</w:t>
                  </w:r>
                </w:p>
              </w:tc>
            </w:tr>
            <w:tr w14:paraId="0DC21A7E">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597738B3">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6</w:t>
                  </w:r>
                </w:p>
              </w:tc>
              <w:tc>
                <w:tcPr>
                  <w:tcW w:w="1027" w:type="pct"/>
                  <w:tcBorders>
                    <w:tl2br w:val="nil"/>
                    <w:tr2bl w:val="nil"/>
                  </w:tcBorders>
                  <w:noWrap w:val="0"/>
                  <w:vAlign w:val="center"/>
                </w:tcPr>
                <w:p w14:paraId="2D4F7120">
                  <w:pPr>
                    <w:pStyle w:val="75"/>
                    <w:spacing w:before="127"/>
                    <w:ind w:left="109" w:leftChars="0" w:right="93" w:righ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应急处置</w:t>
                  </w:r>
                </w:p>
              </w:tc>
              <w:tc>
                <w:tcPr>
                  <w:tcW w:w="3367" w:type="pct"/>
                  <w:tcBorders>
                    <w:tl2br w:val="nil"/>
                    <w:tr2bl w:val="nil"/>
                  </w:tcBorders>
                  <w:noWrap w:val="0"/>
                  <w:vAlign w:val="top"/>
                </w:tcPr>
                <w:p w14:paraId="2CE979C2">
                  <w:pPr>
                    <w:pStyle w:val="75"/>
                    <w:keepNext w:val="0"/>
                    <w:keepLines w:val="0"/>
                    <w:pageBreakBefore w:val="0"/>
                    <w:widowControl w:val="0"/>
                    <w:kinsoku/>
                    <w:wordWrap/>
                    <w:overflowPunct/>
                    <w:topLinePunct w:val="0"/>
                    <w:autoSpaceDE/>
                    <w:autoSpaceDN/>
                    <w:bidi w:val="0"/>
                    <w:adjustRightInd/>
                    <w:snapToGrid/>
                    <w:spacing w:line="234" w:lineRule="exact"/>
                    <w:ind w:left="31" w:right="127"/>
                    <w:jc w:val="both"/>
                    <w:textAlignment w:val="auto"/>
                    <w:rPr>
                      <w:rFonts w:hint="default" w:ascii="Times New Roman" w:hAnsi="Times New Roman" w:eastAsia="宋体" w:cs="Times New Roman"/>
                      <w:b w:val="0"/>
                      <w:bCs w:val="0"/>
                      <w:color w:val="auto"/>
                      <w:sz w:val="21"/>
                    </w:rPr>
                  </w:pPr>
                  <w:r>
                    <w:rPr>
                      <w:rFonts w:hint="default" w:ascii="Times New Roman" w:hAnsi="Times New Roman" w:eastAsia="宋体" w:cs="Times New Roman"/>
                      <w:b w:val="0"/>
                      <w:bCs w:val="0"/>
                      <w:color w:val="auto"/>
                      <w:sz w:val="21"/>
                    </w:rPr>
                    <w:t>企业应急响应的等级和分类，按照事件的不同类型和等级，分别建立响应机制；说明各不同等级应急响应情况下的指挥机构、响应流程、各部门和人员的职责和分工、信息报告的方式和流程、应急响应终止等。</w:t>
                  </w:r>
                </w:p>
              </w:tc>
            </w:tr>
            <w:tr w14:paraId="35C63322">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20773919">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7</w:t>
                  </w:r>
                </w:p>
              </w:tc>
              <w:tc>
                <w:tcPr>
                  <w:tcW w:w="1027" w:type="pct"/>
                  <w:tcBorders>
                    <w:tl2br w:val="nil"/>
                    <w:tr2bl w:val="nil"/>
                  </w:tcBorders>
                  <w:noWrap w:val="0"/>
                  <w:vAlign w:val="center"/>
                </w:tcPr>
                <w:p w14:paraId="7E6F396E">
                  <w:pPr>
                    <w:pStyle w:val="75"/>
                    <w:spacing w:before="129"/>
                    <w:ind w:left="130" w:lef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后期处置</w:t>
                  </w:r>
                </w:p>
              </w:tc>
              <w:tc>
                <w:tcPr>
                  <w:tcW w:w="3367" w:type="pct"/>
                  <w:tcBorders>
                    <w:tl2br w:val="nil"/>
                    <w:tr2bl w:val="nil"/>
                  </w:tcBorders>
                  <w:noWrap w:val="0"/>
                  <w:vAlign w:val="top"/>
                </w:tcPr>
                <w:p w14:paraId="6CDAA2B5">
                  <w:pPr>
                    <w:pStyle w:val="75"/>
                    <w:keepNext w:val="0"/>
                    <w:keepLines w:val="0"/>
                    <w:pageBreakBefore w:val="0"/>
                    <w:widowControl w:val="0"/>
                    <w:kinsoku/>
                    <w:wordWrap/>
                    <w:overflowPunct/>
                    <w:topLinePunct w:val="0"/>
                    <w:autoSpaceDE/>
                    <w:autoSpaceDN/>
                    <w:bidi w:val="0"/>
                    <w:adjustRightInd/>
                    <w:snapToGrid/>
                    <w:spacing w:line="236"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对事故调查、事故现场污染物的处置、损害评估、预案评估等做出规定。</w:t>
                  </w:r>
                </w:p>
              </w:tc>
            </w:tr>
            <w:tr w14:paraId="359DC3AF">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2F46EE50">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8</w:t>
                  </w:r>
                </w:p>
              </w:tc>
              <w:tc>
                <w:tcPr>
                  <w:tcW w:w="1027" w:type="pct"/>
                  <w:tcBorders>
                    <w:tl2br w:val="nil"/>
                    <w:tr2bl w:val="nil"/>
                  </w:tcBorders>
                  <w:noWrap w:val="0"/>
                  <w:vAlign w:val="center"/>
                </w:tcPr>
                <w:p w14:paraId="5184B24D">
                  <w:pPr>
                    <w:pStyle w:val="75"/>
                    <w:spacing w:line="244" w:lineRule="exact"/>
                    <w:ind w:left="109" w:leftChars="0" w:right="93" w:righ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应急保障</w:t>
                  </w:r>
                </w:p>
              </w:tc>
              <w:tc>
                <w:tcPr>
                  <w:tcW w:w="3367" w:type="pct"/>
                  <w:tcBorders>
                    <w:tl2br w:val="nil"/>
                    <w:tr2bl w:val="nil"/>
                  </w:tcBorders>
                  <w:noWrap w:val="0"/>
                  <w:vAlign w:val="top"/>
                </w:tcPr>
                <w:p w14:paraId="197C6F4C">
                  <w:pPr>
                    <w:pStyle w:val="75"/>
                    <w:keepNext w:val="0"/>
                    <w:keepLines w:val="0"/>
                    <w:pageBreakBefore w:val="0"/>
                    <w:widowControl w:val="0"/>
                    <w:kinsoku/>
                    <w:wordWrap/>
                    <w:overflowPunct/>
                    <w:topLinePunct w:val="0"/>
                    <w:autoSpaceDE/>
                    <w:autoSpaceDN/>
                    <w:bidi w:val="0"/>
                    <w:adjustRightInd/>
                    <w:snapToGrid/>
                    <w:spacing w:line="237"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从原则、制度、途径、方式等方面明确企业应急保障工作，主要包含人员、资金、物资和装备（类型、数量、性能、存放位置、责任人）、医疗卫生、交通、治安、通信等。对于企业自身无法独立完成的要素，可引入可靠的外部保障资源或机制，并应签署书面协议。</w:t>
                  </w:r>
                </w:p>
              </w:tc>
            </w:tr>
            <w:tr w14:paraId="20803EA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6387AE50">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9</w:t>
                  </w:r>
                </w:p>
              </w:tc>
              <w:tc>
                <w:tcPr>
                  <w:tcW w:w="1027" w:type="pct"/>
                  <w:tcBorders>
                    <w:tl2br w:val="nil"/>
                    <w:tr2bl w:val="nil"/>
                  </w:tcBorders>
                  <w:noWrap w:val="0"/>
                  <w:vAlign w:val="center"/>
                </w:tcPr>
                <w:p w14:paraId="055935F9">
                  <w:pPr>
                    <w:pStyle w:val="75"/>
                    <w:spacing w:line="236" w:lineRule="exact"/>
                    <w:ind w:left="109" w:right="93"/>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演练和宣教培训</w:t>
                  </w:r>
                </w:p>
              </w:tc>
              <w:tc>
                <w:tcPr>
                  <w:tcW w:w="3367" w:type="pct"/>
                  <w:tcBorders>
                    <w:tl2br w:val="nil"/>
                    <w:tr2bl w:val="nil"/>
                  </w:tcBorders>
                  <w:noWrap w:val="0"/>
                  <w:vAlign w:val="top"/>
                </w:tcPr>
                <w:p w14:paraId="7F353850">
                  <w:pPr>
                    <w:pStyle w:val="75"/>
                    <w:keepNext w:val="0"/>
                    <w:keepLines w:val="0"/>
                    <w:pageBreakBefore w:val="0"/>
                    <w:widowControl w:val="0"/>
                    <w:kinsoku/>
                    <w:wordWrap/>
                    <w:overflowPunct/>
                    <w:topLinePunct w:val="0"/>
                    <w:autoSpaceDE/>
                    <w:autoSpaceDN/>
                    <w:bidi w:val="0"/>
                    <w:adjustRightInd/>
                    <w:snapToGrid/>
                    <w:spacing w:line="236"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明确演练的类型、内容、程序、频次、记录等内容；明确预案培训要求。</w:t>
                  </w:r>
                </w:p>
              </w:tc>
            </w:tr>
            <w:tr w14:paraId="5170AD2C">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769785FB">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10</w:t>
                  </w:r>
                </w:p>
              </w:tc>
              <w:tc>
                <w:tcPr>
                  <w:tcW w:w="1027" w:type="pct"/>
                  <w:tcBorders>
                    <w:tl2br w:val="nil"/>
                    <w:tr2bl w:val="nil"/>
                  </w:tcBorders>
                  <w:noWrap w:val="0"/>
                  <w:vAlign w:val="center"/>
                </w:tcPr>
                <w:p w14:paraId="4E22FD48">
                  <w:pPr>
                    <w:pStyle w:val="75"/>
                    <w:spacing w:line="236" w:lineRule="exact"/>
                    <w:ind w:left="109" w:right="93"/>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预案实施和修订</w:t>
                  </w:r>
                </w:p>
              </w:tc>
              <w:tc>
                <w:tcPr>
                  <w:tcW w:w="3367" w:type="pct"/>
                  <w:tcBorders>
                    <w:tl2br w:val="nil"/>
                    <w:tr2bl w:val="nil"/>
                  </w:tcBorders>
                  <w:noWrap w:val="0"/>
                  <w:vAlign w:val="top"/>
                </w:tcPr>
                <w:p w14:paraId="391AA3EF">
                  <w:pPr>
                    <w:pStyle w:val="75"/>
                    <w:keepNext w:val="0"/>
                    <w:keepLines w:val="0"/>
                    <w:pageBreakBefore w:val="0"/>
                    <w:widowControl w:val="0"/>
                    <w:kinsoku/>
                    <w:wordWrap/>
                    <w:overflowPunct/>
                    <w:topLinePunct w:val="0"/>
                    <w:autoSpaceDE/>
                    <w:autoSpaceDN/>
                    <w:bidi w:val="0"/>
                    <w:adjustRightInd/>
                    <w:snapToGrid/>
                    <w:spacing w:line="236"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明确本预案在企业内部批准、实施的具体时间和有效期；明确修订的条件和程序。</w:t>
                  </w:r>
                </w:p>
              </w:tc>
            </w:tr>
            <w:tr w14:paraId="7D9CC743">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604" w:type="pct"/>
                  <w:tcBorders>
                    <w:tl2br w:val="nil"/>
                    <w:tr2bl w:val="nil"/>
                  </w:tcBorders>
                  <w:noWrap w:val="0"/>
                  <w:vAlign w:val="center"/>
                </w:tcPr>
                <w:p w14:paraId="342D4964">
                  <w:pPr>
                    <w:jc w:val="center"/>
                    <w:rPr>
                      <w:rFonts w:hint="default" w:ascii="Times New Roman" w:hAnsi="Times New Roman" w:eastAsia="宋体" w:cs="Times New Roman"/>
                      <w:b w:val="0"/>
                      <w:bCs w:val="0"/>
                      <w:color w:val="auto"/>
                      <w:sz w:val="21"/>
                      <w:vertAlign w:val="baseline"/>
                      <w:lang w:val="en-US" w:eastAsia="zh-CN"/>
                    </w:rPr>
                  </w:pPr>
                  <w:r>
                    <w:rPr>
                      <w:rFonts w:hint="default" w:ascii="Times New Roman" w:hAnsi="Times New Roman" w:eastAsia="宋体" w:cs="Times New Roman"/>
                      <w:b w:val="0"/>
                      <w:bCs w:val="0"/>
                      <w:color w:val="auto"/>
                      <w:sz w:val="21"/>
                      <w:vertAlign w:val="baseline"/>
                      <w:lang w:val="en-US" w:eastAsia="zh-CN"/>
                    </w:rPr>
                    <w:t>11</w:t>
                  </w:r>
                </w:p>
              </w:tc>
              <w:tc>
                <w:tcPr>
                  <w:tcW w:w="1027" w:type="pct"/>
                  <w:tcBorders>
                    <w:tl2br w:val="nil"/>
                    <w:tr2bl w:val="nil"/>
                  </w:tcBorders>
                  <w:noWrap w:val="0"/>
                  <w:vAlign w:val="center"/>
                </w:tcPr>
                <w:p w14:paraId="3C02D454">
                  <w:pPr>
                    <w:pStyle w:val="75"/>
                    <w:spacing w:before="129"/>
                    <w:ind w:left="106" w:leftChars="0" w:right="93" w:rightChars="0"/>
                    <w:jc w:val="center"/>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附件</w:t>
                  </w:r>
                </w:p>
              </w:tc>
              <w:tc>
                <w:tcPr>
                  <w:tcW w:w="3367" w:type="pct"/>
                  <w:tcBorders>
                    <w:tl2br w:val="nil"/>
                    <w:tr2bl w:val="nil"/>
                  </w:tcBorders>
                  <w:noWrap w:val="0"/>
                  <w:vAlign w:val="top"/>
                </w:tcPr>
                <w:p w14:paraId="52D9B2ED">
                  <w:pPr>
                    <w:pStyle w:val="75"/>
                    <w:keepNext w:val="0"/>
                    <w:keepLines w:val="0"/>
                    <w:pageBreakBefore w:val="0"/>
                    <w:widowControl w:val="0"/>
                    <w:kinsoku/>
                    <w:wordWrap/>
                    <w:overflowPunct/>
                    <w:topLinePunct w:val="0"/>
                    <w:autoSpaceDE/>
                    <w:autoSpaceDN/>
                    <w:bidi w:val="0"/>
                    <w:adjustRightInd/>
                    <w:snapToGrid/>
                    <w:spacing w:line="237" w:lineRule="exact"/>
                    <w:ind w:left="31" w:right="127"/>
                    <w:jc w:val="both"/>
                    <w:textAlignment w:val="auto"/>
                    <w:rPr>
                      <w:rFonts w:hint="default" w:ascii="Times New Roman" w:hAnsi="Times New Roman" w:eastAsia="宋体" w:cs="Times New Roman"/>
                      <w:b w:val="0"/>
                      <w:bCs w:val="0"/>
                      <w:color w:val="auto"/>
                      <w:sz w:val="21"/>
                      <w:vertAlign w:val="baseline"/>
                    </w:rPr>
                  </w:pPr>
                  <w:r>
                    <w:rPr>
                      <w:rFonts w:hint="default" w:ascii="Times New Roman" w:hAnsi="Times New Roman" w:eastAsia="宋体" w:cs="Times New Roman"/>
                      <w:b w:val="0"/>
                      <w:bCs w:val="0"/>
                      <w:color w:val="auto"/>
                      <w:sz w:val="21"/>
                    </w:rPr>
                    <w:t>企业地理位置图及周边环境风险受体分布图；企业平面布置及环境风险单元分布图；生产工艺流程图</w:t>
                  </w:r>
                  <w:r>
                    <w:rPr>
                      <w:rFonts w:hint="eastAsia" w:cs="Times New Roman"/>
                      <w:b w:val="0"/>
                      <w:bCs w:val="0"/>
                      <w:color w:val="auto"/>
                      <w:sz w:val="21"/>
                      <w:lang w:val="en-US" w:eastAsia="zh-CN"/>
                    </w:rPr>
                    <w:t>等</w:t>
                  </w:r>
                  <w:r>
                    <w:rPr>
                      <w:rFonts w:hint="default" w:ascii="Times New Roman" w:hAnsi="Times New Roman" w:eastAsia="宋体" w:cs="Times New Roman"/>
                      <w:b w:val="0"/>
                      <w:bCs w:val="0"/>
                      <w:color w:val="auto"/>
                      <w:sz w:val="21"/>
                    </w:rPr>
                    <w:t>；相关批复文件、合同、联单等；应急</w:t>
                  </w:r>
                  <w:r>
                    <w:rPr>
                      <w:rFonts w:hint="eastAsia" w:cs="Times New Roman"/>
                      <w:b w:val="0"/>
                      <w:bCs w:val="0"/>
                      <w:color w:val="auto"/>
                      <w:sz w:val="21"/>
                      <w:lang w:eastAsia="zh-CN"/>
                    </w:rPr>
                    <w:t>救援</w:t>
                  </w:r>
                  <w:r>
                    <w:rPr>
                      <w:rFonts w:hint="default" w:ascii="Times New Roman" w:hAnsi="Times New Roman" w:eastAsia="宋体" w:cs="Times New Roman"/>
                      <w:b w:val="0"/>
                      <w:bCs w:val="0"/>
                      <w:color w:val="auto"/>
                      <w:sz w:val="21"/>
                    </w:rPr>
                    <w:t>组织机构名单；相关单位和人员通讯录；应急工作流程图。</w:t>
                  </w:r>
                </w:p>
              </w:tc>
            </w:tr>
          </w:tbl>
          <w:p w14:paraId="5933749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w:t>
            </w:r>
            <w:r>
              <w:rPr>
                <w:rFonts w:hint="eastAsia" w:cs="Times New Roman"/>
                <w:bCs/>
                <w:color w:val="auto"/>
                <w:sz w:val="24"/>
                <w:szCs w:val="24"/>
                <w:highlight w:val="none"/>
                <w:lang w:val="en-US" w:eastAsia="zh-CN"/>
              </w:rPr>
              <w:t>7</w:t>
            </w:r>
            <w:r>
              <w:rPr>
                <w:rFonts w:hint="default" w:ascii="Times New Roman" w:hAnsi="Times New Roman" w:eastAsia="宋体" w:cs="Times New Roman"/>
                <w:bCs/>
                <w:color w:val="auto"/>
                <w:sz w:val="24"/>
                <w:szCs w:val="24"/>
                <w:highlight w:val="none"/>
                <w:lang w:val="en-US" w:eastAsia="zh-CN"/>
              </w:rPr>
              <w:t>）风险结论</w:t>
            </w:r>
          </w:p>
          <w:p w14:paraId="6EB2992A">
            <w:pPr>
              <w:keepNext w:val="0"/>
              <w:keepLines w:val="0"/>
              <w:pageBreakBefore w:val="0"/>
              <w:widowControl w:val="0"/>
              <w:kinsoku/>
              <w:wordWrap/>
              <w:overflowPunct/>
              <w:topLinePunct w:val="0"/>
              <w:autoSpaceDE/>
              <w:autoSpaceDN/>
              <w:bidi w:val="0"/>
              <w:adjustRightInd/>
              <w:snapToGrid/>
              <w:spacing w:line="480" w:lineRule="exact"/>
              <w:ind w:firstLine="480" w:firstLineChars="200"/>
              <w:textAlignment w:val="auto"/>
              <w:rPr>
                <w:rFonts w:hint="default" w:ascii="Times New Roman" w:hAnsi="Times New Roman" w:eastAsia="宋体" w:cs="Times New Roman"/>
                <w:bCs/>
                <w:color w:val="auto"/>
                <w:sz w:val="24"/>
                <w:szCs w:val="24"/>
                <w:highlight w:val="none"/>
                <w:lang w:val="en-US" w:eastAsia="zh-CN"/>
              </w:rPr>
            </w:pPr>
            <w:r>
              <w:rPr>
                <w:rFonts w:hint="default" w:ascii="Times New Roman" w:hAnsi="Times New Roman" w:eastAsia="宋体" w:cs="Times New Roman"/>
                <w:bCs/>
                <w:color w:val="auto"/>
                <w:sz w:val="24"/>
                <w:szCs w:val="24"/>
                <w:highlight w:val="none"/>
                <w:lang w:val="en-US" w:eastAsia="zh-CN"/>
              </w:rPr>
              <w:t>本项目运营期的环境风险在采取相应防范措施的基础上可将风险事故造成的危害降至最低，从环境风险角度分析，本项目风险可以接受。</w:t>
            </w:r>
          </w:p>
          <w:p w14:paraId="0A509439">
            <w:pPr>
              <w:keepNext w:val="0"/>
              <w:keepLines w:val="0"/>
              <w:pageBreakBefore w:val="0"/>
              <w:kinsoku/>
              <w:wordWrap/>
              <w:overflowPunct/>
              <w:topLinePunct w:val="0"/>
              <w:autoSpaceDE/>
              <w:autoSpaceDN/>
              <w:bidi w:val="0"/>
              <w:adjustRightInd/>
              <w:spacing w:line="480" w:lineRule="exact"/>
              <w:ind w:firstLine="482" w:firstLineChars="200"/>
              <w:textAlignment w:val="auto"/>
              <w:rPr>
                <w:rFonts w:hint="default" w:ascii="Times New Roman" w:hAnsi="Times New Roman" w:eastAsia="宋体" w:cs="Times New Roman"/>
                <w:b/>
                <w:bCs/>
                <w:color w:val="auto"/>
                <w:sz w:val="24"/>
                <w:szCs w:val="24"/>
              </w:rPr>
            </w:pPr>
            <w:r>
              <w:rPr>
                <w:rFonts w:hint="default" w:ascii="Times New Roman" w:hAnsi="Times New Roman" w:eastAsia="宋体" w:cs="Times New Roman"/>
                <w:b/>
                <w:bCs/>
                <w:color w:val="auto"/>
                <w:sz w:val="24"/>
                <w:szCs w:val="24"/>
                <w:lang w:val="en-US" w:eastAsia="zh-CN"/>
              </w:rPr>
              <w:t>8</w:t>
            </w:r>
            <w:r>
              <w:rPr>
                <w:rFonts w:hint="default" w:ascii="Times New Roman" w:hAnsi="Times New Roman" w:eastAsia="宋体" w:cs="Times New Roman"/>
                <w:b/>
                <w:bCs/>
                <w:color w:val="auto"/>
                <w:sz w:val="24"/>
                <w:szCs w:val="24"/>
              </w:rPr>
              <w:t>、环保投资及“三同时”验收</w:t>
            </w:r>
          </w:p>
          <w:p w14:paraId="4F976FF1">
            <w:pPr>
              <w:keepNext w:val="0"/>
              <w:keepLines w:val="0"/>
              <w:pageBreakBefore w:val="0"/>
              <w:kinsoku/>
              <w:wordWrap/>
              <w:overflowPunct/>
              <w:topLinePunct w:val="0"/>
              <w:autoSpaceDE/>
              <w:autoSpaceDN/>
              <w:bidi w:val="0"/>
              <w:adjustRightInd/>
              <w:snapToGrid w:val="0"/>
              <w:spacing w:line="480" w:lineRule="exact"/>
              <w:ind w:firstLine="480" w:firstLineChars="200"/>
              <w:textAlignment w:val="auto"/>
              <w:rPr>
                <w:rFonts w:hint="default" w:ascii="Times New Roman" w:hAnsi="Times New Roman" w:eastAsia="宋体" w:cs="Times New Roman"/>
                <w:color w:val="auto"/>
                <w:sz w:val="24"/>
                <w:szCs w:val="24"/>
                <w:highlight w:val="none"/>
              </w:rPr>
            </w:pPr>
            <w:r>
              <w:rPr>
                <w:rFonts w:hint="default" w:ascii="Times New Roman" w:hAnsi="Times New Roman" w:eastAsia="宋体" w:cs="Times New Roman"/>
                <w:color w:val="auto"/>
                <w:sz w:val="24"/>
                <w:szCs w:val="24"/>
                <w:highlight w:val="none"/>
              </w:rPr>
              <w:t>本项目环保投资约</w:t>
            </w:r>
            <w:r>
              <w:rPr>
                <w:rFonts w:hint="eastAsia" w:cs="Times New Roman"/>
                <w:color w:val="auto"/>
                <w:sz w:val="24"/>
                <w:szCs w:val="24"/>
                <w:highlight w:val="none"/>
                <w:lang w:val="en-US" w:eastAsia="zh-CN"/>
              </w:rPr>
              <w:t>47.1</w:t>
            </w:r>
            <w:r>
              <w:rPr>
                <w:rFonts w:hint="default" w:ascii="Times New Roman" w:hAnsi="Times New Roman" w:eastAsia="宋体" w:cs="Times New Roman"/>
                <w:color w:val="auto"/>
                <w:sz w:val="24"/>
                <w:szCs w:val="24"/>
                <w:highlight w:val="none"/>
              </w:rPr>
              <w:t>万元，占项目总投资为</w:t>
            </w:r>
            <w:r>
              <w:rPr>
                <w:rFonts w:hint="eastAsia" w:cs="Times New Roman"/>
                <w:color w:val="auto"/>
                <w:sz w:val="24"/>
                <w:szCs w:val="24"/>
                <w:highlight w:val="none"/>
                <w:lang w:val="en-US" w:eastAsia="zh-CN"/>
              </w:rPr>
              <w:t>800</w:t>
            </w:r>
            <w:r>
              <w:rPr>
                <w:rFonts w:hint="default" w:ascii="Times New Roman" w:hAnsi="Times New Roman" w:eastAsia="宋体" w:cs="Times New Roman"/>
                <w:color w:val="auto"/>
                <w:sz w:val="24"/>
                <w:szCs w:val="24"/>
                <w:highlight w:val="none"/>
              </w:rPr>
              <w:t>万元人民币的</w:t>
            </w:r>
            <w:r>
              <w:rPr>
                <w:rFonts w:hint="eastAsia" w:cs="Times New Roman"/>
                <w:color w:val="auto"/>
                <w:sz w:val="24"/>
                <w:szCs w:val="24"/>
                <w:highlight w:val="none"/>
                <w:lang w:val="en-US" w:eastAsia="zh-CN"/>
              </w:rPr>
              <w:t>5.89</w:t>
            </w:r>
            <w:r>
              <w:rPr>
                <w:rFonts w:hint="default" w:ascii="Times New Roman" w:hAnsi="Times New Roman" w:eastAsia="宋体" w:cs="Times New Roman"/>
                <w:color w:val="auto"/>
                <w:sz w:val="24"/>
                <w:szCs w:val="24"/>
                <w:highlight w:val="none"/>
              </w:rPr>
              <w:t>%，环保投资明细表见表</w:t>
            </w:r>
            <w:r>
              <w:rPr>
                <w:rFonts w:hint="default" w:ascii="Times New Roman" w:hAnsi="Times New Roman" w:eastAsia="宋体" w:cs="Times New Roman"/>
                <w:color w:val="auto"/>
                <w:sz w:val="24"/>
                <w:szCs w:val="24"/>
                <w:highlight w:val="none"/>
                <w:lang w:val="en-US" w:eastAsia="zh-CN"/>
              </w:rPr>
              <w:t>4-</w:t>
            </w:r>
            <w:r>
              <w:rPr>
                <w:rFonts w:hint="eastAsia" w:cs="Times New Roman"/>
                <w:color w:val="auto"/>
                <w:sz w:val="24"/>
                <w:szCs w:val="24"/>
                <w:highlight w:val="none"/>
                <w:lang w:val="en-US" w:eastAsia="zh-CN"/>
              </w:rPr>
              <w:t>14</w:t>
            </w:r>
            <w:r>
              <w:rPr>
                <w:rFonts w:hint="default" w:ascii="Times New Roman" w:hAnsi="Times New Roman" w:eastAsia="宋体" w:cs="Times New Roman"/>
                <w:color w:val="auto"/>
                <w:sz w:val="24"/>
                <w:szCs w:val="24"/>
                <w:highlight w:val="none"/>
              </w:rPr>
              <w:t>。</w:t>
            </w:r>
          </w:p>
          <w:p w14:paraId="1864EA70">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default" w:ascii="Times New Roman" w:hAnsi="Times New Roman" w:eastAsia="宋体" w:cs="Times New Roman"/>
                <w:b/>
                <w:bCs/>
                <w:color w:val="auto"/>
                <w:szCs w:val="21"/>
              </w:rPr>
            </w:pPr>
            <w:r>
              <w:rPr>
                <w:rFonts w:hint="default" w:ascii="Times New Roman" w:hAnsi="Times New Roman" w:eastAsia="宋体" w:cs="Times New Roman"/>
                <w:b/>
                <w:bCs/>
                <w:color w:val="auto"/>
                <w:szCs w:val="21"/>
              </w:rPr>
              <w:t>表</w:t>
            </w:r>
            <w:r>
              <w:rPr>
                <w:rFonts w:hint="default" w:ascii="Times New Roman" w:hAnsi="Times New Roman" w:eastAsia="宋体" w:cs="Times New Roman"/>
                <w:b/>
                <w:bCs/>
                <w:color w:val="auto"/>
                <w:szCs w:val="21"/>
                <w:lang w:val="en-US" w:eastAsia="zh-CN"/>
              </w:rPr>
              <w:t>4-</w:t>
            </w:r>
            <w:r>
              <w:rPr>
                <w:rFonts w:hint="eastAsia" w:cs="Times New Roman"/>
                <w:b/>
                <w:bCs/>
                <w:color w:val="auto"/>
                <w:szCs w:val="21"/>
                <w:lang w:val="en-US" w:eastAsia="zh-CN"/>
              </w:rPr>
              <w:t>14</w:t>
            </w:r>
            <w:r>
              <w:rPr>
                <w:rFonts w:hint="default" w:ascii="Times New Roman" w:hAnsi="Times New Roman" w:eastAsia="宋体" w:cs="Times New Roman"/>
                <w:b/>
                <w:bCs/>
                <w:color w:val="auto"/>
                <w:szCs w:val="21"/>
              </w:rPr>
              <w:t xml:space="preserve"> 环保投资一览表</w:t>
            </w:r>
          </w:p>
          <w:tbl>
            <w:tblPr>
              <w:tblStyle w:val="26"/>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649"/>
              <w:gridCol w:w="1146"/>
              <w:gridCol w:w="4299"/>
              <w:gridCol w:w="1162"/>
              <w:gridCol w:w="1162"/>
            </w:tblGrid>
            <w:tr w14:paraId="72AB15C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795" w:type="dxa"/>
                  <w:gridSpan w:val="2"/>
                  <w:tcBorders>
                    <w:top w:val="thinThickSmallGap" w:color="auto" w:sz="12" w:space="0"/>
                  </w:tcBorders>
                  <w:noWrap w:val="0"/>
                  <w:vAlign w:val="center"/>
                </w:tcPr>
                <w:p w14:paraId="4F48CE2B">
                  <w:pPr>
                    <w:adjustRightInd w:val="0"/>
                    <w:snapToGrid w:val="0"/>
                    <w:spacing w:line="240" w:lineRule="auto"/>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类别</w:t>
                  </w:r>
                </w:p>
              </w:tc>
              <w:tc>
                <w:tcPr>
                  <w:tcW w:w="4300" w:type="dxa"/>
                  <w:tcBorders>
                    <w:top w:val="thinThickSmallGap" w:color="auto" w:sz="12" w:space="0"/>
                  </w:tcBorders>
                  <w:noWrap w:val="0"/>
                  <w:vAlign w:val="center"/>
                </w:tcPr>
                <w:p w14:paraId="53A031A1">
                  <w:pPr>
                    <w:spacing w:line="280" w:lineRule="atLeast"/>
                    <w:jc w:val="center"/>
                    <w:rPr>
                      <w:rFonts w:hint="default" w:ascii="Times New Roman" w:hAnsi="Times New Roman" w:cs="Times New Roman"/>
                      <w:b/>
                      <w:bCs/>
                      <w:color w:val="auto"/>
                      <w:sz w:val="21"/>
                      <w:szCs w:val="21"/>
                    </w:rPr>
                  </w:pPr>
                  <w:r>
                    <w:rPr>
                      <w:b/>
                      <w:bCs/>
                      <w:color w:val="auto"/>
                      <w:szCs w:val="21"/>
                    </w:rPr>
                    <w:t>环保设施</w:t>
                  </w:r>
                </w:p>
              </w:tc>
              <w:tc>
                <w:tcPr>
                  <w:tcW w:w="1162" w:type="dxa"/>
                  <w:tcBorders>
                    <w:top w:val="thinThickSmallGap" w:color="auto" w:sz="12" w:space="0"/>
                  </w:tcBorders>
                  <w:noWrap w:val="0"/>
                  <w:vAlign w:val="center"/>
                </w:tcPr>
                <w:p w14:paraId="0C71D798">
                  <w:pPr>
                    <w:spacing w:line="280" w:lineRule="atLeast"/>
                    <w:jc w:val="center"/>
                    <w:rPr>
                      <w:rFonts w:hint="default" w:ascii="Times New Roman" w:hAnsi="Times New Roman" w:cs="Times New Roman"/>
                      <w:b/>
                      <w:bCs/>
                      <w:color w:val="auto"/>
                      <w:sz w:val="21"/>
                      <w:szCs w:val="21"/>
                    </w:rPr>
                  </w:pPr>
                  <w:r>
                    <w:rPr>
                      <w:rFonts w:hint="eastAsia"/>
                      <w:b/>
                      <w:bCs/>
                      <w:color w:val="auto"/>
                      <w:szCs w:val="21"/>
                    </w:rPr>
                    <w:t>数量</w:t>
                  </w:r>
                </w:p>
              </w:tc>
              <w:tc>
                <w:tcPr>
                  <w:tcW w:w="1162" w:type="dxa"/>
                  <w:tcBorders>
                    <w:top w:val="thinThickSmallGap" w:color="auto" w:sz="12" w:space="0"/>
                  </w:tcBorders>
                  <w:noWrap w:val="0"/>
                  <w:vAlign w:val="center"/>
                </w:tcPr>
                <w:p w14:paraId="148E99E0">
                  <w:pPr>
                    <w:adjustRightInd w:val="0"/>
                    <w:snapToGrid w:val="0"/>
                    <w:spacing w:line="240" w:lineRule="auto"/>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投资估算</w:t>
                  </w:r>
                </w:p>
                <w:p w14:paraId="18019881">
                  <w:pPr>
                    <w:adjustRightInd w:val="0"/>
                    <w:snapToGrid w:val="0"/>
                    <w:spacing w:line="240" w:lineRule="auto"/>
                    <w:jc w:val="center"/>
                    <w:rPr>
                      <w:rFonts w:hint="default" w:ascii="Times New Roman" w:hAnsi="Times New Roman" w:cs="Times New Roman"/>
                      <w:b/>
                      <w:bCs/>
                      <w:color w:val="auto"/>
                      <w:sz w:val="21"/>
                      <w:szCs w:val="21"/>
                    </w:rPr>
                  </w:pPr>
                  <w:r>
                    <w:rPr>
                      <w:rFonts w:hint="default" w:ascii="Times New Roman" w:hAnsi="Times New Roman" w:cs="Times New Roman"/>
                      <w:b/>
                      <w:bCs/>
                      <w:color w:val="auto"/>
                      <w:sz w:val="21"/>
                      <w:szCs w:val="21"/>
                    </w:rPr>
                    <w:t>（万元）</w:t>
                  </w:r>
                </w:p>
              </w:tc>
            </w:tr>
            <w:tr w14:paraId="36D9843D">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9" w:type="dxa"/>
                  <w:noWrap w:val="0"/>
                  <w:vAlign w:val="center"/>
                </w:tcPr>
                <w:p w14:paraId="764B0378">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废气</w:t>
                  </w:r>
                </w:p>
              </w:tc>
              <w:tc>
                <w:tcPr>
                  <w:tcW w:w="1146" w:type="dxa"/>
                  <w:noWrap w:val="0"/>
                  <w:vAlign w:val="center"/>
                </w:tcPr>
                <w:p w14:paraId="3702E471">
                  <w:pPr>
                    <w:pStyle w:val="15"/>
                    <w:adjustRightInd w:val="0"/>
                    <w:snapToGrid w:val="0"/>
                    <w:spacing w:line="240" w:lineRule="auto"/>
                    <w:jc w:val="center"/>
                    <w:rPr>
                      <w:rFonts w:hint="default" w:ascii="Times New Roman" w:hAnsi="Times New Roman" w:cs="Times New Roman"/>
                      <w:color w:val="auto"/>
                      <w:sz w:val="21"/>
                      <w:szCs w:val="21"/>
                      <w:lang w:val="en-US" w:eastAsia="zh-CN"/>
                    </w:rPr>
                  </w:pPr>
                  <w:r>
                    <w:rPr>
                      <w:rFonts w:hint="eastAsia" w:ascii="Times New Roman" w:hAnsi="Times New Roman" w:cs="Times New Roman"/>
                      <w:color w:val="auto"/>
                      <w:sz w:val="21"/>
                      <w:szCs w:val="21"/>
                      <w:lang w:val="en-US" w:eastAsia="zh-CN"/>
                    </w:rPr>
                    <w:t>实验研发</w:t>
                  </w:r>
                </w:p>
              </w:tc>
              <w:tc>
                <w:tcPr>
                  <w:tcW w:w="4300" w:type="dxa"/>
                  <w:noWrap w:val="0"/>
                  <w:vAlign w:val="center"/>
                </w:tcPr>
                <w:p w14:paraId="54BC81D9">
                  <w:pPr>
                    <w:pStyle w:val="86"/>
                    <w:spacing w:line="240" w:lineRule="auto"/>
                    <w:ind w:firstLine="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sz w:val="21"/>
                      <w:szCs w:val="21"/>
                      <w:lang w:val="en-US" w:eastAsia="zh-CN" w:bidi="ar"/>
                    </w:rPr>
                    <w:t>生物安全柜</w:t>
                  </w:r>
                </w:p>
              </w:tc>
              <w:tc>
                <w:tcPr>
                  <w:tcW w:w="1162" w:type="dxa"/>
                  <w:noWrap w:val="0"/>
                  <w:vAlign w:val="center"/>
                </w:tcPr>
                <w:p w14:paraId="7D970CCB">
                  <w:pPr>
                    <w:adjustRightInd w:val="0"/>
                    <w:snapToGrid w:val="0"/>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11台</w:t>
                  </w:r>
                </w:p>
              </w:tc>
              <w:tc>
                <w:tcPr>
                  <w:tcW w:w="1162" w:type="dxa"/>
                  <w:noWrap w:val="0"/>
                  <w:vAlign w:val="center"/>
                </w:tcPr>
                <w:p w14:paraId="56CE6907">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33</w:t>
                  </w:r>
                  <w:r>
                    <w:rPr>
                      <w:rFonts w:hint="default" w:ascii="Times New Roman" w:hAnsi="Times New Roman" w:cs="Times New Roman"/>
                      <w:color w:val="auto"/>
                      <w:sz w:val="21"/>
                      <w:szCs w:val="21"/>
                      <w:lang w:val="en-US" w:eastAsia="zh-CN"/>
                    </w:rPr>
                    <w:t>.0</w:t>
                  </w:r>
                </w:p>
              </w:tc>
            </w:tr>
            <w:tr w14:paraId="4B528BC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9" w:type="dxa"/>
                  <w:noWrap w:val="0"/>
                  <w:vAlign w:val="center"/>
                </w:tcPr>
                <w:p w14:paraId="448AD049">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废水</w:t>
                  </w:r>
                </w:p>
              </w:tc>
              <w:tc>
                <w:tcPr>
                  <w:tcW w:w="1146" w:type="dxa"/>
                  <w:noWrap w:val="0"/>
                  <w:vAlign w:val="center"/>
                </w:tcPr>
                <w:p w14:paraId="07398841">
                  <w:pPr>
                    <w:pStyle w:val="15"/>
                    <w:adjustRightInd w:val="0"/>
                    <w:snapToGrid w:val="0"/>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综合废水</w:t>
                  </w:r>
                </w:p>
              </w:tc>
              <w:tc>
                <w:tcPr>
                  <w:tcW w:w="4300" w:type="dxa"/>
                  <w:noWrap w:val="0"/>
                  <w:vAlign w:val="center"/>
                </w:tcPr>
                <w:p w14:paraId="79DC7F5D">
                  <w:pPr>
                    <w:pStyle w:val="86"/>
                    <w:spacing w:line="240" w:lineRule="auto"/>
                    <w:ind w:firstLine="0"/>
                    <w:jc w:val="center"/>
                    <w:rPr>
                      <w:rFonts w:hint="default" w:ascii="Times New Roman" w:hAnsi="Times New Roman" w:eastAsia="宋体" w:cs="Times New Roman"/>
                      <w:color w:val="auto"/>
                      <w:kern w:val="2"/>
                      <w:sz w:val="21"/>
                      <w:szCs w:val="21"/>
                      <w:lang w:val="en-US" w:eastAsia="zh-CN"/>
                    </w:rPr>
                  </w:pPr>
                  <w:r>
                    <w:rPr>
                      <w:rFonts w:hint="default" w:ascii="Times New Roman" w:hAnsi="Times New Roman" w:eastAsia="宋体" w:cs="Times New Roman"/>
                      <w:color w:val="auto"/>
                      <w:kern w:val="2"/>
                      <w:sz w:val="21"/>
                      <w:szCs w:val="21"/>
                      <w:highlight w:val="none"/>
                      <w:lang w:val="en-US" w:eastAsia="zh-CN"/>
                    </w:rPr>
                    <w:t>立式压力蒸汽灭菌锅</w:t>
                  </w:r>
                </w:p>
              </w:tc>
              <w:tc>
                <w:tcPr>
                  <w:tcW w:w="1162" w:type="dxa"/>
                  <w:noWrap w:val="0"/>
                  <w:vAlign w:val="center"/>
                </w:tcPr>
                <w:p w14:paraId="05CC816C">
                  <w:pPr>
                    <w:adjustRightInd w:val="0"/>
                    <w:snapToGrid w:val="0"/>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6台</w:t>
                  </w:r>
                </w:p>
              </w:tc>
              <w:tc>
                <w:tcPr>
                  <w:tcW w:w="1162" w:type="dxa"/>
                  <w:noWrap w:val="0"/>
                  <w:vAlign w:val="center"/>
                </w:tcPr>
                <w:p w14:paraId="62A78D13">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12.0</w:t>
                  </w:r>
                </w:p>
              </w:tc>
            </w:tr>
            <w:tr w14:paraId="16507D6A">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9" w:type="dxa"/>
                  <w:noWrap w:val="0"/>
                  <w:vAlign w:val="center"/>
                </w:tcPr>
                <w:p w14:paraId="11FC661B">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噪声</w:t>
                  </w:r>
                </w:p>
              </w:tc>
              <w:tc>
                <w:tcPr>
                  <w:tcW w:w="1146" w:type="dxa"/>
                  <w:noWrap w:val="0"/>
                  <w:vAlign w:val="center"/>
                </w:tcPr>
                <w:p w14:paraId="0A1259AD">
                  <w:pPr>
                    <w:pStyle w:val="15"/>
                    <w:adjustRightInd w:val="0"/>
                    <w:snapToGrid w:val="0"/>
                    <w:spacing w:line="240" w:lineRule="auto"/>
                    <w:jc w:val="center"/>
                    <w:rPr>
                      <w:rFonts w:hint="default" w:ascii="Times New Roman" w:hAnsi="Times New Roman" w:cs="Times New Roman"/>
                      <w:color w:val="auto"/>
                      <w:sz w:val="21"/>
                      <w:szCs w:val="21"/>
                      <w:lang w:val="en-US" w:eastAsia="zh-CN"/>
                    </w:rPr>
                  </w:pPr>
                  <w:r>
                    <w:rPr>
                      <w:rFonts w:hint="default" w:ascii="Times New Roman" w:hAnsi="Times New Roman" w:cs="Times New Roman"/>
                      <w:color w:val="auto"/>
                      <w:sz w:val="21"/>
                      <w:szCs w:val="21"/>
                      <w:lang w:val="en-US" w:eastAsia="zh-CN"/>
                    </w:rPr>
                    <w:t>设备噪声</w:t>
                  </w:r>
                </w:p>
              </w:tc>
              <w:tc>
                <w:tcPr>
                  <w:tcW w:w="4300" w:type="dxa"/>
                  <w:noWrap w:val="0"/>
                  <w:vAlign w:val="center"/>
                </w:tcPr>
                <w:p w14:paraId="26C0C582">
                  <w:pPr>
                    <w:pStyle w:val="86"/>
                    <w:spacing w:line="240" w:lineRule="auto"/>
                    <w:ind w:firstLine="0"/>
                    <w:jc w:val="center"/>
                    <w:rPr>
                      <w:rFonts w:hint="default" w:ascii="Times New Roman" w:hAnsi="Times New Roman" w:cs="Times New Roman"/>
                      <w:color w:val="auto"/>
                      <w:sz w:val="21"/>
                      <w:szCs w:val="21"/>
                    </w:rPr>
                  </w:pPr>
                  <w:r>
                    <w:rPr>
                      <w:rFonts w:hint="default" w:ascii="Times New Roman" w:hAnsi="Times New Roman" w:eastAsia="宋体" w:cs="Times New Roman"/>
                      <w:color w:val="auto"/>
                      <w:kern w:val="2"/>
                      <w:sz w:val="21"/>
                      <w:szCs w:val="21"/>
                    </w:rPr>
                    <w:t>选用低噪声设备，合理布局、建筑隔声</w:t>
                  </w:r>
                </w:p>
              </w:tc>
              <w:tc>
                <w:tcPr>
                  <w:tcW w:w="1162" w:type="dxa"/>
                  <w:noWrap w:val="0"/>
                  <w:vAlign w:val="center"/>
                </w:tcPr>
                <w:p w14:paraId="6771E733">
                  <w:pPr>
                    <w:adjustRightInd w:val="0"/>
                    <w:snapToGrid w:val="0"/>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c>
                <w:tcPr>
                  <w:tcW w:w="1162" w:type="dxa"/>
                  <w:noWrap w:val="0"/>
                  <w:vAlign w:val="center"/>
                </w:tcPr>
                <w:p w14:paraId="216C0B3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1.0</w:t>
                  </w:r>
                </w:p>
              </w:tc>
            </w:tr>
            <w:tr w14:paraId="14E45BCE">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49" w:type="dxa"/>
                  <w:noWrap w:val="0"/>
                  <w:vAlign w:val="center"/>
                </w:tcPr>
                <w:p w14:paraId="453A984A">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固废</w:t>
                  </w:r>
                </w:p>
              </w:tc>
              <w:tc>
                <w:tcPr>
                  <w:tcW w:w="1146" w:type="dxa"/>
                  <w:noWrap w:val="0"/>
                  <w:vAlign w:val="center"/>
                </w:tcPr>
                <w:p w14:paraId="7A854B7B">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生活垃圾</w:t>
                  </w:r>
                </w:p>
              </w:tc>
              <w:tc>
                <w:tcPr>
                  <w:tcW w:w="4300" w:type="dxa"/>
                  <w:noWrap w:val="0"/>
                  <w:vAlign w:val="center"/>
                </w:tcPr>
                <w:p w14:paraId="1A6DBAAD">
                  <w:pPr>
                    <w:adjustRightInd w:val="0"/>
                    <w:snapToGrid w:val="0"/>
                    <w:spacing w:line="240" w:lineRule="auto"/>
                    <w:jc w:val="center"/>
                    <w:rPr>
                      <w:rFonts w:hint="default" w:ascii="Times New Roman" w:hAnsi="Times New Roman" w:eastAsia="宋体" w:cs="Times New Roman"/>
                      <w:color w:val="auto"/>
                      <w:sz w:val="21"/>
                      <w:szCs w:val="21"/>
                      <w:lang w:eastAsia="zh-CN"/>
                    </w:rPr>
                  </w:pPr>
                  <w:r>
                    <w:rPr>
                      <w:rFonts w:hint="default" w:ascii="Times New Roman" w:hAnsi="Times New Roman" w:cs="Times New Roman"/>
                      <w:color w:val="auto"/>
                      <w:sz w:val="21"/>
                      <w:szCs w:val="21"/>
                      <w:lang w:val="en-US" w:eastAsia="zh-CN"/>
                    </w:rPr>
                    <w:t>垃圾桶</w:t>
                  </w:r>
                </w:p>
              </w:tc>
              <w:tc>
                <w:tcPr>
                  <w:tcW w:w="1162" w:type="dxa"/>
                  <w:tcBorders>
                    <w:right w:val="nil"/>
                  </w:tcBorders>
                  <w:noWrap w:val="0"/>
                  <w:vAlign w:val="center"/>
                </w:tcPr>
                <w:p w14:paraId="199EBE65">
                  <w:pPr>
                    <w:adjustRightInd w:val="0"/>
                    <w:snapToGrid w:val="0"/>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w:t>
                  </w:r>
                </w:p>
              </w:tc>
              <w:tc>
                <w:tcPr>
                  <w:tcW w:w="1162" w:type="dxa"/>
                  <w:tcBorders>
                    <w:right w:val="nil"/>
                  </w:tcBorders>
                  <w:noWrap w:val="0"/>
                  <w:vAlign w:val="center"/>
                </w:tcPr>
                <w:p w14:paraId="0FCC1CA5">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default" w:ascii="Times New Roman" w:hAnsi="Times New Roman" w:cs="Times New Roman"/>
                      <w:color w:val="auto"/>
                      <w:sz w:val="21"/>
                      <w:szCs w:val="21"/>
                      <w:lang w:val="en-US" w:eastAsia="zh-CN"/>
                    </w:rPr>
                    <w:t>0.1</w:t>
                  </w:r>
                </w:p>
              </w:tc>
            </w:tr>
            <w:tr w14:paraId="7B918A71">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0" w:hRule="atLeast"/>
                <w:jc w:val="center"/>
              </w:trPr>
              <w:tc>
                <w:tcPr>
                  <w:tcW w:w="649" w:type="dxa"/>
                  <w:noWrap w:val="0"/>
                  <w:vAlign w:val="center"/>
                </w:tcPr>
                <w:p w14:paraId="2D3E351F">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其他</w:t>
                  </w:r>
                </w:p>
              </w:tc>
              <w:tc>
                <w:tcPr>
                  <w:tcW w:w="1146" w:type="dxa"/>
                  <w:noWrap w:val="0"/>
                  <w:vAlign w:val="center"/>
                </w:tcPr>
                <w:p w14:paraId="54D425D0">
                  <w:pPr>
                    <w:adjustRightInd w:val="0"/>
                    <w:snapToGrid w:val="0"/>
                    <w:spacing w:line="240" w:lineRule="auto"/>
                    <w:jc w:val="center"/>
                    <w:rPr>
                      <w:rFonts w:hint="eastAsia"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土壤、地下水</w:t>
                  </w:r>
                </w:p>
              </w:tc>
              <w:tc>
                <w:tcPr>
                  <w:tcW w:w="4300" w:type="dxa"/>
                  <w:noWrap w:val="0"/>
                  <w:vAlign w:val="center"/>
                </w:tcPr>
                <w:p w14:paraId="31DEAE7E">
                  <w:pPr>
                    <w:adjustRightInd w:val="0"/>
                    <w:snapToGrid w:val="0"/>
                    <w:spacing w:line="240" w:lineRule="auto"/>
                    <w:jc w:val="center"/>
                    <w:rPr>
                      <w:rFonts w:hint="default" w:ascii="Times New Roman" w:hAnsi="Times New Roman" w:cs="Times New Roman"/>
                      <w:color w:val="auto"/>
                      <w:sz w:val="21"/>
                      <w:szCs w:val="21"/>
                    </w:rPr>
                  </w:pPr>
                  <w:r>
                    <w:rPr>
                      <w:rFonts w:hint="eastAsia" w:cs="Times New Roman"/>
                      <w:color w:val="auto"/>
                      <w:sz w:val="21"/>
                      <w:szCs w:val="21"/>
                      <w:lang w:val="en-US" w:eastAsia="zh-CN"/>
                    </w:rPr>
                    <w:t>防渗</w:t>
                  </w:r>
                </w:p>
              </w:tc>
              <w:tc>
                <w:tcPr>
                  <w:tcW w:w="1162" w:type="dxa"/>
                  <w:tcBorders>
                    <w:right w:val="nil"/>
                  </w:tcBorders>
                  <w:noWrap w:val="0"/>
                  <w:vAlign w:val="center"/>
                </w:tcPr>
                <w:p w14:paraId="1A38C5E2">
                  <w:pPr>
                    <w:adjustRightInd w:val="0"/>
                    <w:snapToGrid w:val="0"/>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1162" w:type="dxa"/>
                  <w:tcBorders>
                    <w:right w:val="nil"/>
                  </w:tcBorders>
                  <w:noWrap w:val="0"/>
                  <w:vAlign w:val="center"/>
                </w:tcPr>
                <w:p w14:paraId="29174A29">
                  <w:pPr>
                    <w:adjustRightInd w:val="0"/>
                    <w:snapToGrid w:val="0"/>
                    <w:spacing w:line="240" w:lineRule="auto"/>
                    <w:jc w:val="center"/>
                    <w:rPr>
                      <w:rFonts w:hint="default" w:ascii="Times New Roman" w:hAnsi="Times New Roman" w:cs="Times New Roman"/>
                      <w:color w:val="auto"/>
                      <w:sz w:val="21"/>
                      <w:szCs w:val="21"/>
                      <w:lang w:val="en-US" w:eastAsia="zh-CN"/>
                    </w:rPr>
                  </w:pPr>
                  <w:r>
                    <w:rPr>
                      <w:rFonts w:hint="eastAsia" w:cs="Times New Roman"/>
                      <w:color w:val="auto"/>
                      <w:sz w:val="21"/>
                      <w:szCs w:val="21"/>
                      <w:lang w:val="en-US" w:eastAsia="zh-CN"/>
                    </w:rPr>
                    <w:t>1.0</w:t>
                  </w:r>
                </w:p>
              </w:tc>
            </w:tr>
            <w:tr w14:paraId="371B4B8B">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6095" w:type="dxa"/>
                  <w:gridSpan w:val="3"/>
                  <w:tcBorders>
                    <w:bottom w:val="thickThinSmallGap" w:color="auto" w:sz="12" w:space="0"/>
                  </w:tcBorders>
                  <w:noWrap w:val="0"/>
                  <w:vAlign w:val="center"/>
                </w:tcPr>
                <w:p w14:paraId="65ED8EEE">
                  <w:pPr>
                    <w:adjustRightInd w:val="0"/>
                    <w:snapToGrid w:val="0"/>
                    <w:spacing w:line="240" w:lineRule="auto"/>
                    <w:jc w:val="center"/>
                    <w:rPr>
                      <w:rFonts w:hint="default" w:ascii="Times New Roman" w:hAnsi="Times New Roman" w:cs="Times New Roman"/>
                      <w:color w:val="auto"/>
                      <w:sz w:val="21"/>
                      <w:szCs w:val="21"/>
                    </w:rPr>
                  </w:pPr>
                  <w:r>
                    <w:rPr>
                      <w:rFonts w:hint="default" w:ascii="Times New Roman" w:hAnsi="Times New Roman" w:cs="Times New Roman"/>
                      <w:color w:val="auto"/>
                      <w:sz w:val="21"/>
                      <w:szCs w:val="21"/>
                    </w:rPr>
                    <w:t>总投资（万元）</w:t>
                  </w:r>
                </w:p>
              </w:tc>
              <w:tc>
                <w:tcPr>
                  <w:tcW w:w="1162" w:type="dxa"/>
                  <w:tcBorders>
                    <w:bottom w:val="thickThinSmallGap" w:color="auto" w:sz="12" w:space="0"/>
                    <w:right w:val="nil"/>
                  </w:tcBorders>
                  <w:noWrap w:val="0"/>
                  <w:vAlign w:val="center"/>
                </w:tcPr>
                <w:p w14:paraId="3BF6507B">
                  <w:pPr>
                    <w:adjustRightInd w:val="0"/>
                    <w:snapToGrid w:val="0"/>
                    <w:spacing w:line="240" w:lineRule="auto"/>
                    <w:jc w:val="center"/>
                    <w:rPr>
                      <w:rFonts w:hint="default" w:cs="Times New Roman"/>
                      <w:color w:val="auto"/>
                      <w:sz w:val="21"/>
                      <w:szCs w:val="21"/>
                      <w:lang w:val="en-US" w:eastAsia="zh-CN"/>
                    </w:rPr>
                  </w:pPr>
                  <w:r>
                    <w:rPr>
                      <w:rFonts w:hint="eastAsia" w:cs="Times New Roman"/>
                      <w:color w:val="auto"/>
                      <w:sz w:val="21"/>
                      <w:szCs w:val="21"/>
                      <w:lang w:val="en-US" w:eastAsia="zh-CN"/>
                    </w:rPr>
                    <w:t>/</w:t>
                  </w:r>
                </w:p>
              </w:tc>
              <w:tc>
                <w:tcPr>
                  <w:tcW w:w="1162" w:type="dxa"/>
                  <w:tcBorders>
                    <w:bottom w:val="thickThinSmallGap" w:color="auto" w:sz="12" w:space="0"/>
                    <w:right w:val="nil"/>
                  </w:tcBorders>
                  <w:noWrap w:val="0"/>
                  <w:vAlign w:val="center"/>
                </w:tcPr>
                <w:p w14:paraId="38A8ED8E">
                  <w:pPr>
                    <w:adjustRightInd w:val="0"/>
                    <w:snapToGrid w:val="0"/>
                    <w:spacing w:line="240" w:lineRule="auto"/>
                    <w:jc w:val="center"/>
                    <w:rPr>
                      <w:rFonts w:hint="default" w:ascii="Times New Roman" w:hAnsi="Times New Roman" w:eastAsia="宋体" w:cs="Times New Roman"/>
                      <w:color w:val="auto"/>
                      <w:sz w:val="21"/>
                      <w:szCs w:val="21"/>
                      <w:lang w:val="en-US" w:eastAsia="zh-CN"/>
                    </w:rPr>
                  </w:pPr>
                  <w:r>
                    <w:rPr>
                      <w:rFonts w:hint="eastAsia" w:cs="Times New Roman"/>
                      <w:color w:val="auto"/>
                      <w:sz w:val="21"/>
                      <w:szCs w:val="21"/>
                      <w:lang w:val="en-US" w:eastAsia="zh-CN"/>
                    </w:rPr>
                    <w:t>47.1</w:t>
                  </w:r>
                </w:p>
              </w:tc>
            </w:tr>
          </w:tbl>
          <w:p w14:paraId="05E3DF15">
            <w:pPr>
              <w:pStyle w:val="75"/>
              <w:keepNext w:val="0"/>
              <w:keepLines w:val="0"/>
              <w:pageBreakBefore w:val="0"/>
              <w:widowControl w:val="0"/>
              <w:kinsoku/>
              <w:wordWrap/>
              <w:overflowPunct/>
              <w:topLinePunct w:val="0"/>
              <w:autoSpaceDE/>
              <w:autoSpaceDN/>
              <w:bidi w:val="0"/>
              <w:adjustRightInd/>
              <w:snapToGrid/>
              <w:spacing w:line="480" w:lineRule="exact"/>
              <w:ind w:left="0" w:right="0" w:rightChars="0" w:firstLine="482" w:firstLineChars="200"/>
              <w:jc w:val="left"/>
              <w:textAlignment w:val="auto"/>
              <w:rPr>
                <w:rFonts w:hint="default" w:ascii="Times New Roman" w:hAnsi="Times New Roman" w:cs="Times New Roman"/>
                <w:b/>
                <w:bCs/>
                <w:color w:val="auto"/>
                <w:sz w:val="24"/>
                <w:szCs w:val="24"/>
              </w:rPr>
            </w:pPr>
            <w:r>
              <w:rPr>
                <w:rFonts w:hint="eastAsia" w:cs="Times New Roman"/>
                <w:b/>
                <w:bCs/>
                <w:color w:val="auto"/>
                <w:sz w:val="24"/>
                <w:szCs w:val="24"/>
                <w:lang w:val="en-US" w:eastAsia="zh-CN"/>
              </w:rPr>
              <w:t>9</w:t>
            </w:r>
            <w:r>
              <w:rPr>
                <w:rFonts w:hint="default" w:ascii="Times New Roman" w:hAnsi="Times New Roman" w:cs="Times New Roman"/>
                <w:b/>
                <w:bCs/>
                <w:color w:val="auto"/>
                <w:sz w:val="24"/>
                <w:szCs w:val="24"/>
                <w:lang w:val="en-US" w:eastAsia="zh-CN"/>
              </w:rPr>
              <w:t>、</w:t>
            </w:r>
            <w:r>
              <w:rPr>
                <w:rFonts w:hint="default" w:ascii="Times New Roman" w:hAnsi="Times New Roman" w:cs="Times New Roman"/>
                <w:b/>
                <w:bCs/>
                <w:color w:val="auto"/>
                <w:sz w:val="24"/>
                <w:szCs w:val="24"/>
              </w:rPr>
              <w:t>排污口规范化管理</w:t>
            </w:r>
          </w:p>
          <w:p w14:paraId="3B4179FA">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排污口规范化是实施污染物总量管理的基础工作，也是总量控制不可缺少的一项内容。排污口规范化对于污染源管理，现场监督检查，促进公司企</w:t>
            </w:r>
            <w:r>
              <w:rPr>
                <w:rFonts w:hint="default" w:ascii="Times New Roman" w:hAnsi="Times New Roman" w:cs="Times New Roman"/>
                <w:color w:val="auto"/>
                <w:spacing w:val="-8"/>
                <w:sz w:val="24"/>
                <w:szCs w:val="24"/>
              </w:rPr>
              <w:t>业强化环保管理，促进污染治理，实现科学化、定量化都有极大的现实意义。</w:t>
            </w:r>
          </w:p>
          <w:p w14:paraId="6ACB65F3">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（1）排污口规范化要求</w:t>
            </w:r>
          </w:p>
          <w:p w14:paraId="01DB1C2A">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504" w:firstLineChars="200"/>
              <w:jc w:val="both"/>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pacing w:val="6"/>
                <w:sz w:val="24"/>
                <w:szCs w:val="24"/>
              </w:rPr>
              <w:t>根据《关于开展排污口规范化整治工作的通知》</w:t>
            </w:r>
            <w:r>
              <w:rPr>
                <w:rFonts w:hint="default" w:ascii="Times New Roman" w:hAnsi="Times New Roman" w:eastAsia="宋体" w:cs="Times New Roman"/>
                <w:color w:val="auto"/>
                <w:spacing w:val="14"/>
                <w:sz w:val="24"/>
                <w:szCs w:val="24"/>
              </w:rPr>
              <w:t>（</w:t>
            </w:r>
            <w:r>
              <w:rPr>
                <w:rFonts w:hint="default" w:ascii="Times New Roman" w:hAnsi="Times New Roman" w:eastAsia="宋体" w:cs="Times New Roman"/>
                <w:color w:val="auto"/>
                <w:spacing w:val="10"/>
                <w:sz w:val="24"/>
                <w:szCs w:val="24"/>
              </w:rPr>
              <w:t>国家环保总局环发[1999]24</w:t>
            </w:r>
            <w:r>
              <w:rPr>
                <w:rFonts w:hint="default" w:ascii="Times New Roman" w:hAnsi="Times New Roman" w:eastAsia="宋体" w:cs="Times New Roman"/>
                <w:color w:val="auto"/>
                <w:sz w:val="24"/>
                <w:szCs w:val="24"/>
              </w:rPr>
              <w:t>号）文件的规定“一切新建、扩建、改建的排污单位必须在建设污</w:t>
            </w:r>
            <w:r>
              <w:rPr>
                <w:rFonts w:hint="default" w:ascii="Times New Roman" w:hAnsi="Times New Roman" w:eastAsia="宋体" w:cs="Times New Roman"/>
                <w:color w:val="auto"/>
                <w:spacing w:val="-1"/>
                <w:sz w:val="24"/>
                <w:szCs w:val="24"/>
              </w:rPr>
              <w:t>染治理设施的同时建设规范化排污口，作为落实环境保护“三同时”制度的</w:t>
            </w:r>
            <w:r>
              <w:rPr>
                <w:rFonts w:hint="default" w:ascii="Times New Roman" w:hAnsi="Times New Roman" w:eastAsia="宋体" w:cs="Times New Roman"/>
                <w:color w:val="auto"/>
                <w:spacing w:val="-15"/>
                <w:sz w:val="24"/>
                <w:szCs w:val="24"/>
              </w:rPr>
              <w:t>必要组成和项目验收内容之一。”因此环评对本项目排污口提出如下规范化要</w:t>
            </w:r>
            <w:r>
              <w:rPr>
                <w:rFonts w:hint="default" w:ascii="Times New Roman" w:hAnsi="Times New Roman" w:eastAsia="宋体" w:cs="Times New Roman"/>
                <w:color w:val="auto"/>
                <w:sz w:val="24"/>
                <w:szCs w:val="24"/>
              </w:rPr>
              <w:t>求：</w:t>
            </w:r>
          </w:p>
          <w:p w14:paraId="2F631BF0">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rightChars="0" w:firstLine="480" w:firstLineChars="200"/>
              <w:jc w:val="left"/>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①废水排放口</w:t>
            </w:r>
          </w:p>
          <w:p w14:paraId="5F063450">
            <w:pPr>
              <w:pStyle w:val="8"/>
              <w:keepNext w:val="0"/>
              <w:keepLines w:val="0"/>
              <w:pageBreakBefore w:val="0"/>
              <w:widowControl w:val="0"/>
              <w:tabs>
                <w:tab w:val="left" w:pos="8200"/>
              </w:tabs>
              <w:kinsoku/>
              <w:wordWrap/>
              <w:overflowPunct/>
              <w:topLinePunct w:val="0"/>
              <w:autoSpaceDE/>
              <w:autoSpaceDN/>
              <w:bidi w:val="0"/>
              <w:adjustRightInd/>
              <w:snapToGrid/>
              <w:spacing w:before="0" w:after="0" w:line="480" w:lineRule="exact"/>
              <w:ind w:left="0" w:leftChars="0" w:right="0" w:rightChars="0" w:firstLine="480" w:firstLineChars="20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根据《关于开展排放口规范化整治工作的通知》和《排放口规范化整治</w:t>
            </w:r>
            <w:r>
              <w:rPr>
                <w:rFonts w:hint="default" w:ascii="Times New Roman" w:hAnsi="Times New Roman" w:eastAsia="宋体" w:cs="Times New Roman"/>
                <w:b w:val="0"/>
                <w:bCs w:val="0"/>
                <w:color w:val="auto"/>
                <w:spacing w:val="-16"/>
                <w:sz w:val="24"/>
                <w:szCs w:val="24"/>
              </w:rPr>
              <w:t>技术》，项目厂区的排水体制必须实施</w:t>
            </w:r>
            <w:r>
              <w:rPr>
                <w:rFonts w:hint="default" w:ascii="Times New Roman" w:hAnsi="Times New Roman" w:eastAsia="宋体" w:cs="Times New Roman"/>
                <w:b w:val="0"/>
                <w:bCs w:val="0"/>
                <w:color w:val="auto"/>
                <w:sz w:val="24"/>
                <w:szCs w:val="24"/>
              </w:rPr>
              <w:t>“雨污分流”</w:t>
            </w:r>
            <w:r>
              <w:rPr>
                <w:rFonts w:hint="default" w:ascii="Times New Roman" w:hAnsi="Times New Roman" w:eastAsia="宋体" w:cs="Times New Roman"/>
                <w:b w:val="0"/>
                <w:bCs w:val="0"/>
                <w:color w:val="auto"/>
                <w:spacing w:val="-12"/>
                <w:sz w:val="24"/>
                <w:szCs w:val="24"/>
              </w:rPr>
              <w:t>制，系统包括污水排水系统、</w:t>
            </w:r>
            <w:r>
              <w:rPr>
                <w:rFonts w:hint="default" w:ascii="Times New Roman" w:hAnsi="Times New Roman" w:eastAsia="宋体" w:cs="Times New Roman"/>
                <w:b w:val="0"/>
                <w:bCs w:val="0"/>
                <w:color w:val="auto"/>
                <w:sz w:val="24"/>
                <w:szCs w:val="24"/>
              </w:rPr>
              <w:t>雨水排水系统。本项目排水主要为员工生活污</w:t>
            </w:r>
            <w:r>
              <w:rPr>
                <w:rFonts w:hint="default" w:ascii="Times New Roman" w:hAnsi="Times New Roman" w:eastAsia="宋体" w:cs="Times New Roman"/>
                <w:b w:val="0"/>
                <w:bCs w:val="0"/>
                <w:color w:val="auto"/>
                <w:sz w:val="24"/>
                <w:szCs w:val="24"/>
                <w:highlight w:val="none"/>
              </w:rPr>
              <w:t>水</w:t>
            </w:r>
            <w:r>
              <w:rPr>
                <w:rFonts w:hint="default" w:ascii="Times New Roman" w:hAnsi="Times New Roman" w:eastAsia="宋体" w:cs="Times New Roman"/>
                <w:b w:val="0"/>
                <w:bCs w:val="0"/>
                <w:color w:val="auto"/>
                <w:sz w:val="24"/>
                <w:szCs w:val="24"/>
                <w:highlight w:val="none"/>
                <w:lang w:eastAsia="zh-CN"/>
              </w:rPr>
              <w:t>、</w:t>
            </w:r>
            <w:r>
              <w:rPr>
                <w:rFonts w:hint="eastAsia" w:cs="Times New Roman"/>
                <w:b w:val="0"/>
                <w:bCs w:val="0"/>
                <w:color w:val="auto"/>
                <w:sz w:val="24"/>
                <w:szCs w:val="24"/>
                <w:highlight w:val="none"/>
                <w:lang w:val="en-US" w:eastAsia="zh-CN"/>
              </w:rPr>
              <w:t>实验室废水</w:t>
            </w:r>
            <w:r>
              <w:rPr>
                <w:rFonts w:hint="default" w:ascii="Times New Roman" w:hAnsi="Times New Roman" w:eastAsia="宋体" w:cs="Times New Roman"/>
                <w:b w:val="0"/>
                <w:bCs w:val="0"/>
                <w:color w:val="auto"/>
                <w:sz w:val="24"/>
                <w:szCs w:val="24"/>
                <w:highlight w:val="none"/>
              </w:rPr>
              <w:t>，经</w:t>
            </w:r>
            <w:r>
              <w:rPr>
                <w:rFonts w:hint="default" w:ascii="Times New Roman" w:hAnsi="Times New Roman" w:eastAsia="宋体" w:cs="Times New Roman"/>
                <w:b w:val="0"/>
                <w:bCs w:val="0"/>
                <w:color w:val="auto"/>
                <w:sz w:val="24"/>
                <w:szCs w:val="24"/>
                <w:highlight w:val="none"/>
                <w:lang w:eastAsia="zh-CN"/>
              </w:rPr>
              <w:t>现有</w:t>
            </w:r>
            <w:r>
              <w:rPr>
                <w:rFonts w:hint="default" w:ascii="Times New Roman" w:hAnsi="Times New Roman" w:eastAsia="宋体" w:cs="Times New Roman"/>
                <w:b w:val="0"/>
                <w:bCs w:val="0"/>
                <w:color w:val="auto"/>
                <w:sz w:val="24"/>
                <w:szCs w:val="24"/>
                <w:highlight w:val="none"/>
              </w:rPr>
              <w:t>化粪池处理后，通过市政排水管网，排入沈溪新城污水处理厂集中处理。</w:t>
            </w:r>
          </w:p>
          <w:p w14:paraId="052A66E4">
            <w:pPr>
              <w:pStyle w:val="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480" w:firstLineChars="200"/>
              <w:jc w:val="left"/>
              <w:textAlignment w:val="auto"/>
              <w:rPr>
                <w:rFonts w:hint="default" w:ascii="Times New Roman" w:hAnsi="Times New Roman" w:eastAsia="宋体" w:cs="Times New Roman"/>
                <w:b w:val="0"/>
                <w:bCs w:val="0"/>
                <w:color w:val="auto"/>
                <w:sz w:val="24"/>
                <w:szCs w:val="24"/>
              </w:rPr>
            </w:pPr>
            <w:r>
              <w:rPr>
                <w:rFonts w:hint="eastAsia" w:cs="Times New Roman"/>
                <w:b w:val="0"/>
                <w:bCs w:val="0"/>
                <w:color w:val="auto"/>
                <w:sz w:val="24"/>
                <w:szCs w:val="24"/>
                <w:lang w:val="en-US" w:eastAsia="zh-CN"/>
              </w:rPr>
              <w:t>②</w:t>
            </w:r>
            <w:r>
              <w:rPr>
                <w:rFonts w:hint="default" w:ascii="Times New Roman" w:hAnsi="Times New Roman" w:eastAsia="宋体" w:cs="Times New Roman"/>
                <w:b w:val="0"/>
                <w:bCs w:val="0"/>
                <w:color w:val="auto"/>
                <w:sz w:val="24"/>
                <w:szCs w:val="24"/>
              </w:rPr>
              <w:t>噪声排放源</w:t>
            </w:r>
          </w:p>
          <w:p w14:paraId="4FA5CA7A">
            <w:pPr>
              <w:pStyle w:val="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480" w:firstLineChars="200"/>
              <w:jc w:val="left"/>
              <w:textAlignment w:val="auto"/>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rPr>
              <w:t>噪声排放源的环境保护图形符号分别为提示图形符号和警告图形符号， 图形符号的设置应按照 GB15562.1-1995 设置。</w:t>
            </w:r>
          </w:p>
          <w:p w14:paraId="63D6C315">
            <w:pPr>
              <w:pStyle w:val="8"/>
              <w:keepNext w:val="0"/>
              <w:keepLines w:val="0"/>
              <w:pageBreakBefore w:val="0"/>
              <w:widowControl w:val="0"/>
              <w:kinsoku/>
              <w:wordWrap/>
              <w:overflowPunct/>
              <w:topLinePunct w:val="0"/>
              <w:autoSpaceDE/>
              <w:autoSpaceDN/>
              <w:bidi w:val="0"/>
              <w:adjustRightInd/>
              <w:snapToGrid/>
              <w:spacing w:before="0" w:after="0" w:line="480" w:lineRule="exact"/>
              <w:ind w:left="0" w:leftChars="0" w:right="0" w:rightChars="0" w:firstLine="480" w:firstLineChars="200"/>
              <w:jc w:val="left"/>
              <w:textAlignment w:val="auto"/>
              <w:rPr>
                <w:rFonts w:hint="default" w:ascii="Times New Roman" w:hAnsi="Times New Roman" w:eastAsia="宋体" w:cs="Times New Roman"/>
                <w:b w:val="0"/>
                <w:bCs w:val="0"/>
                <w:color w:val="auto"/>
                <w:sz w:val="24"/>
                <w:szCs w:val="24"/>
              </w:rPr>
            </w:pPr>
            <w:r>
              <w:rPr>
                <w:rFonts w:hint="eastAsia" w:cs="Times New Roman"/>
                <w:b w:val="0"/>
                <w:bCs w:val="0"/>
                <w:color w:val="auto"/>
                <w:sz w:val="24"/>
                <w:szCs w:val="24"/>
                <w:lang w:val="en-US" w:eastAsia="zh-CN"/>
              </w:rPr>
              <w:t>③</w:t>
            </w:r>
            <w:r>
              <w:rPr>
                <w:rFonts w:hint="default" w:ascii="Times New Roman" w:hAnsi="Times New Roman" w:eastAsia="宋体" w:cs="Times New Roman"/>
                <w:b w:val="0"/>
                <w:bCs w:val="0"/>
                <w:color w:val="auto"/>
                <w:sz w:val="24"/>
                <w:szCs w:val="24"/>
              </w:rPr>
              <w:t>固体废物贮存（处置）场</w:t>
            </w:r>
          </w:p>
          <w:p w14:paraId="09BDC936">
            <w:pPr>
              <w:keepNext w:val="0"/>
              <w:keepLines w:val="0"/>
              <w:pageBreakBefore w:val="0"/>
              <w:widowControl w:val="0"/>
              <w:tabs>
                <w:tab w:val="left" w:pos="4259"/>
              </w:tabs>
              <w:kinsoku/>
              <w:wordWrap/>
              <w:overflowPunct/>
              <w:topLinePunct w:val="0"/>
              <w:autoSpaceDE/>
              <w:autoSpaceDN/>
              <w:bidi w:val="0"/>
              <w:adjustRightInd/>
              <w:snapToGrid/>
              <w:spacing w:line="480" w:lineRule="exact"/>
              <w:ind w:left="0" w:leftChars="0" w:right="0" w:rightChars="0" w:firstLine="480" w:firstLineChars="200"/>
              <w:jc w:val="left"/>
              <w:textAlignment w:val="auto"/>
              <w:rPr>
                <w:rFonts w:hint="default" w:ascii="Times New Roman" w:hAnsi="Times New Roman" w:eastAsia="宋体" w:cs="Times New Roman"/>
                <w:b w:val="0"/>
                <w:bCs w:val="0"/>
                <w:color w:val="auto"/>
                <w:sz w:val="24"/>
                <w:szCs w:val="24"/>
                <w:lang w:eastAsia="zh-CN"/>
              </w:rPr>
            </w:pPr>
            <w:r>
              <w:rPr>
                <w:rFonts w:hint="default" w:ascii="Times New Roman" w:hAnsi="Times New Roman" w:eastAsia="宋体" w:cs="Times New Roman"/>
                <w:b w:val="0"/>
                <w:bCs w:val="0"/>
                <w:color w:val="auto"/>
                <w:sz w:val="24"/>
                <w:szCs w:val="24"/>
              </w:rPr>
              <w:t>固体废物贮存（处置）场的环境保护图形符号分别为提示图形符号和警告图形符号，图形符号的设置应按照 GB15562.2-1995</w:t>
            </w:r>
            <w:r>
              <w:rPr>
                <w:rFonts w:hint="eastAsia" w:cs="Times New Roman"/>
                <w:b w:val="0"/>
                <w:bCs w:val="0"/>
                <w:color w:val="auto"/>
                <w:sz w:val="24"/>
                <w:szCs w:val="24"/>
                <w:lang w:val="en-US" w:eastAsia="zh-CN"/>
              </w:rPr>
              <w:t>及2023年修改单</w:t>
            </w:r>
            <w:r>
              <w:rPr>
                <w:rFonts w:hint="default" w:ascii="Times New Roman" w:hAnsi="Times New Roman" w:eastAsia="宋体" w:cs="Times New Roman"/>
                <w:b w:val="0"/>
                <w:bCs w:val="0"/>
                <w:color w:val="auto"/>
                <w:sz w:val="24"/>
                <w:szCs w:val="24"/>
              </w:rPr>
              <w:t>设置</w:t>
            </w:r>
            <w:r>
              <w:rPr>
                <w:rFonts w:hint="default" w:ascii="Times New Roman" w:hAnsi="Times New Roman" w:eastAsia="宋体" w:cs="Times New Roman"/>
                <w:b w:val="0"/>
                <w:bCs w:val="0"/>
                <w:color w:val="auto"/>
                <w:sz w:val="24"/>
                <w:szCs w:val="24"/>
                <w:lang w:eastAsia="zh-CN"/>
              </w:rPr>
              <w:t>。</w:t>
            </w:r>
          </w:p>
          <w:p w14:paraId="3A238477">
            <w:pPr>
              <w:keepNext w:val="0"/>
              <w:keepLines w:val="0"/>
              <w:pageBreakBefore w:val="0"/>
              <w:widowControl w:val="0"/>
              <w:tabs>
                <w:tab w:val="left" w:pos="4259"/>
              </w:tabs>
              <w:kinsoku/>
              <w:wordWrap/>
              <w:overflowPunct/>
              <w:topLinePunct w:val="0"/>
              <w:autoSpaceDE/>
              <w:autoSpaceDN/>
              <w:bidi w:val="0"/>
              <w:adjustRightInd/>
              <w:snapToGrid/>
              <w:spacing w:line="480" w:lineRule="exact"/>
              <w:ind w:left="0" w:leftChars="0" w:right="0" w:firstLine="0" w:firstLineChars="0"/>
              <w:jc w:val="center"/>
              <w:textAlignment w:val="auto"/>
              <w:rPr>
                <w:rFonts w:hint="default" w:ascii="Times New Roman" w:hAnsi="Times New Roman" w:cs="Times New Roman"/>
                <w:b/>
                <w:color w:val="auto"/>
                <w:sz w:val="21"/>
              </w:rPr>
            </w:pPr>
          </w:p>
          <w:p w14:paraId="4DA707B0">
            <w:pPr>
              <w:keepNext w:val="0"/>
              <w:keepLines w:val="0"/>
              <w:pageBreakBefore w:val="0"/>
              <w:widowControl w:val="0"/>
              <w:tabs>
                <w:tab w:val="left" w:pos="4259"/>
              </w:tabs>
              <w:kinsoku/>
              <w:wordWrap/>
              <w:overflowPunct/>
              <w:topLinePunct w:val="0"/>
              <w:autoSpaceDE/>
              <w:autoSpaceDN/>
              <w:bidi w:val="0"/>
              <w:adjustRightInd/>
              <w:snapToGrid/>
              <w:spacing w:line="480" w:lineRule="exact"/>
              <w:ind w:left="0" w:leftChars="0" w:right="0" w:firstLine="0" w:firstLineChars="0"/>
              <w:jc w:val="center"/>
              <w:textAlignment w:val="auto"/>
              <w:rPr>
                <w:rFonts w:hint="default" w:ascii="Times New Roman" w:hAnsi="Times New Roman" w:cs="Times New Roman"/>
                <w:b/>
                <w:color w:val="auto"/>
                <w:sz w:val="21"/>
                <w:vertAlign w:val="baseline"/>
              </w:rPr>
            </w:pPr>
            <w:r>
              <w:rPr>
                <w:rFonts w:hint="default" w:ascii="Times New Roman" w:hAnsi="Times New Roman" w:cs="Times New Roman"/>
                <w:b/>
                <w:color w:val="auto"/>
                <w:sz w:val="21"/>
              </w:rPr>
              <w:t>表</w:t>
            </w:r>
            <w:r>
              <w:rPr>
                <w:rFonts w:hint="default" w:ascii="Times New Roman" w:hAnsi="Times New Roman" w:cs="Times New Roman"/>
                <w:b/>
                <w:color w:val="auto"/>
                <w:spacing w:val="-55"/>
                <w:sz w:val="21"/>
              </w:rPr>
              <w:t xml:space="preserve"> </w:t>
            </w:r>
            <w:r>
              <w:rPr>
                <w:rFonts w:hint="default" w:ascii="Times New Roman" w:hAnsi="Times New Roman" w:eastAsia="Times New Roman" w:cs="Times New Roman"/>
                <w:b/>
                <w:color w:val="auto"/>
                <w:sz w:val="21"/>
              </w:rPr>
              <w:t>4-</w:t>
            </w:r>
            <w:r>
              <w:rPr>
                <w:rFonts w:hint="eastAsia" w:cs="Times New Roman"/>
                <w:b/>
                <w:color w:val="auto"/>
                <w:sz w:val="21"/>
                <w:lang w:val="en-US" w:eastAsia="zh-CN"/>
              </w:rPr>
              <w:t>15</w:t>
            </w:r>
            <w:r>
              <w:rPr>
                <w:rFonts w:hint="default" w:ascii="Times New Roman" w:hAnsi="Times New Roman" w:eastAsia="宋体" w:cs="Times New Roman"/>
                <w:b/>
                <w:color w:val="auto"/>
                <w:sz w:val="21"/>
                <w:lang w:val="en-US" w:eastAsia="zh-CN"/>
              </w:rPr>
              <w:t xml:space="preserve">  </w:t>
            </w:r>
            <w:r>
              <w:rPr>
                <w:rFonts w:hint="default" w:ascii="Times New Roman" w:hAnsi="Times New Roman" w:cs="Times New Roman"/>
                <w:b/>
                <w:color w:val="auto"/>
                <w:sz w:val="21"/>
              </w:rPr>
              <w:t>环境保护图形符号一览表</w:t>
            </w:r>
          </w:p>
          <w:tbl>
            <w:tblPr>
              <w:tblStyle w:val="27"/>
              <w:tblW w:w="4998" w:type="pct"/>
              <w:tblInd w:w="0" w:type="dxa"/>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1651"/>
              <w:gridCol w:w="1651"/>
              <w:gridCol w:w="1812"/>
              <w:gridCol w:w="1652"/>
              <w:gridCol w:w="1652"/>
            </w:tblGrid>
            <w:tr w14:paraId="173B2AF4">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0" w:type="pct"/>
                  <w:tcBorders>
                    <w:tl2br w:val="nil"/>
                    <w:tr2bl w:val="nil"/>
                  </w:tcBorders>
                  <w:noWrap w:val="0"/>
                  <w:vAlign w:val="center"/>
                </w:tcPr>
                <w:p w14:paraId="377EF5EE">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color w:val="auto"/>
                      <w:sz w:val="21"/>
                      <w:vertAlign w:val="baseline"/>
                      <w:lang w:eastAsia="zh-CN"/>
                    </w:rPr>
                  </w:pPr>
                  <w:r>
                    <w:rPr>
                      <w:rFonts w:hint="default" w:ascii="Times New Roman" w:hAnsi="Times New Roman" w:cs="Times New Roman"/>
                      <w:b/>
                      <w:color w:val="auto"/>
                      <w:sz w:val="21"/>
                      <w:vertAlign w:val="baseline"/>
                      <w:lang w:eastAsia="zh-CN"/>
                    </w:rPr>
                    <w:t>序号</w:t>
                  </w:r>
                </w:p>
              </w:tc>
              <w:tc>
                <w:tcPr>
                  <w:tcW w:w="980" w:type="pct"/>
                  <w:tcBorders>
                    <w:tl2br w:val="nil"/>
                    <w:tr2bl w:val="nil"/>
                  </w:tcBorders>
                  <w:noWrap w:val="0"/>
                  <w:vAlign w:val="center"/>
                </w:tcPr>
                <w:p w14:paraId="30097951">
                  <w:pPr>
                    <w:pStyle w:val="75"/>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cs="Times New Roman"/>
                      <w:b/>
                      <w:color w:val="auto"/>
                      <w:sz w:val="21"/>
                      <w:vertAlign w:val="baseline"/>
                    </w:rPr>
                  </w:pPr>
                  <w:r>
                    <w:rPr>
                      <w:rFonts w:hint="default" w:ascii="Times New Roman" w:hAnsi="Times New Roman" w:cs="Times New Roman"/>
                      <w:b/>
                      <w:color w:val="auto"/>
                      <w:sz w:val="21"/>
                    </w:rPr>
                    <w:t>提示图形符</w:t>
                  </w:r>
                  <w:r>
                    <w:rPr>
                      <w:rFonts w:hint="default" w:ascii="Times New Roman" w:hAnsi="Times New Roman" w:cs="Times New Roman"/>
                      <w:b/>
                      <w:color w:val="auto"/>
                      <w:w w:val="99"/>
                      <w:sz w:val="21"/>
                    </w:rPr>
                    <w:t>号</w:t>
                  </w:r>
                </w:p>
              </w:tc>
              <w:tc>
                <w:tcPr>
                  <w:tcW w:w="1076" w:type="pct"/>
                  <w:tcBorders>
                    <w:tl2br w:val="nil"/>
                    <w:tr2bl w:val="nil"/>
                  </w:tcBorders>
                  <w:noWrap w:val="0"/>
                  <w:vAlign w:val="center"/>
                </w:tcPr>
                <w:p w14:paraId="4ED3FCC7">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color w:val="auto"/>
                      <w:sz w:val="21"/>
                      <w:vertAlign w:val="baseline"/>
                      <w:lang w:eastAsia="zh-CN"/>
                    </w:rPr>
                  </w:pPr>
                  <w:r>
                    <w:rPr>
                      <w:rFonts w:hint="default" w:ascii="Times New Roman" w:hAnsi="Times New Roman" w:cs="Times New Roman"/>
                      <w:b/>
                      <w:color w:val="auto"/>
                      <w:sz w:val="21"/>
                      <w:vertAlign w:val="baseline"/>
                      <w:lang w:eastAsia="zh-CN"/>
                    </w:rPr>
                    <w:t>警示图形符号</w:t>
                  </w:r>
                </w:p>
              </w:tc>
              <w:tc>
                <w:tcPr>
                  <w:tcW w:w="981" w:type="pct"/>
                  <w:tcBorders>
                    <w:tl2br w:val="nil"/>
                    <w:tr2bl w:val="nil"/>
                  </w:tcBorders>
                  <w:noWrap w:val="0"/>
                  <w:vAlign w:val="center"/>
                </w:tcPr>
                <w:p w14:paraId="5BCF1858">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color w:val="auto"/>
                      <w:sz w:val="21"/>
                      <w:vertAlign w:val="baseline"/>
                      <w:lang w:eastAsia="zh-CN"/>
                    </w:rPr>
                  </w:pPr>
                  <w:r>
                    <w:rPr>
                      <w:rFonts w:hint="default" w:ascii="Times New Roman" w:hAnsi="Times New Roman" w:cs="Times New Roman"/>
                      <w:b/>
                      <w:color w:val="auto"/>
                      <w:sz w:val="21"/>
                      <w:vertAlign w:val="baseline"/>
                      <w:lang w:eastAsia="zh-CN"/>
                    </w:rPr>
                    <w:t>名称</w:t>
                  </w:r>
                </w:p>
              </w:tc>
              <w:tc>
                <w:tcPr>
                  <w:tcW w:w="981" w:type="pct"/>
                  <w:tcBorders>
                    <w:tl2br w:val="nil"/>
                    <w:tr2bl w:val="nil"/>
                  </w:tcBorders>
                  <w:noWrap w:val="0"/>
                  <w:vAlign w:val="center"/>
                </w:tcPr>
                <w:p w14:paraId="401B3BEF">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color w:val="auto"/>
                      <w:sz w:val="21"/>
                      <w:vertAlign w:val="baseline"/>
                      <w:lang w:eastAsia="zh-CN"/>
                    </w:rPr>
                  </w:pPr>
                  <w:r>
                    <w:rPr>
                      <w:rFonts w:hint="default" w:ascii="Times New Roman" w:hAnsi="Times New Roman" w:cs="Times New Roman"/>
                      <w:b/>
                      <w:color w:val="auto"/>
                      <w:sz w:val="21"/>
                      <w:vertAlign w:val="baseline"/>
                      <w:lang w:eastAsia="zh-CN"/>
                    </w:rPr>
                    <w:t>功能</w:t>
                  </w:r>
                </w:p>
              </w:tc>
            </w:tr>
            <w:tr w14:paraId="69A8F79B">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0" w:type="pct"/>
                  <w:tcBorders>
                    <w:tl2br w:val="nil"/>
                    <w:tr2bl w:val="nil"/>
                  </w:tcBorders>
                  <w:noWrap w:val="0"/>
                  <w:vAlign w:val="center"/>
                </w:tcPr>
                <w:p w14:paraId="4394B49B">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val="en-US" w:eastAsia="zh-CN"/>
                    </w:rPr>
                  </w:pPr>
                  <w:r>
                    <w:rPr>
                      <w:rFonts w:hint="eastAsia" w:cs="Times New Roman"/>
                      <w:b w:val="0"/>
                      <w:bCs/>
                      <w:color w:val="auto"/>
                      <w:sz w:val="21"/>
                      <w:vertAlign w:val="baseline"/>
                      <w:lang w:val="en-US" w:eastAsia="zh-CN"/>
                    </w:rPr>
                    <w:t>1</w:t>
                  </w:r>
                </w:p>
              </w:tc>
              <w:tc>
                <w:tcPr>
                  <w:tcW w:w="980" w:type="pct"/>
                  <w:tcBorders>
                    <w:tl2br w:val="nil"/>
                    <w:tr2bl w:val="nil"/>
                  </w:tcBorders>
                  <w:noWrap w:val="0"/>
                  <w:vAlign w:val="center"/>
                </w:tcPr>
                <w:p w14:paraId="39286FF1">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rPr>
                  </w:pPr>
                  <w:r>
                    <w:rPr>
                      <w:rFonts w:hint="default" w:ascii="Times New Roman" w:hAnsi="Times New Roman" w:cs="Times New Roman"/>
                      <w:b w:val="0"/>
                      <w:bCs/>
                      <w:color w:val="auto"/>
                      <w:sz w:val="20"/>
                    </w:rPr>
                    <w:drawing>
                      <wp:inline distT="0" distB="0" distL="114300" distR="114300">
                        <wp:extent cx="793115" cy="826770"/>
                        <wp:effectExtent l="0" t="0" r="6985" b="11430"/>
                        <wp:docPr id="136"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2"/>
                                <pic:cNvPicPr>
                                  <a:picLocks noChangeAspect="1"/>
                                </pic:cNvPicPr>
                              </pic:nvPicPr>
                              <pic:blipFill>
                                <a:blip r:embed="rId27"/>
                                <a:stretch>
                                  <a:fillRect/>
                                </a:stretch>
                              </pic:blipFill>
                              <pic:spPr>
                                <a:xfrm>
                                  <a:off x="0" y="0"/>
                                  <a:ext cx="793115" cy="826770"/>
                                </a:xfrm>
                                <a:prstGeom prst="rect">
                                  <a:avLst/>
                                </a:prstGeom>
                                <a:noFill/>
                                <a:ln>
                                  <a:noFill/>
                                </a:ln>
                              </pic:spPr>
                            </pic:pic>
                          </a:graphicData>
                        </a:graphic>
                      </wp:inline>
                    </w:drawing>
                  </w:r>
                </w:p>
              </w:tc>
              <w:tc>
                <w:tcPr>
                  <w:tcW w:w="1076" w:type="pct"/>
                  <w:tcBorders>
                    <w:tl2br w:val="nil"/>
                    <w:tr2bl w:val="nil"/>
                  </w:tcBorders>
                  <w:noWrap w:val="0"/>
                  <w:vAlign w:val="center"/>
                </w:tcPr>
                <w:p w14:paraId="206B66F6">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rPr>
                  </w:pPr>
                  <w:r>
                    <w:rPr>
                      <w:rFonts w:hint="default" w:ascii="Times New Roman" w:hAnsi="Times New Roman" w:cs="Times New Roman"/>
                      <w:b w:val="0"/>
                      <w:bCs/>
                      <w:color w:val="auto"/>
                      <w:sz w:val="20"/>
                    </w:rPr>
                    <w:drawing>
                      <wp:inline distT="0" distB="0" distL="114300" distR="114300">
                        <wp:extent cx="940435" cy="861060"/>
                        <wp:effectExtent l="0" t="0" r="12065" b="15240"/>
                        <wp:docPr id="13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
                                <pic:cNvPicPr>
                                  <a:picLocks noChangeAspect="1"/>
                                </pic:cNvPicPr>
                              </pic:nvPicPr>
                              <pic:blipFill>
                                <a:blip r:embed="rId28"/>
                                <a:stretch>
                                  <a:fillRect/>
                                </a:stretch>
                              </pic:blipFill>
                              <pic:spPr>
                                <a:xfrm>
                                  <a:off x="0" y="0"/>
                                  <a:ext cx="940435" cy="861060"/>
                                </a:xfrm>
                                <a:prstGeom prst="rect">
                                  <a:avLst/>
                                </a:prstGeom>
                                <a:noFill/>
                                <a:ln>
                                  <a:noFill/>
                                </a:ln>
                              </pic:spPr>
                            </pic:pic>
                          </a:graphicData>
                        </a:graphic>
                      </wp:inline>
                    </w:drawing>
                  </w:r>
                </w:p>
              </w:tc>
              <w:tc>
                <w:tcPr>
                  <w:tcW w:w="981" w:type="pct"/>
                  <w:tcBorders>
                    <w:tl2br w:val="nil"/>
                    <w:tr2bl w:val="nil"/>
                  </w:tcBorders>
                  <w:noWrap w:val="0"/>
                  <w:vAlign w:val="center"/>
                </w:tcPr>
                <w:p w14:paraId="7B7BF5E4">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eastAsia="zh-CN"/>
                    </w:rPr>
                  </w:pPr>
                  <w:r>
                    <w:rPr>
                      <w:rFonts w:hint="default" w:ascii="Times New Roman" w:hAnsi="Times New Roman" w:cs="Times New Roman"/>
                      <w:b w:val="0"/>
                      <w:bCs/>
                      <w:color w:val="auto"/>
                      <w:sz w:val="21"/>
                      <w:vertAlign w:val="baseline"/>
                      <w:lang w:eastAsia="zh-CN"/>
                    </w:rPr>
                    <w:t>废水排放口</w:t>
                  </w:r>
                </w:p>
              </w:tc>
              <w:tc>
                <w:tcPr>
                  <w:tcW w:w="981" w:type="pct"/>
                  <w:tcBorders>
                    <w:tl2br w:val="nil"/>
                    <w:tr2bl w:val="nil"/>
                  </w:tcBorders>
                  <w:noWrap w:val="0"/>
                  <w:vAlign w:val="center"/>
                </w:tcPr>
                <w:p w14:paraId="67EA7D35">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eastAsia="zh-CN"/>
                    </w:rPr>
                  </w:pPr>
                  <w:r>
                    <w:rPr>
                      <w:rFonts w:hint="default" w:ascii="Times New Roman" w:hAnsi="Times New Roman" w:cs="Times New Roman"/>
                      <w:b w:val="0"/>
                      <w:bCs/>
                      <w:color w:val="auto"/>
                      <w:sz w:val="21"/>
                      <w:vertAlign w:val="baseline"/>
                      <w:lang w:eastAsia="zh-CN"/>
                    </w:rPr>
                    <w:t>表示废水向水体排放</w:t>
                  </w:r>
                </w:p>
              </w:tc>
            </w:tr>
            <w:tr w14:paraId="113C27CD">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c>
                <w:tcPr>
                  <w:tcW w:w="980" w:type="pct"/>
                  <w:tcBorders>
                    <w:tl2br w:val="nil"/>
                    <w:tr2bl w:val="nil"/>
                  </w:tcBorders>
                  <w:noWrap w:val="0"/>
                  <w:vAlign w:val="center"/>
                </w:tcPr>
                <w:p w14:paraId="606D339F">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val="en-US" w:eastAsia="zh-CN"/>
                    </w:rPr>
                  </w:pPr>
                  <w:r>
                    <w:rPr>
                      <w:rFonts w:hint="eastAsia" w:cs="Times New Roman"/>
                      <w:b w:val="0"/>
                      <w:bCs/>
                      <w:color w:val="auto"/>
                      <w:sz w:val="21"/>
                      <w:vertAlign w:val="baseline"/>
                      <w:lang w:val="en-US" w:eastAsia="zh-CN"/>
                    </w:rPr>
                    <w:t>2</w:t>
                  </w:r>
                </w:p>
              </w:tc>
              <w:tc>
                <w:tcPr>
                  <w:tcW w:w="980" w:type="pct"/>
                  <w:tcBorders>
                    <w:tl2br w:val="nil"/>
                    <w:tr2bl w:val="nil"/>
                  </w:tcBorders>
                  <w:noWrap w:val="0"/>
                  <w:vAlign w:val="center"/>
                </w:tcPr>
                <w:p w14:paraId="3332135C">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rPr>
                  </w:pPr>
                  <w:r>
                    <w:rPr>
                      <w:rFonts w:hint="default" w:ascii="Times New Roman" w:hAnsi="Times New Roman" w:cs="Times New Roman"/>
                      <w:b w:val="0"/>
                      <w:bCs/>
                      <w:color w:val="auto"/>
                      <w:sz w:val="20"/>
                    </w:rPr>
                    <w:drawing>
                      <wp:inline distT="0" distB="0" distL="114300" distR="114300">
                        <wp:extent cx="786130" cy="928370"/>
                        <wp:effectExtent l="0" t="0" r="13970" b="5080"/>
                        <wp:docPr id="13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4"/>
                                <pic:cNvPicPr>
                                  <a:picLocks noChangeAspect="1"/>
                                </pic:cNvPicPr>
                              </pic:nvPicPr>
                              <pic:blipFill>
                                <a:blip r:embed="rId29"/>
                                <a:stretch>
                                  <a:fillRect/>
                                </a:stretch>
                              </pic:blipFill>
                              <pic:spPr>
                                <a:xfrm>
                                  <a:off x="0" y="0"/>
                                  <a:ext cx="786130" cy="928370"/>
                                </a:xfrm>
                                <a:prstGeom prst="rect">
                                  <a:avLst/>
                                </a:prstGeom>
                                <a:noFill/>
                                <a:ln>
                                  <a:noFill/>
                                </a:ln>
                              </pic:spPr>
                            </pic:pic>
                          </a:graphicData>
                        </a:graphic>
                      </wp:inline>
                    </w:drawing>
                  </w:r>
                </w:p>
              </w:tc>
              <w:tc>
                <w:tcPr>
                  <w:tcW w:w="1076" w:type="pct"/>
                  <w:tcBorders>
                    <w:tl2br w:val="nil"/>
                    <w:tr2bl w:val="nil"/>
                  </w:tcBorders>
                  <w:noWrap w:val="0"/>
                  <w:vAlign w:val="center"/>
                </w:tcPr>
                <w:p w14:paraId="750A0B44">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rPr>
                  </w:pPr>
                  <w:r>
                    <w:rPr>
                      <w:rFonts w:hint="default" w:ascii="Times New Roman" w:hAnsi="Times New Roman" w:cs="Times New Roman"/>
                      <w:b w:val="0"/>
                      <w:bCs/>
                      <w:color w:val="auto"/>
                      <w:sz w:val="20"/>
                    </w:rPr>
                    <w:drawing>
                      <wp:inline distT="0" distB="0" distL="114300" distR="114300">
                        <wp:extent cx="979170" cy="904875"/>
                        <wp:effectExtent l="0" t="0" r="11430" b="9525"/>
                        <wp:docPr id="130"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5"/>
                                <pic:cNvPicPr>
                                  <a:picLocks noChangeAspect="1"/>
                                </pic:cNvPicPr>
                              </pic:nvPicPr>
                              <pic:blipFill>
                                <a:blip r:embed="rId30"/>
                                <a:stretch>
                                  <a:fillRect/>
                                </a:stretch>
                              </pic:blipFill>
                              <pic:spPr>
                                <a:xfrm>
                                  <a:off x="0" y="0"/>
                                  <a:ext cx="979170" cy="904875"/>
                                </a:xfrm>
                                <a:prstGeom prst="rect">
                                  <a:avLst/>
                                </a:prstGeom>
                                <a:noFill/>
                                <a:ln>
                                  <a:noFill/>
                                </a:ln>
                              </pic:spPr>
                            </pic:pic>
                          </a:graphicData>
                        </a:graphic>
                      </wp:inline>
                    </w:drawing>
                  </w:r>
                </w:p>
              </w:tc>
              <w:tc>
                <w:tcPr>
                  <w:tcW w:w="981" w:type="pct"/>
                  <w:tcBorders>
                    <w:tl2br w:val="nil"/>
                    <w:tr2bl w:val="nil"/>
                  </w:tcBorders>
                  <w:noWrap w:val="0"/>
                  <w:vAlign w:val="center"/>
                </w:tcPr>
                <w:p w14:paraId="60A37405">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eastAsia="zh-CN"/>
                    </w:rPr>
                  </w:pPr>
                  <w:r>
                    <w:rPr>
                      <w:rFonts w:hint="default" w:ascii="Times New Roman" w:hAnsi="Times New Roman" w:cs="Times New Roman"/>
                      <w:b w:val="0"/>
                      <w:bCs/>
                      <w:color w:val="auto"/>
                      <w:sz w:val="21"/>
                      <w:vertAlign w:val="baseline"/>
                      <w:lang w:eastAsia="zh-CN"/>
                    </w:rPr>
                    <w:t>噪声排放源</w:t>
                  </w:r>
                </w:p>
              </w:tc>
              <w:tc>
                <w:tcPr>
                  <w:tcW w:w="981" w:type="pct"/>
                  <w:tcBorders>
                    <w:tl2br w:val="nil"/>
                    <w:tr2bl w:val="nil"/>
                  </w:tcBorders>
                  <w:noWrap w:val="0"/>
                  <w:vAlign w:val="center"/>
                </w:tcPr>
                <w:p w14:paraId="63254D3A">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eastAsia="zh-CN"/>
                    </w:rPr>
                  </w:pPr>
                  <w:r>
                    <w:rPr>
                      <w:rFonts w:hint="default" w:ascii="Times New Roman" w:hAnsi="Times New Roman" w:cs="Times New Roman"/>
                      <w:b w:val="0"/>
                      <w:bCs/>
                      <w:color w:val="auto"/>
                      <w:sz w:val="21"/>
                      <w:vertAlign w:val="baseline"/>
                      <w:lang w:eastAsia="zh-CN"/>
                    </w:rPr>
                    <w:t>表示噪声向外环境排放</w:t>
                  </w:r>
                </w:p>
              </w:tc>
            </w:tr>
            <w:tr w14:paraId="7DEFE0E0">
              <w:tblPrEx>
                <w:tblBorders>
                  <w:top w:val="thinThickSmallGap" w:color="auto" w:sz="12" w:space="0"/>
                  <w:left w:val="none" w:color="auto" w:sz="0" w:space="0"/>
                  <w:bottom w:val="thickThinSmall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178" w:hRule="atLeast"/>
              </w:trPr>
              <w:tc>
                <w:tcPr>
                  <w:tcW w:w="980" w:type="pct"/>
                  <w:tcBorders>
                    <w:tl2br w:val="nil"/>
                    <w:tr2bl w:val="nil"/>
                  </w:tcBorders>
                  <w:noWrap w:val="0"/>
                  <w:vAlign w:val="center"/>
                </w:tcPr>
                <w:p w14:paraId="5C3B334A">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lang w:val="en-US" w:eastAsia="zh-CN"/>
                    </w:rPr>
                  </w:pPr>
                  <w:r>
                    <w:rPr>
                      <w:rFonts w:hint="eastAsia" w:cs="Times New Roman"/>
                      <w:b w:val="0"/>
                      <w:bCs/>
                      <w:color w:val="auto"/>
                      <w:sz w:val="21"/>
                      <w:vertAlign w:val="baseline"/>
                      <w:lang w:val="en-US" w:eastAsia="zh-CN"/>
                    </w:rPr>
                    <w:t>3</w:t>
                  </w:r>
                </w:p>
              </w:tc>
              <w:tc>
                <w:tcPr>
                  <w:tcW w:w="980" w:type="pct"/>
                  <w:tcBorders>
                    <w:tl2br w:val="nil"/>
                    <w:tr2bl w:val="nil"/>
                  </w:tcBorders>
                  <w:noWrap w:val="0"/>
                  <w:vAlign w:val="center"/>
                </w:tcPr>
                <w:p w14:paraId="2C2CD3C8">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rPr>
                  </w:pPr>
                  <w:r>
                    <w:rPr>
                      <w:rFonts w:hint="default" w:ascii="Times New Roman" w:hAnsi="Times New Roman" w:cs="Times New Roman"/>
                      <w:b w:val="0"/>
                      <w:bCs/>
                      <w:color w:val="auto"/>
                      <w:sz w:val="20"/>
                    </w:rPr>
                    <w:drawing>
                      <wp:inline distT="0" distB="0" distL="114300" distR="114300">
                        <wp:extent cx="713105" cy="721995"/>
                        <wp:effectExtent l="0" t="0" r="10795" b="1905"/>
                        <wp:docPr id="131"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6"/>
                                <pic:cNvPicPr>
                                  <a:picLocks noChangeAspect="1"/>
                                </pic:cNvPicPr>
                              </pic:nvPicPr>
                              <pic:blipFill>
                                <a:blip r:embed="rId31"/>
                                <a:stretch>
                                  <a:fillRect/>
                                </a:stretch>
                              </pic:blipFill>
                              <pic:spPr>
                                <a:xfrm>
                                  <a:off x="0" y="0"/>
                                  <a:ext cx="713105" cy="721995"/>
                                </a:xfrm>
                                <a:prstGeom prst="rect">
                                  <a:avLst/>
                                </a:prstGeom>
                                <a:noFill/>
                                <a:ln>
                                  <a:noFill/>
                                </a:ln>
                              </pic:spPr>
                            </pic:pic>
                          </a:graphicData>
                        </a:graphic>
                      </wp:inline>
                    </w:drawing>
                  </w:r>
                </w:p>
              </w:tc>
              <w:tc>
                <w:tcPr>
                  <w:tcW w:w="1076" w:type="pct"/>
                  <w:tcBorders>
                    <w:tl2br w:val="nil"/>
                    <w:tr2bl w:val="nil"/>
                  </w:tcBorders>
                  <w:noWrap w:val="0"/>
                  <w:vAlign w:val="center"/>
                </w:tcPr>
                <w:p w14:paraId="3DB35DC2">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cs="Times New Roman"/>
                      <w:b w:val="0"/>
                      <w:bCs/>
                      <w:color w:val="auto"/>
                      <w:sz w:val="21"/>
                      <w:vertAlign w:val="baseline"/>
                    </w:rPr>
                  </w:pPr>
                  <w:r>
                    <w:rPr>
                      <w:rFonts w:hint="default" w:ascii="Times New Roman" w:hAnsi="Times New Roman" w:cs="Times New Roman"/>
                      <w:b w:val="0"/>
                      <w:bCs/>
                      <w:color w:val="auto"/>
                      <w:sz w:val="20"/>
                    </w:rPr>
                    <w:drawing>
                      <wp:inline distT="0" distB="0" distL="114300" distR="114300">
                        <wp:extent cx="793115" cy="737235"/>
                        <wp:effectExtent l="0" t="0" r="6985" b="5715"/>
                        <wp:docPr id="132"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7"/>
                                <pic:cNvPicPr>
                                  <a:picLocks noChangeAspect="1"/>
                                </pic:cNvPicPr>
                              </pic:nvPicPr>
                              <pic:blipFill>
                                <a:blip r:embed="rId32"/>
                                <a:stretch>
                                  <a:fillRect/>
                                </a:stretch>
                              </pic:blipFill>
                              <pic:spPr>
                                <a:xfrm>
                                  <a:off x="0" y="0"/>
                                  <a:ext cx="793115" cy="737235"/>
                                </a:xfrm>
                                <a:prstGeom prst="rect">
                                  <a:avLst/>
                                </a:prstGeom>
                                <a:noFill/>
                                <a:ln>
                                  <a:noFill/>
                                </a:ln>
                              </pic:spPr>
                            </pic:pic>
                          </a:graphicData>
                        </a:graphic>
                      </wp:inline>
                    </w:drawing>
                  </w:r>
                </w:p>
              </w:tc>
              <w:tc>
                <w:tcPr>
                  <w:tcW w:w="981" w:type="pct"/>
                  <w:tcBorders>
                    <w:tl2br w:val="nil"/>
                    <w:tr2bl w:val="nil"/>
                  </w:tcBorders>
                  <w:noWrap w:val="0"/>
                  <w:vAlign w:val="center"/>
                </w:tcPr>
                <w:p w14:paraId="68F26AA0">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eastAsia="zh-CN"/>
                    </w:rPr>
                  </w:pPr>
                  <w:r>
                    <w:rPr>
                      <w:rFonts w:hint="default" w:ascii="Times New Roman" w:hAnsi="Times New Roman" w:cs="Times New Roman"/>
                      <w:b w:val="0"/>
                      <w:bCs/>
                      <w:color w:val="auto"/>
                      <w:sz w:val="21"/>
                      <w:vertAlign w:val="baseline"/>
                      <w:lang w:eastAsia="zh-CN"/>
                    </w:rPr>
                    <w:t>一般固体废物</w:t>
                  </w:r>
                </w:p>
              </w:tc>
              <w:tc>
                <w:tcPr>
                  <w:tcW w:w="981" w:type="pct"/>
                  <w:tcBorders>
                    <w:tl2br w:val="nil"/>
                    <w:tr2bl w:val="nil"/>
                  </w:tcBorders>
                  <w:noWrap w:val="0"/>
                  <w:vAlign w:val="center"/>
                </w:tcPr>
                <w:p w14:paraId="4CA16132">
                  <w:pPr>
                    <w:keepNext w:val="0"/>
                    <w:keepLines w:val="0"/>
                    <w:pageBreakBefore w:val="0"/>
                    <w:widowControl w:val="0"/>
                    <w:tabs>
                      <w:tab w:val="left" w:pos="4259"/>
                    </w:tabs>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宋体" w:cs="Times New Roman"/>
                      <w:b w:val="0"/>
                      <w:bCs/>
                      <w:color w:val="auto"/>
                      <w:sz w:val="21"/>
                      <w:vertAlign w:val="baseline"/>
                      <w:lang w:eastAsia="zh-CN"/>
                    </w:rPr>
                  </w:pPr>
                  <w:r>
                    <w:rPr>
                      <w:rFonts w:hint="default" w:ascii="Times New Roman" w:hAnsi="Times New Roman" w:cs="Times New Roman"/>
                      <w:b w:val="0"/>
                      <w:bCs/>
                      <w:color w:val="auto"/>
                      <w:sz w:val="21"/>
                      <w:vertAlign w:val="baseline"/>
                      <w:lang w:eastAsia="zh-CN"/>
                    </w:rPr>
                    <w:t>表示固体废物贮存、处置场</w:t>
                  </w:r>
                </w:p>
              </w:tc>
            </w:tr>
          </w:tbl>
          <w:p w14:paraId="6164D790">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w:t>
            </w:r>
            <w:r>
              <w:rPr>
                <w:rFonts w:hint="default" w:ascii="Times New Roman" w:hAnsi="Times New Roman" w:eastAsia="Times New Roman" w:cs="Times New Roman"/>
                <w:color w:val="auto"/>
                <w:sz w:val="24"/>
                <w:szCs w:val="24"/>
              </w:rPr>
              <w:t>2</w:t>
            </w:r>
            <w:r>
              <w:rPr>
                <w:rFonts w:hint="default" w:ascii="Times New Roman" w:hAnsi="Times New Roman" w:cs="Times New Roman"/>
                <w:color w:val="auto"/>
                <w:sz w:val="24"/>
                <w:szCs w:val="24"/>
              </w:rPr>
              <w:t>）排污口规范化管理</w:t>
            </w:r>
          </w:p>
          <w:p w14:paraId="33523DC4">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①建设单位应在各排污口处设立较明显的排污口标志牌，其上应注明主要排放污染物的名称以警示周围群众。</w:t>
            </w:r>
          </w:p>
          <w:p w14:paraId="29C2E5DA">
            <w:pPr>
              <w:pStyle w:val="75"/>
              <w:keepNext w:val="0"/>
              <w:keepLines w:val="0"/>
              <w:pageBreakBefore w:val="0"/>
              <w:widowControl w:val="0"/>
              <w:kinsoku/>
              <w:wordWrap/>
              <w:overflowPunct/>
              <w:topLinePunct w:val="0"/>
              <w:autoSpaceDE/>
              <w:autoSpaceDN/>
              <w:bidi w:val="0"/>
              <w:adjustRightInd/>
              <w:snapToGrid/>
              <w:spacing w:line="480" w:lineRule="exact"/>
              <w:ind w:left="0" w:leftChars="0" w:right="0"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②建设单位应如实填写《中华人民共和国规范化排污口标志登记证》的有关内容，由环保主管部门签发登记证。</w:t>
            </w:r>
          </w:p>
          <w:p w14:paraId="65ADEA0F">
            <w:pPr>
              <w:pStyle w:val="75"/>
              <w:keepNext w:val="0"/>
              <w:keepLines w:val="0"/>
              <w:pageBreakBefore w:val="0"/>
              <w:widowControl w:val="0"/>
              <w:kinsoku/>
              <w:wordWrap/>
              <w:overflowPunct/>
              <w:topLinePunct w:val="0"/>
              <w:autoSpaceDE/>
              <w:autoSpaceDN/>
              <w:bidi w:val="0"/>
              <w:adjustRightInd/>
              <w:snapToGrid/>
              <w:spacing w:line="360" w:lineRule="auto"/>
              <w:ind w:left="0" w:leftChars="0" w:right="0" w:firstLine="480" w:firstLineChars="200"/>
              <w:jc w:val="left"/>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③建设单位应将有关排污口的情况，如：排污口的性质、编号，排污口的位置；主要排放的污染物种类、数量、浓度、排放规律、排放去向；污染治理设施的运行情况等进行建档管理，并报送环保主管部门备案。</w:t>
            </w:r>
          </w:p>
          <w:p w14:paraId="60FA2AFF">
            <w:pPr>
              <w:numPr>
                <w:ilvl w:val="0"/>
                <w:numId w:val="0"/>
              </w:numPr>
              <w:snapToGrid w:val="0"/>
              <w:spacing w:line="360" w:lineRule="auto"/>
              <w:ind w:leftChars="0" w:right="181" w:rightChars="0"/>
              <w:rPr>
                <w:rFonts w:hint="default" w:ascii="Times New Roman" w:hAnsi="Times New Roman" w:eastAsia="宋体" w:cs="Times New Roman"/>
                <w:b/>
                <w:bCs/>
                <w:color w:val="auto"/>
                <w:sz w:val="24"/>
                <w:szCs w:val="24"/>
                <w:highlight w:val="none"/>
                <w:lang w:val="en-US" w:eastAsia="zh-CN"/>
              </w:rPr>
            </w:pPr>
            <w:r>
              <w:rPr>
                <w:rFonts w:hint="eastAsia" w:ascii="Times New Roman" w:hAnsi="Times New Roman" w:eastAsia="宋体" w:cs="Times New Roman"/>
                <w:b/>
                <w:bCs/>
                <w:color w:val="auto"/>
                <w:sz w:val="24"/>
                <w:szCs w:val="24"/>
                <w:highlight w:val="none"/>
                <w:lang w:val="en-US" w:eastAsia="zh-CN"/>
              </w:rPr>
              <w:t>10、</w:t>
            </w:r>
            <w:r>
              <w:rPr>
                <w:rFonts w:hint="default" w:ascii="Times New Roman" w:hAnsi="Times New Roman" w:eastAsia="宋体" w:cs="Times New Roman"/>
                <w:b/>
                <w:bCs/>
                <w:color w:val="auto"/>
                <w:sz w:val="24"/>
                <w:szCs w:val="24"/>
                <w:highlight w:val="none"/>
                <w:lang w:val="en-US" w:eastAsia="zh-CN"/>
              </w:rPr>
              <w:t>“三本账”一览表</w:t>
            </w:r>
          </w:p>
          <w:p w14:paraId="044A2E22">
            <w:pPr>
              <w:pStyle w:val="102"/>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Chars="0"/>
              <w:jc w:val="center"/>
              <w:textAlignment w:val="auto"/>
              <w:rPr>
                <w:rFonts w:hint="default" w:ascii="Times New Roman" w:hAnsi="Times New Roman" w:eastAsia="宋体" w:cs="Times New Roman"/>
                <w:b/>
                <w:bCs/>
                <w:color w:val="auto"/>
                <w:w w:val="100"/>
                <w:kern w:val="0"/>
                <w:sz w:val="21"/>
                <w:szCs w:val="21"/>
                <w:highlight w:val="none"/>
                <w:lang w:val="en-US" w:eastAsia="zh-CN" w:bidi="ar-SA"/>
              </w:rPr>
            </w:pPr>
            <w:r>
              <w:rPr>
                <w:rFonts w:hint="default" w:ascii="Times New Roman" w:hAnsi="Times New Roman" w:eastAsia="宋体" w:cs="Times New Roman"/>
                <w:b/>
                <w:bCs/>
                <w:color w:val="auto"/>
                <w:w w:val="100"/>
                <w:kern w:val="0"/>
                <w:sz w:val="21"/>
                <w:szCs w:val="21"/>
                <w:highlight w:val="none"/>
                <w:lang w:val="en-US" w:eastAsia="zh-CN" w:bidi="ar-SA"/>
              </w:rPr>
              <w:t>表</w:t>
            </w:r>
            <w:r>
              <w:rPr>
                <w:rFonts w:hint="eastAsia" w:ascii="Times New Roman" w:hAnsi="Times New Roman" w:eastAsia="宋体" w:cs="Times New Roman"/>
                <w:b/>
                <w:bCs/>
                <w:color w:val="auto"/>
                <w:w w:val="100"/>
                <w:kern w:val="0"/>
                <w:sz w:val="21"/>
                <w:szCs w:val="21"/>
                <w:highlight w:val="none"/>
                <w:lang w:val="en-US" w:eastAsia="zh-CN" w:bidi="ar-SA"/>
              </w:rPr>
              <w:t>4-</w:t>
            </w:r>
            <w:r>
              <w:rPr>
                <w:rFonts w:hint="eastAsia" w:cs="Times New Roman"/>
                <w:b/>
                <w:bCs/>
                <w:color w:val="auto"/>
                <w:w w:val="100"/>
                <w:kern w:val="0"/>
                <w:sz w:val="21"/>
                <w:szCs w:val="21"/>
                <w:highlight w:val="none"/>
                <w:lang w:val="en-US" w:eastAsia="zh-CN" w:bidi="ar-SA"/>
              </w:rPr>
              <w:t xml:space="preserve">16 </w:t>
            </w:r>
            <w:r>
              <w:rPr>
                <w:rFonts w:hint="eastAsia" w:ascii="Times New Roman" w:hAnsi="Times New Roman" w:eastAsia="宋体" w:cs="Times New Roman"/>
                <w:b/>
                <w:bCs/>
                <w:color w:val="auto"/>
                <w:w w:val="100"/>
                <w:kern w:val="0"/>
                <w:sz w:val="21"/>
                <w:szCs w:val="21"/>
                <w:highlight w:val="none"/>
                <w:lang w:val="en-US" w:eastAsia="zh-CN" w:bidi="ar-SA"/>
              </w:rPr>
              <w:t xml:space="preserve"> </w:t>
            </w:r>
            <w:r>
              <w:rPr>
                <w:rFonts w:hint="default" w:ascii="Times New Roman" w:hAnsi="Times New Roman" w:eastAsia="宋体" w:cs="Times New Roman"/>
                <w:b/>
                <w:bCs/>
                <w:color w:val="auto"/>
                <w:w w:val="100"/>
                <w:kern w:val="0"/>
                <w:sz w:val="21"/>
                <w:szCs w:val="21"/>
                <w:highlight w:val="none"/>
                <w:lang w:val="en-US" w:eastAsia="zh-CN" w:bidi="ar-SA"/>
              </w:rPr>
              <w:t>“三本账”一览表</w:t>
            </w:r>
          </w:p>
          <w:tbl>
            <w:tblPr>
              <w:tblStyle w:val="26"/>
              <w:tblW w:w="4998" w:type="pct"/>
              <w:tblInd w:w="10" w:type="dxa"/>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1705"/>
              <w:gridCol w:w="1043"/>
              <w:gridCol w:w="1233"/>
              <w:gridCol w:w="1019"/>
              <w:gridCol w:w="1353"/>
              <w:gridCol w:w="1310"/>
            </w:tblGrid>
            <w:tr w14:paraId="35163065">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tcBorders>
                    <w:tl2br w:val="nil"/>
                    <w:tr2bl w:val="nil"/>
                  </w:tcBorders>
                  <w:noWrap w:val="0"/>
                  <w:tcMar>
                    <w:left w:w="28" w:type="dxa"/>
                    <w:right w:w="28" w:type="dxa"/>
                  </w:tcMar>
                  <w:vAlign w:val="center"/>
                </w:tcPr>
                <w:p w14:paraId="1046D60A">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jc w:val="right"/>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项目</w:t>
                  </w:r>
                </w:p>
                <w:p w14:paraId="0B2E3905">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jc w:val="left"/>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分类</w:t>
                  </w:r>
                </w:p>
              </w:tc>
              <w:tc>
                <w:tcPr>
                  <w:tcW w:w="1012" w:type="pct"/>
                  <w:tcBorders>
                    <w:tl2br w:val="nil"/>
                    <w:tr2bl w:val="nil"/>
                  </w:tcBorders>
                  <w:noWrap w:val="0"/>
                  <w:tcMar>
                    <w:left w:w="28" w:type="dxa"/>
                    <w:right w:w="28" w:type="dxa"/>
                  </w:tcMar>
                  <w:vAlign w:val="center"/>
                </w:tcPr>
                <w:p w14:paraId="2AD07FE3">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污染物</w:t>
                  </w:r>
                </w:p>
                <w:p w14:paraId="3AB7F621">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名称</w:t>
                  </w:r>
                </w:p>
              </w:tc>
              <w:tc>
                <w:tcPr>
                  <w:tcW w:w="619" w:type="pct"/>
                  <w:tcBorders>
                    <w:tl2br w:val="nil"/>
                    <w:tr2bl w:val="nil"/>
                  </w:tcBorders>
                  <w:noWrap w:val="0"/>
                  <w:tcMar>
                    <w:left w:w="28" w:type="dxa"/>
                    <w:right w:w="28" w:type="dxa"/>
                  </w:tcMar>
                  <w:vAlign w:val="center"/>
                </w:tcPr>
                <w:p w14:paraId="5DFFF04D">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现有工程</w:t>
                  </w:r>
                </w:p>
                <w:p w14:paraId="3FA6A7A4">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排放量</w:t>
                  </w:r>
                  <w:r>
                    <w:rPr>
                      <w:rFonts w:hint="default" w:ascii="Times New Roman" w:hAnsi="Times New Roman" w:eastAsia="宋体" w:cs="Times New Roman"/>
                      <w:b/>
                      <w:bCs/>
                      <w:snapToGrid w:val="0"/>
                      <w:color w:val="auto"/>
                      <w:kern w:val="21"/>
                      <w:sz w:val="21"/>
                      <w:szCs w:val="21"/>
                      <w:highlight w:val="none"/>
                      <w:lang w:val="en-US" w:eastAsia="zh-CN"/>
                    </w:rPr>
                    <w:t>t/a</w:t>
                  </w:r>
                </w:p>
              </w:tc>
              <w:tc>
                <w:tcPr>
                  <w:tcW w:w="732" w:type="pct"/>
                  <w:tcBorders>
                    <w:tl2br w:val="nil"/>
                    <w:tr2bl w:val="nil"/>
                  </w:tcBorders>
                  <w:noWrap w:val="0"/>
                  <w:tcMar>
                    <w:left w:w="28" w:type="dxa"/>
                    <w:right w:w="28" w:type="dxa"/>
                  </w:tcMar>
                  <w:vAlign w:val="center"/>
                </w:tcPr>
                <w:p w14:paraId="6A72BC34">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本项目</w:t>
                  </w:r>
                </w:p>
                <w:p w14:paraId="79F908D7">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排放量</w:t>
                  </w:r>
                </w:p>
                <w:p w14:paraId="1198C82B">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kern w:val="21"/>
                      <w:sz w:val="21"/>
                      <w:szCs w:val="21"/>
                      <w:highlight w:val="none"/>
                      <w:lang w:val="en-US" w:eastAsia="zh-CN"/>
                    </w:rPr>
                    <w:t>t/a</w:t>
                  </w:r>
                </w:p>
              </w:tc>
              <w:tc>
                <w:tcPr>
                  <w:tcW w:w="605" w:type="pct"/>
                  <w:tcBorders>
                    <w:tl2br w:val="nil"/>
                    <w:tr2bl w:val="nil"/>
                  </w:tcBorders>
                  <w:noWrap w:val="0"/>
                  <w:tcMar>
                    <w:left w:w="28" w:type="dxa"/>
                    <w:right w:w="28" w:type="dxa"/>
                  </w:tcMar>
                  <w:vAlign w:val="center"/>
                </w:tcPr>
                <w:p w14:paraId="3741D7D7">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16"/>
                      <w:kern w:val="21"/>
                      <w:sz w:val="21"/>
                      <w:szCs w:val="21"/>
                      <w:highlight w:val="none"/>
                    </w:rPr>
                  </w:pPr>
                  <w:r>
                    <w:rPr>
                      <w:rFonts w:hint="default" w:ascii="Times New Roman" w:hAnsi="Times New Roman" w:eastAsia="宋体" w:cs="Times New Roman"/>
                      <w:b/>
                      <w:bCs/>
                      <w:snapToGrid w:val="0"/>
                      <w:color w:val="auto"/>
                      <w:spacing w:val="-16"/>
                      <w:kern w:val="21"/>
                      <w:sz w:val="21"/>
                      <w:szCs w:val="21"/>
                      <w:highlight w:val="none"/>
                    </w:rPr>
                    <w:t>以新带老削减量</w:t>
                  </w:r>
                  <w:r>
                    <w:rPr>
                      <w:rFonts w:hint="default" w:ascii="Times New Roman" w:hAnsi="Times New Roman" w:eastAsia="宋体" w:cs="Times New Roman"/>
                      <w:b/>
                      <w:bCs/>
                      <w:snapToGrid w:val="0"/>
                      <w:color w:val="auto"/>
                      <w:kern w:val="21"/>
                      <w:sz w:val="21"/>
                      <w:szCs w:val="21"/>
                      <w:highlight w:val="none"/>
                      <w:lang w:val="en-US" w:eastAsia="zh-CN"/>
                    </w:rPr>
                    <w:t>t/a</w:t>
                  </w:r>
                </w:p>
              </w:tc>
              <w:tc>
                <w:tcPr>
                  <w:tcW w:w="803" w:type="pct"/>
                  <w:tcBorders>
                    <w:tl2br w:val="nil"/>
                    <w:tr2bl w:val="nil"/>
                  </w:tcBorders>
                  <w:noWrap w:val="0"/>
                  <w:tcMar>
                    <w:left w:w="28" w:type="dxa"/>
                    <w:right w:w="28" w:type="dxa"/>
                  </w:tcMar>
                  <w:vAlign w:val="center"/>
                </w:tcPr>
                <w:p w14:paraId="75A2C3C9">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0"/>
                      <w:kern w:val="21"/>
                      <w:sz w:val="21"/>
                      <w:szCs w:val="21"/>
                      <w:highlight w:val="none"/>
                    </w:rPr>
                  </w:pPr>
                  <w:r>
                    <w:rPr>
                      <w:rFonts w:hint="default" w:ascii="Times New Roman" w:hAnsi="Times New Roman" w:eastAsia="宋体" w:cs="Times New Roman"/>
                      <w:b/>
                      <w:bCs/>
                      <w:snapToGrid w:val="0"/>
                      <w:color w:val="auto"/>
                      <w:spacing w:val="0"/>
                      <w:kern w:val="21"/>
                      <w:sz w:val="21"/>
                      <w:szCs w:val="21"/>
                      <w:highlight w:val="none"/>
                    </w:rPr>
                    <w:t>建成后</w:t>
                  </w:r>
                </w:p>
                <w:p w14:paraId="22745955">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16"/>
                      <w:kern w:val="21"/>
                      <w:sz w:val="21"/>
                      <w:szCs w:val="21"/>
                      <w:highlight w:val="none"/>
                    </w:rPr>
                  </w:pPr>
                  <w:r>
                    <w:rPr>
                      <w:rFonts w:hint="default" w:ascii="Times New Roman" w:hAnsi="Times New Roman" w:eastAsia="宋体" w:cs="Times New Roman"/>
                      <w:b/>
                      <w:bCs/>
                      <w:snapToGrid w:val="0"/>
                      <w:color w:val="auto"/>
                      <w:spacing w:val="0"/>
                      <w:kern w:val="21"/>
                      <w:sz w:val="21"/>
                      <w:szCs w:val="21"/>
                      <w:highlight w:val="none"/>
                    </w:rPr>
                    <w:t>全厂排放量</w:t>
                  </w:r>
                  <w:r>
                    <w:rPr>
                      <w:rFonts w:hint="default" w:ascii="Times New Roman" w:hAnsi="Times New Roman" w:eastAsia="宋体" w:cs="Times New Roman"/>
                      <w:b/>
                      <w:bCs/>
                      <w:snapToGrid w:val="0"/>
                      <w:color w:val="auto"/>
                      <w:spacing w:val="0"/>
                      <w:kern w:val="21"/>
                      <w:sz w:val="21"/>
                      <w:szCs w:val="21"/>
                      <w:highlight w:val="none"/>
                      <w:lang w:val="en-US" w:eastAsia="zh-CN"/>
                    </w:rPr>
                    <w:t>t/</w:t>
                  </w:r>
                  <w:r>
                    <w:rPr>
                      <w:rFonts w:hint="default" w:ascii="Times New Roman" w:hAnsi="Times New Roman" w:eastAsia="宋体" w:cs="Times New Roman"/>
                      <w:b/>
                      <w:bCs/>
                      <w:snapToGrid w:val="0"/>
                      <w:color w:val="auto"/>
                      <w:kern w:val="21"/>
                      <w:sz w:val="21"/>
                      <w:szCs w:val="21"/>
                      <w:highlight w:val="none"/>
                      <w:lang w:val="en-US" w:eastAsia="zh-CN"/>
                    </w:rPr>
                    <w:t>a</w:t>
                  </w:r>
                </w:p>
              </w:tc>
              <w:tc>
                <w:tcPr>
                  <w:tcW w:w="777" w:type="pct"/>
                  <w:tcBorders>
                    <w:tl2br w:val="nil"/>
                    <w:tr2bl w:val="nil"/>
                  </w:tcBorders>
                  <w:noWrap w:val="0"/>
                  <w:tcMar>
                    <w:left w:w="28" w:type="dxa"/>
                    <w:right w:w="28" w:type="dxa"/>
                  </w:tcMar>
                  <w:vAlign w:val="center"/>
                </w:tcPr>
                <w:p w14:paraId="1A15ABC2">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spacing w:val="-6"/>
                      <w:kern w:val="21"/>
                      <w:sz w:val="21"/>
                      <w:szCs w:val="21"/>
                      <w:highlight w:val="none"/>
                    </w:rPr>
                    <w:t>变化量</w:t>
                  </w:r>
                </w:p>
                <w:p w14:paraId="3F346D1C">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jc w:val="center"/>
                    <w:textAlignment w:val="auto"/>
                    <w:rPr>
                      <w:rFonts w:hint="default" w:ascii="Times New Roman" w:hAnsi="Times New Roman" w:eastAsia="宋体" w:cs="Times New Roman"/>
                      <w:b/>
                      <w:bCs/>
                      <w:snapToGrid w:val="0"/>
                      <w:color w:val="auto"/>
                      <w:spacing w:val="-6"/>
                      <w:kern w:val="21"/>
                      <w:sz w:val="21"/>
                      <w:szCs w:val="21"/>
                      <w:highlight w:val="none"/>
                    </w:rPr>
                  </w:pPr>
                  <w:r>
                    <w:rPr>
                      <w:rFonts w:hint="default" w:ascii="Times New Roman" w:hAnsi="Times New Roman" w:eastAsia="宋体" w:cs="Times New Roman"/>
                      <w:b/>
                      <w:bCs/>
                      <w:snapToGrid w:val="0"/>
                      <w:color w:val="auto"/>
                      <w:kern w:val="21"/>
                      <w:sz w:val="21"/>
                      <w:szCs w:val="21"/>
                      <w:highlight w:val="none"/>
                      <w:lang w:val="en-US" w:eastAsia="zh-CN"/>
                    </w:rPr>
                    <w:t>t/a</w:t>
                  </w:r>
                </w:p>
              </w:tc>
            </w:tr>
            <w:tr w14:paraId="3500466F">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tcBorders>
                    <w:tl2br w:val="nil"/>
                    <w:tr2bl w:val="nil"/>
                  </w:tcBorders>
                  <w:noWrap w:val="0"/>
                  <w:vAlign w:val="center"/>
                </w:tcPr>
                <w:p w14:paraId="5E5AFF30">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eastAsia="宋体" w:cs="Times New Roman"/>
                      <w:snapToGrid w:val="0"/>
                      <w:color w:val="auto"/>
                      <w:kern w:val="21"/>
                      <w:sz w:val="21"/>
                      <w:szCs w:val="21"/>
                      <w:highlight w:val="none"/>
                      <w:lang w:val="en-US" w:eastAsia="zh-CN"/>
                    </w:rPr>
                    <w:t>废气</w:t>
                  </w:r>
                </w:p>
              </w:tc>
              <w:tc>
                <w:tcPr>
                  <w:tcW w:w="1012" w:type="pct"/>
                  <w:tcBorders>
                    <w:tl2br w:val="nil"/>
                    <w:tr2bl w:val="nil"/>
                  </w:tcBorders>
                  <w:noWrap w:val="0"/>
                  <w:vAlign w:val="center"/>
                </w:tcPr>
                <w:p w14:paraId="660803CE">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rPr>
                    <w:t>非甲烷总烃</w:t>
                  </w:r>
                </w:p>
              </w:tc>
              <w:tc>
                <w:tcPr>
                  <w:tcW w:w="619" w:type="pct"/>
                  <w:tcBorders>
                    <w:tl2br w:val="nil"/>
                    <w:tr2bl w:val="nil"/>
                  </w:tcBorders>
                  <w:noWrap w:val="0"/>
                  <w:vAlign w:val="center"/>
                </w:tcPr>
                <w:p w14:paraId="40A675B3">
                  <w:pPr>
                    <w:pStyle w:val="49"/>
                    <w:spacing w:beforeLines="0" w:afterLines="0" w:line="24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732" w:type="pct"/>
                  <w:tcBorders>
                    <w:tl2br w:val="nil"/>
                    <w:tr2bl w:val="nil"/>
                  </w:tcBorders>
                  <w:noWrap w:val="0"/>
                  <w:vAlign w:val="center"/>
                </w:tcPr>
                <w:p w14:paraId="02429DDC">
                  <w:pPr>
                    <w:pStyle w:val="49"/>
                    <w:spacing w:beforeLines="0" w:afterLines="0" w:line="24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019" w:type="dxa"/>
                  <w:tcBorders>
                    <w:tl2br w:val="nil"/>
                    <w:tr2bl w:val="nil"/>
                  </w:tcBorders>
                  <w:noWrap w:val="0"/>
                  <w:vAlign w:val="center"/>
                </w:tcPr>
                <w:p w14:paraId="59B9D670">
                  <w:pPr>
                    <w:pStyle w:val="49"/>
                    <w:spacing w:beforeLines="0" w:afterLines="0" w:line="240" w:lineRule="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803" w:type="pct"/>
                  <w:tcBorders>
                    <w:tl2br w:val="nil"/>
                    <w:tr2bl w:val="nil"/>
                  </w:tcBorders>
                  <w:noWrap w:val="0"/>
                  <w:vAlign w:val="center"/>
                </w:tcPr>
                <w:p w14:paraId="44BC4449">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eastAsia="宋体" w:cs="Times New Roman"/>
                      <w:b w:val="0"/>
                      <w:bCs w:val="0"/>
                      <w:color w:val="auto"/>
                      <w:sz w:val="21"/>
                      <w:szCs w:val="21"/>
                      <w:highlight w:val="none"/>
                      <w:lang w:val="en-US" w:eastAsia="zh-CN"/>
                    </w:rPr>
                    <w:t>0</w:t>
                  </w:r>
                </w:p>
              </w:tc>
              <w:tc>
                <w:tcPr>
                  <w:tcW w:w="777" w:type="pct"/>
                  <w:tcBorders>
                    <w:tl2br w:val="nil"/>
                    <w:tr2bl w:val="nil"/>
                  </w:tcBorders>
                  <w:noWrap w:val="0"/>
                  <w:vAlign w:val="center"/>
                </w:tcPr>
                <w:p w14:paraId="09AE13C6">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bidi="ar-SA"/>
                    </w:rPr>
                  </w:pPr>
                  <w:r>
                    <w:rPr>
                      <w:rFonts w:hint="eastAsia" w:ascii="Times New Roman" w:eastAsia="宋体" w:cs="Times New Roman"/>
                      <w:snapToGrid w:val="0"/>
                      <w:color w:val="auto"/>
                      <w:kern w:val="21"/>
                      <w:sz w:val="21"/>
                      <w:szCs w:val="21"/>
                      <w:highlight w:val="none"/>
                      <w:lang w:val="en-US" w:eastAsia="zh-CN" w:bidi="ar-SA"/>
                    </w:rPr>
                    <w:t>0</w:t>
                  </w:r>
                </w:p>
              </w:tc>
            </w:tr>
            <w:tr w14:paraId="4699B063">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restart"/>
                  <w:tcBorders>
                    <w:tl2br w:val="nil"/>
                    <w:tr2bl w:val="nil"/>
                  </w:tcBorders>
                  <w:noWrap w:val="0"/>
                  <w:vAlign w:val="center"/>
                </w:tcPr>
                <w:p w14:paraId="1E6F6BA6">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snapToGrid w:val="0"/>
                      <w:color w:val="auto"/>
                      <w:kern w:val="21"/>
                      <w:sz w:val="21"/>
                      <w:szCs w:val="21"/>
                      <w:highlight w:val="none"/>
                      <w:lang w:val="en-US" w:eastAsia="zh-CN"/>
                    </w:rPr>
                    <w:t>废水</w:t>
                  </w:r>
                </w:p>
              </w:tc>
              <w:tc>
                <w:tcPr>
                  <w:tcW w:w="1012" w:type="pct"/>
                  <w:tcBorders>
                    <w:tl2br w:val="nil"/>
                    <w:tr2bl w:val="nil"/>
                  </w:tcBorders>
                  <w:noWrap w:val="0"/>
                  <w:vAlign w:val="center"/>
                </w:tcPr>
                <w:p w14:paraId="01EC107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rPr>
                    <w:t>COD</w:t>
                  </w:r>
                </w:p>
              </w:tc>
              <w:tc>
                <w:tcPr>
                  <w:tcW w:w="1041" w:type="dxa"/>
                  <w:tcBorders>
                    <w:tl2br w:val="nil"/>
                    <w:tr2bl w:val="nil"/>
                  </w:tcBorders>
                  <w:noWrap w:val="0"/>
                  <w:vAlign w:val="center"/>
                </w:tcPr>
                <w:p w14:paraId="6655CCAF">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rPr>
                    <w:t>0.11</w:t>
                  </w:r>
                  <w:r>
                    <w:rPr>
                      <w:rFonts w:hint="eastAsia" w:ascii="Times New Roman" w:hAnsi="Times New Roman" w:cs="Times New Roman"/>
                      <w:snapToGrid w:val="0"/>
                      <w:color w:val="auto"/>
                      <w:kern w:val="21"/>
                      <w:sz w:val="21"/>
                      <w:szCs w:val="21"/>
                      <w:highlight w:val="none"/>
                      <w:lang w:val="en-US" w:eastAsia="zh-CN"/>
                    </w:rPr>
                    <w:t>t/a</w:t>
                  </w:r>
                </w:p>
              </w:tc>
              <w:tc>
                <w:tcPr>
                  <w:tcW w:w="1230" w:type="dxa"/>
                  <w:tcBorders>
                    <w:tl2br w:val="nil"/>
                    <w:tr2bl w:val="nil"/>
                  </w:tcBorders>
                  <w:noWrap w:val="0"/>
                  <w:vAlign w:val="center"/>
                </w:tcPr>
                <w:p w14:paraId="47B58B7E">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0.09752</w:t>
                  </w:r>
                  <w:r>
                    <w:rPr>
                      <w:rFonts w:hint="default" w:ascii="Times New Roman" w:hAnsi="Times New Roman" w:eastAsia="宋体" w:cs="Times New Roman"/>
                      <w:color w:val="auto"/>
                      <w:sz w:val="21"/>
                      <w:szCs w:val="21"/>
                      <w:highlight w:val="none"/>
                      <w:lang w:val="en-US" w:eastAsia="zh-CN"/>
                    </w:rPr>
                    <w:t>t/a</w:t>
                  </w:r>
                </w:p>
              </w:tc>
              <w:tc>
                <w:tcPr>
                  <w:tcW w:w="1019" w:type="dxa"/>
                  <w:tcBorders>
                    <w:tl2br w:val="nil"/>
                    <w:tr2bl w:val="nil"/>
                  </w:tcBorders>
                  <w:noWrap w:val="0"/>
                  <w:vAlign w:val="center"/>
                </w:tcPr>
                <w:p w14:paraId="596E4C66">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0.11</w:t>
                  </w:r>
                  <w:r>
                    <w:rPr>
                      <w:rFonts w:hint="eastAsia" w:ascii="Times New Roman" w:hAnsi="Times New Roman" w:cs="Times New Roman"/>
                      <w:snapToGrid w:val="0"/>
                      <w:color w:val="auto"/>
                      <w:kern w:val="21"/>
                      <w:sz w:val="21"/>
                      <w:szCs w:val="21"/>
                      <w:highlight w:val="none"/>
                      <w:lang w:val="en-US" w:eastAsia="zh-CN"/>
                    </w:rPr>
                    <w:t>t/a</w:t>
                  </w:r>
                </w:p>
              </w:tc>
              <w:tc>
                <w:tcPr>
                  <w:tcW w:w="1350" w:type="dxa"/>
                  <w:tcBorders>
                    <w:tl2br w:val="nil"/>
                    <w:tr2bl w:val="nil"/>
                  </w:tcBorders>
                  <w:noWrap w:val="0"/>
                  <w:vAlign w:val="center"/>
                </w:tcPr>
                <w:p w14:paraId="4B143AAE">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snapToGrid w:val="0"/>
                      <w:color w:val="auto"/>
                      <w:kern w:val="21"/>
                      <w:sz w:val="21"/>
                      <w:szCs w:val="21"/>
                      <w:highlight w:val="none"/>
                      <w:lang w:val="en-US" w:eastAsia="zh-CN"/>
                    </w:rPr>
                    <w:t>0.09752</w:t>
                  </w:r>
                  <w:r>
                    <w:rPr>
                      <w:rFonts w:hint="default" w:ascii="Times New Roman" w:hAnsi="Times New Roman" w:eastAsia="宋体" w:cs="Times New Roman"/>
                      <w:color w:val="auto"/>
                      <w:sz w:val="21"/>
                      <w:szCs w:val="21"/>
                      <w:highlight w:val="none"/>
                      <w:lang w:val="en-US" w:eastAsia="zh-CN"/>
                    </w:rPr>
                    <w:t>t/a</w:t>
                  </w:r>
                </w:p>
              </w:tc>
              <w:tc>
                <w:tcPr>
                  <w:tcW w:w="1306" w:type="dxa"/>
                  <w:tcBorders>
                    <w:tl2br w:val="nil"/>
                    <w:tr2bl w:val="nil"/>
                  </w:tcBorders>
                  <w:noWrap w:val="0"/>
                  <w:vAlign w:val="center"/>
                </w:tcPr>
                <w:p w14:paraId="294325EE">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snapToGrid w:val="0"/>
                      <w:color w:val="auto"/>
                      <w:kern w:val="21"/>
                      <w:sz w:val="21"/>
                      <w:szCs w:val="21"/>
                      <w:highlight w:val="none"/>
                      <w:lang w:val="en-US" w:eastAsia="zh-CN"/>
                    </w:rPr>
                    <w:t>-0.</w:t>
                  </w:r>
                  <w:r>
                    <w:rPr>
                      <w:rFonts w:hint="eastAsia" w:ascii="Times New Roman" w:cs="Times New Roman"/>
                      <w:snapToGrid w:val="0"/>
                      <w:color w:val="auto"/>
                      <w:kern w:val="21"/>
                      <w:sz w:val="21"/>
                      <w:szCs w:val="21"/>
                      <w:highlight w:val="none"/>
                      <w:lang w:val="en-US" w:eastAsia="zh-CN"/>
                    </w:rPr>
                    <w:t>01248</w:t>
                  </w:r>
                  <w:r>
                    <w:rPr>
                      <w:rFonts w:hint="default" w:ascii="Times New Roman" w:hAnsi="Times New Roman" w:eastAsia="宋体" w:cs="Times New Roman"/>
                      <w:color w:val="auto"/>
                      <w:sz w:val="21"/>
                      <w:szCs w:val="21"/>
                      <w:highlight w:val="none"/>
                      <w:lang w:val="en-US" w:eastAsia="zh-CN"/>
                    </w:rPr>
                    <w:t>t/a</w:t>
                  </w:r>
                </w:p>
              </w:tc>
            </w:tr>
            <w:tr w14:paraId="10EA2381">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4FFCAD92">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highlight w:val="none"/>
                      <w:lang w:val="en-US" w:eastAsia="zh-CN"/>
                    </w:rPr>
                  </w:pPr>
                </w:p>
              </w:tc>
              <w:tc>
                <w:tcPr>
                  <w:tcW w:w="1012" w:type="pct"/>
                  <w:tcBorders>
                    <w:tl2br w:val="nil"/>
                    <w:tr2bl w:val="nil"/>
                  </w:tcBorders>
                  <w:noWrap w:val="0"/>
                  <w:vAlign w:val="center"/>
                </w:tcPr>
                <w:p w14:paraId="107619F0">
                  <w:pPr>
                    <w:pStyle w:val="1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rPr>
                    <w:t>SS</w:t>
                  </w:r>
                </w:p>
              </w:tc>
              <w:tc>
                <w:tcPr>
                  <w:tcW w:w="1041" w:type="dxa"/>
                  <w:tcBorders>
                    <w:tl2br w:val="nil"/>
                    <w:tr2bl w:val="nil"/>
                  </w:tcBorders>
                  <w:noWrap w:val="0"/>
                  <w:vAlign w:val="center"/>
                </w:tcPr>
                <w:p w14:paraId="0C0C18D7">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230" w:type="dxa"/>
                  <w:tcBorders>
                    <w:tl2br w:val="nil"/>
                    <w:tr2bl w:val="nil"/>
                  </w:tcBorders>
                  <w:noWrap w:val="0"/>
                  <w:vAlign w:val="center"/>
                </w:tcPr>
                <w:p w14:paraId="6489F666">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color w:val="auto"/>
                      <w:sz w:val="21"/>
                      <w:szCs w:val="21"/>
                      <w:highlight w:val="none"/>
                      <w:lang w:val="en-US" w:eastAsia="zh-CN"/>
                    </w:rPr>
                    <w:t>0.06504</w:t>
                  </w:r>
                  <w:r>
                    <w:rPr>
                      <w:rFonts w:hint="default" w:ascii="Times New Roman" w:hAnsi="Times New Roman" w:eastAsia="宋体" w:cs="Times New Roman"/>
                      <w:color w:val="auto"/>
                      <w:sz w:val="21"/>
                      <w:szCs w:val="21"/>
                      <w:highlight w:val="none"/>
                      <w:lang w:val="en-US" w:eastAsia="zh-CN"/>
                    </w:rPr>
                    <w:t>t/a</w:t>
                  </w:r>
                </w:p>
              </w:tc>
              <w:tc>
                <w:tcPr>
                  <w:tcW w:w="1019" w:type="dxa"/>
                  <w:tcBorders>
                    <w:tl2br w:val="nil"/>
                    <w:tr2bl w:val="nil"/>
                  </w:tcBorders>
                  <w:noWrap w:val="0"/>
                  <w:vAlign w:val="center"/>
                </w:tcPr>
                <w:p w14:paraId="1B2FFEB0">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350" w:type="dxa"/>
                  <w:tcBorders>
                    <w:tl2br w:val="nil"/>
                    <w:tr2bl w:val="nil"/>
                  </w:tcBorders>
                  <w:noWrap w:val="0"/>
                  <w:vAlign w:val="center"/>
                </w:tcPr>
                <w:p w14:paraId="1DD4EFB5">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color w:val="auto"/>
                      <w:sz w:val="21"/>
                      <w:szCs w:val="21"/>
                      <w:highlight w:val="none"/>
                      <w:lang w:val="en-US" w:eastAsia="zh-CN"/>
                    </w:rPr>
                    <w:t>0.06504</w:t>
                  </w:r>
                  <w:r>
                    <w:rPr>
                      <w:rFonts w:hint="default" w:ascii="Times New Roman" w:hAnsi="Times New Roman" w:eastAsia="宋体" w:cs="Times New Roman"/>
                      <w:color w:val="auto"/>
                      <w:sz w:val="21"/>
                      <w:szCs w:val="21"/>
                      <w:highlight w:val="none"/>
                      <w:lang w:val="en-US" w:eastAsia="zh-CN"/>
                    </w:rPr>
                    <w:t>t/a</w:t>
                  </w:r>
                </w:p>
              </w:tc>
              <w:tc>
                <w:tcPr>
                  <w:tcW w:w="1306" w:type="dxa"/>
                  <w:tcBorders>
                    <w:tl2br w:val="nil"/>
                    <w:tr2bl w:val="nil"/>
                  </w:tcBorders>
                  <w:noWrap w:val="0"/>
                  <w:vAlign w:val="center"/>
                </w:tcPr>
                <w:p w14:paraId="0F05967F">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r>
                    <w:rPr>
                      <w:rFonts w:hint="eastAsia" w:ascii="Times New Roman" w:cs="Times New Roman"/>
                      <w:color w:val="auto"/>
                      <w:sz w:val="21"/>
                      <w:szCs w:val="21"/>
                      <w:highlight w:val="none"/>
                      <w:lang w:val="en-US" w:eastAsia="zh-CN"/>
                    </w:rPr>
                    <w:t>00496</w:t>
                  </w:r>
                  <w:r>
                    <w:rPr>
                      <w:rFonts w:hint="default" w:ascii="Times New Roman" w:hAnsi="Times New Roman" w:eastAsia="宋体" w:cs="Times New Roman"/>
                      <w:color w:val="auto"/>
                      <w:sz w:val="21"/>
                      <w:szCs w:val="21"/>
                      <w:highlight w:val="none"/>
                      <w:lang w:val="en-US" w:eastAsia="zh-CN"/>
                    </w:rPr>
                    <w:t>t/a</w:t>
                  </w:r>
                </w:p>
              </w:tc>
            </w:tr>
            <w:tr w14:paraId="37C86283">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6A2D2CAC">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highlight w:val="none"/>
                      <w:lang w:val="en-US" w:eastAsia="zh-CN"/>
                    </w:rPr>
                  </w:pPr>
                </w:p>
              </w:tc>
              <w:tc>
                <w:tcPr>
                  <w:tcW w:w="1012" w:type="pct"/>
                  <w:tcBorders>
                    <w:tl2br w:val="nil"/>
                    <w:tr2bl w:val="nil"/>
                  </w:tcBorders>
                  <w:noWrap w:val="0"/>
                  <w:vAlign w:val="center"/>
                </w:tcPr>
                <w:p w14:paraId="47593527">
                  <w:pPr>
                    <w:pStyle w:val="1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1041" w:type="dxa"/>
                  <w:tcBorders>
                    <w:tl2br w:val="nil"/>
                    <w:tr2bl w:val="nil"/>
                  </w:tcBorders>
                  <w:noWrap w:val="0"/>
                  <w:vAlign w:val="center"/>
                </w:tcPr>
                <w:p w14:paraId="5132C2BC">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230" w:type="dxa"/>
                  <w:tcBorders>
                    <w:tl2br w:val="nil"/>
                    <w:tr2bl w:val="nil"/>
                  </w:tcBorders>
                  <w:noWrap w:val="0"/>
                  <w:vAlign w:val="center"/>
                </w:tcPr>
                <w:p w14:paraId="34028AA9">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color w:val="auto"/>
                      <w:sz w:val="21"/>
                      <w:szCs w:val="21"/>
                      <w:highlight w:val="none"/>
                      <w:lang w:val="en-US" w:eastAsia="zh-CN"/>
                    </w:rPr>
                    <w:t>0.0586</w:t>
                  </w:r>
                  <w:r>
                    <w:rPr>
                      <w:rFonts w:hint="default" w:ascii="Times New Roman" w:hAnsi="Times New Roman" w:eastAsia="宋体" w:cs="Times New Roman"/>
                      <w:color w:val="auto"/>
                      <w:sz w:val="21"/>
                      <w:szCs w:val="21"/>
                      <w:highlight w:val="none"/>
                      <w:lang w:val="en-US" w:eastAsia="zh-CN"/>
                    </w:rPr>
                    <w:t>t/a</w:t>
                  </w:r>
                </w:p>
              </w:tc>
              <w:tc>
                <w:tcPr>
                  <w:tcW w:w="1019" w:type="dxa"/>
                  <w:tcBorders>
                    <w:tl2br w:val="nil"/>
                    <w:tr2bl w:val="nil"/>
                  </w:tcBorders>
                  <w:noWrap w:val="0"/>
                  <w:vAlign w:val="center"/>
                </w:tcPr>
                <w:p w14:paraId="0625C692">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350" w:type="dxa"/>
                  <w:tcBorders>
                    <w:tl2br w:val="nil"/>
                    <w:tr2bl w:val="nil"/>
                  </w:tcBorders>
                  <w:noWrap w:val="0"/>
                  <w:vAlign w:val="center"/>
                </w:tcPr>
                <w:p w14:paraId="432F48FF">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color w:val="auto"/>
                      <w:sz w:val="21"/>
                      <w:szCs w:val="21"/>
                      <w:highlight w:val="none"/>
                      <w:lang w:val="en-US" w:eastAsia="zh-CN"/>
                    </w:rPr>
                    <w:t>0.0586</w:t>
                  </w:r>
                  <w:r>
                    <w:rPr>
                      <w:rFonts w:hint="default" w:ascii="Times New Roman" w:hAnsi="Times New Roman" w:eastAsia="宋体" w:cs="Times New Roman"/>
                      <w:color w:val="auto"/>
                      <w:sz w:val="21"/>
                      <w:szCs w:val="21"/>
                      <w:highlight w:val="none"/>
                      <w:lang w:val="en-US" w:eastAsia="zh-CN"/>
                    </w:rPr>
                    <w:t>t/a</w:t>
                  </w:r>
                </w:p>
              </w:tc>
              <w:tc>
                <w:tcPr>
                  <w:tcW w:w="1306" w:type="dxa"/>
                  <w:tcBorders>
                    <w:tl2br w:val="nil"/>
                    <w:tr2bl w:val="nil"/>
                  </w:tcBorders>
                  <w:noWrap w:val="0"/>
                  <w:vAlign w:val="center"/>
                </w:tcPr>
                <w:p w14:paraId="6684F00C">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-0.01</w:t>
                  </w:r>
                  <w:r>
                    <w:rPr>
                      <w:rFonts w:hint="eastAsia" w:ascii="Times New Roman" w:cs="Times New Roman"/>
                      <w:color w:val="auto"/>
                      <w:sz w:val="21"/>
                      <w:szCs w:val="21"/>
                      <w:highlight w:val="none"/>
                      <w:lang w:val="en-US" w:eastAsia="zh-CN"/>
                    </w:rPr>
                    <w:t>14</w:t>
                  </w:r>
                  <w:r>
                    <w:rPr>
                      <w:rFonts w:hint="default" w:ascii="Times New Roman" w:hAnsi="Times New Roman" w:eastAsia="宋体" w:cs="Times New Roman"/>
                      <w:color w:val="auto"/>
                      <w:sz w:val="21"/>
                      <w:szCs w:val="21"/>
                      <w:highlight w:val="none"/>
                      <w:lang w:val="en-US" w:eastAsia="zh-CN"/>
                    </w:rPr>
                    <w:t>t/a</w:t>
                  </w:r>
                </w:p>
              </w:tc>
            </w:tr>
            <w:tr w14:paraId="681A5689">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54CE7E83">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highlight w:val="none"/>
                      <w:lang w:val="en-US" w:eastAsia="zh-CN"/>
                    </w:rPr>
                  </w:pPr>
                </w:p>
              </w:tc>
              <w:tc>
                <w:tcPr>
                  <w:tcW w:w="1012" w:type="pct"/>
                  <w:tcBorders>
                    <w:tl2br w:val="nil"/>
                    <w:tr2bl w:val="nil"/>
                  </w:tcBorders>
                  <w:noWrap w:val="0"/>
                  <w:vAlign w:val="center"/>
                </w:tcPr>
                <w:p w14:paraId="1B75CF72">
                  <w:pPr>
                    <w:pStyle w:val="49"/>
                    <w:spacing w:beforeLines="0" w:afterLines="0" w:line="240" w:lineRule="auto"/>
                    <w:rPr>
                      <w:rFonts w:hint="default" w:ascii="Times New Roman" w:hAnsi="Times New Roman" w:eastAsia="宋体" w:cs="Times New Roman"/>
                      <w:snapToGrid w:val="0"/>
                      <w:color w:val="auto"/>
                      <w:kern w:val="21"/>
                      <w:sz w:val="21"/>
                      <w:szCs w:val="21"/>
                      <w:highlight w:val="none"/>
                    </w:rPr>
                  </w:pPr>
                  <w:r>
                    <w:rPr>
                      <w:rFonts w:hint="default" w:ascii="Times New Roman" w:hAnsi="Times New Roman" w:eastAsia="宋体" w:cs="Times New Roman"/>
                      <w:color w:val="auto"/>
                      <w:sz w:val="21"/>
                      <w:szCs w:val="21"/>
                      <w:highlight w:val="none"/>
                      <w:lang w:val="en-US" w:eastAsia="zh-CN"/>
                    </w:rPr>
                    <w:t>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w:t>
                  </w:r>
                </w:p>
              </w:tc>
              <w:tc>
                <w:tcPr>
                  <w:tcW w:w="1041" w:type="dxa"/>
                  <w:tcBorders>
                    <w:tl2br w:val="nil"/>
                    <w:tr2bl w:val="nil"/>
                  </w:tcBorders>
                  <w:noWrap w:val="0"/>
                  <w:vAlign w:val="center"/>
                </w:tcPr>
                <w:p w14:paraId="16C2E7C4">
                  <w:pPr>
                    <w:spacing w:beforeLines="0" w:afterLines="0"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.006</w:t>
                  </w:r>
                  <w:r>
                    <w:rPr>
                      <w:rFonts w:hint="eastAsia" w:ascii="Times New Roman" w:hAnsi="Times New Roman" w:cs="Times New Roman"/>
                      <w:snapToGrid w:val="0"/>
                      <w:color w:val="auto"/>
                      <w:kern w:val="21"/>
                      <w:sz w:val="21"/>
                      <w:szCs w:val="21"/>
                      <w:highlight w:val="none"/>
                      <w:lang w:val="en-US" w:eastAsia="zh-CN"/>
                    </w:rPr>
                    <w:t>t/a</w:t>
                  </w:r>
                </w:p>
              </w:tc>
              <w:tc>
                <w:tcPr>
                  <w:tcW w:w="1230" w:type="dxa"/>
                  <w:tcBorders>
                    <w:tl2br w:val="nil"/>
                    <w:tr2bl w:val="nil"/>
                  </w:tcBorders>
                  <w:noWrap w:val="0"/>
                  <w:vAlign w:val="center"/>
                </w:tcPr>
                <w:p w14:paraId="239D7B62">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color w:val="auto"/>
                      <w:sz w:val="21"/>
                      <w:szCs w:val="21"/>
                      <w:highlight w:val="none"/>
                      <w:lang w:val="en-US" w:eastAsia="zh-CN"/>
                    </w:rPr>
                    <w:t>0.0052</w:t>
                  </w:r>
                  <w:r>
                    <w:rPr>
                      <w:rFonts w:hint="default" w:ascii="Times New Roman" w:hAnsi="Times New Roman" w:eastAsia="宋体" w:cs="Times New Roman"/>
                      <w:color w:val="auto"/>
                      <w:sz w:val="21"/>
                      <w:szCs w:val="21"/>
                      <w:highlight w:val="none"/>
                      <w:lang w:val="en-US" w:eastAsia="zh-CN"/>
                    </w:rPr>
                    <w:t>t/a</w:t>
                  </w:r>
                </w:p>
              </w:tc>
              <w:tc>
                <w:tcPr>
                  <w:tcW w:w="1019" w:type="dxa"/>
                  <w:tcBorders>
                    <w:tl2br w:val="nil"/>
                    <w:tr2bl w:val="nil"/>
                  </w:tcBorders>
                  <w:noWrap w:val="0"/>
                  <w:vAlign w:val="center"/>
                </w:tcPr>
                <w:p w14:paraId="077C3EA0">
                  <w:pPr>
                    <w:spacing w:beforeLines="0" w:afterLines="0" w:line="240" w:lineRule="auto"/>
                    <w:jc w:val="center"/>
                    <w:rPr>
                      <w:rFonts w:hint="eastAsia"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.006</w:t>
                  </w:r>
                  <w:r>
                    <w:rPr>
                      <w:rFonts w:hint="eastAsia" w:ascii="Times New Roman" w:hAnsi="Times New Roman" w:cs="Times New Roman"/>
                      <w:snapToGrid w:val="0"/>
                      <w:color w:val="auto"/>
                      <w:kern w:val="21"/>
                      <w:sz w:val="21"/>
                      <w:szCs w:val="21"/>
                      <w:highlight w:val="none"/>
                      <w:lang w:val="en-US" w:eastAsia="zh-CN"/>
                    </w:rPr>
                    <w:t>t/a</w:t>
                  </w:r>
                </w:p>
              </w:tc>
              <w:tc>
                <w:tcPr>
                  <w:tcW w:w="1350" w:type="dxa"/>
                  <w:tcBorders>
                    <w:tl2br w:val="nil"/>
                    <w:tr2bl w:val="nil"/>
                  </w:tcBorders>
                  <w:noWrap w:val="0"/>
                  <w:vAlign w:val="center"/>
                </w:tcPr>
                <w:p w14:paraId="45EAE276">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eastAsia" w:ascii="Times New Roman" w:cs="Times New Roman"/>
                      <w:color w:val="auto"/>
                      <w:sz w:val="21"/>
                      <w:szCs w:val="21"/>
                      <w:highlight w:val="none"/>
                      <w:lang w:val="en-US" w:eastAsia="zh-CN"/>
                    </w:rPr>
                    <w:t>0.0052</w:t>
                  </w:r>
                  <w:r>
                    <w:rPr>
                      <w:rFonts w:hint="default" w:ascii="Times New Roman" w:hAnsi="Times New Roman" w:eastAsia="宋体" w:cs="Times New Roman"/>
                      <w:color w:val="auto"/>
                      <w:sz w:val="21"/>
                      <w:szCs w:val="21"/>
                      <w:highlight w:val="none"/>
                      <w:lang w:val="en-US" w:eastAsia="zh-CN"/>
                    </w:rPr>
                    <w:t>t/a</w:t>
                  </w:r>
                </w:p>
              </w:tc>
              <w:tc>
                <w:tcPr>
                  <w:tcW w:w="1306" w:type="dxa"/>
                  <w:tcBorders>
                    <w:tl2br w:val="nil"/>
                    <w:tr2bl w:val="nil"/>
                  </w:tcBorders>
                  <w:noWrap w:val="0"/>
                  <w:vAlign w:val="center"/>
                </w:tcPr>
                <w:p w14:paraId="6B6986AC">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r>
                    <w:rPr>
                      <w:rFonts w:hint="eastAsia" w:ascii="Times New Roman" w:cs="Times New Roman"/>
                      <w:color w:val="auto"/>
                      <w:sz w:val="21"/>
                      <w:szCs w:val="21"/>
                      <w:highlight w:val="none"/>
                      <w:lang w:val="en-US" w:eastAsia="zh-CN"/>
                    </w:rPr>
                    <w:t>08</w:t>
                  </w:r>
                  <w:r>
                    <w:rPr>
                      <w:rFonts w:hint="default" w:ascii="Times New Roman" w:hAnsi="Times New Roman" w:eastAsia="宋体" w:cs="Times New Roman"/>
                      <w:color w:val="auto"/>
                      <w:sz w:val="21"/>
                      <w:szCs w:val="21"/>
                      <w:highlight w:val="none"/>
                      <w:lang w:val="en-US" w:eastAsia="zh-CN"/>
                    </w:rPr>
                    <w:t>t/a</w:t>
                  </w:r>
                </w:p>
              </w:tc>
            </w:tr>
            <w:tr w14:paraId="1FFC1D17">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restart"/>
                  <w:tcBorders>
                    <w:tl2br w:val="nil"/>
                    <w:tr2bl w:val="nil"/>
                  </w:tcBorders>
                  <w:noWrap w:val="0"/>
                  <w:vAlign w:val="center"/>
                </w:tcPr>
                <w:p w14:paraId="5E29C7F1">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lang w:val="en-US" w:eastAsia="zh-CN"/>
                    </w:rPr>
                  </w:pPr>
                  <w:r>
                    <w:rPr>
                      <w:rFonts w:hint="eastAsia" w:ascii="Times New Roman" w:hAnsi="Times New Roman" w:eastAsia="宋体" w:cs="Times New Roman"/>
                      <w:snapToGrid w:val="0"/>
                      <w:color w:val="auto"/>
                      <w:kern w:val="21"/>
                      <w:sz w:val="21"/>
                      <w:szCs w:val="21"/>
                      <w:lang w:val="en-US" w:eastAsia="zh-CN"/>
                    </w:rPr>
                    <w:t>固体废物</w:t>
                  </w:r>
                </w:p>
              </w:tc>
              <w:tc>
                <w:tcPr>
                  <w:tcW w:w="1012" w:type="pct"/>
                  <w:tcBorders>
                    <w:tl2br w:val="nil"/>
                    <w:tr2bl w:val="nil"/>
                  </w:tcBorders>
                  <w:noWrap w:val="0"/>
                  <w:vAlign w:val="center"/>
                </w:tcPr>
                <w:p w14:paraId="65E8107B">
                  <w:pPr>
                    <w:spacing w:line="240" w:lineRule="auto"/>
                    <w:jc w:val="center"/>
                    <w:rPr>
                      <w:rFonts w:hint="default" w:ascii="Times New Roman" w:hAnsi="Times New Roman" w:eastAsia="宋体" w:cs="Times New Roman"/>
                      <w:snapToGrid w:val="0"/>
                      <w:color w:val="auto"/>
                      <w:kern w:val="21"/>
                      <w:sz w:val="21"/>
                      <w:szCs w:val="21"/>
                      <w:lang w:val="en-US" w:eastAsia="zh-CN"/>
                    </w:rPr>
                  </w:pPr>
                  <w:r>
                    <w:rPr>
                      <w:rFonts w:hint="default" w:ascii="Times New Roman" w:hAnsi="Times New Roman" w:eastAsia="宋体" w:cs="Times New Roman"/>
                      <w:bCs/>
                      <w:color w:val="auto"/>
                      <w:sz w:val="21"/>
                      <w:szCs w:val="21"/>
                      <w:highlight w:val="none"/>
                    </w:rPr>
                    <w:t>生活垃圾</w:t>
                  </w:r>
                </w:p>
              </w:tc>
              <w:tc>
                <w:tcPr>
                  <w:tcW w:w="1041" w:type="dxa"/>
                  <w:tcBorders>
                    <w:tl2br w:val="nil"/>
                    <w:tr2bl w:val="nil"/>
                  </w:tcBorders>
                  <w:noWrap w:val="0"/>
                  <w:vAlign w:val="center"/>
                </w:tcPr>
                <w:p w14:paraId="776F3664">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230" w:type="dxa"/>
                  <w:tcBorders>
                    <w:tl2br w:val="nil"/>
                    <w:tr2bl w:val="nil"/>
                  </w:tcBorders>
                  <w:noWrap w:val="0"/>
                  <w:vAlign w:val="center"/>
                </w:tcPr>
                <w:p w14:paraId="67E9F126">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019" w:type="dxa"/>
                  <w:tcBorders>
                    <w:tl2br w:val="nil"/>
                    <w:tr2bl w:val="nil"/>
                  </w:tcBorders>
                  <w:noWrap w:val="0"/>
                  <w:vAlign w:val="center"/>
                </w:tcPr>
                <w:p w14:paraId="001F597B">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350" w:type="dxa"/>
                  <w:tcBorders>
                    <w:tl2br w:val="nil"/>
                    <w:tr2bl w:val="nil"/>
                  </w:tcBorders>
                  <w:noWrap w:val="0"/>
                  <w:vAlign w:val="center"/>
                </w:tcPr>
                <w:p w14:paraId="6471C429">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777" w:type="pct"/>
                  <w:tcBorders>
                    <w:tl2br w:val="nil"/>
                    <w:tr2bl w:val="nil"/>
                  </w:tcBorders>
                  <w:noWrap w:val="0"/>
                  <w:vAlign w:val="center"/>
                </w:tcPr>
                <w:p w14:paraId="5579ABF8">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eastAsia="宋体" w:cs="Times New Roman"/>
                      <w:snapToGrid w:val="0"/>
                      <w:color w:val="auto"/>
                      <w:kern w:val="21"/>
                      <w:sz w:val="21"/>
                      <w:szCs w:val="21"/>
                      <w:highlight w:val="none"/>
                      <w:lang w:val="en-US" w:eastAsia="zh-CN"/>
                    </w:rPr>
                    <w:t>0</w:t>
                  </w:r>
                </w:p>
              </w:tc>
            </w:tr>
            <w:tr w14:paraId="11FCED2D">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5890C391">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lang w:val="en-US" w:eastAsia="zh-CN"/>
                    </w:rPr>
                  </w:pPr>
                </w:p>
              </w:tc>
              <w:tc>
                <w:tcPr>
                  <w:tcW w:w="1012" w:type="pct"/>
                  <w:tcBorders>
                    <w:tl2br w:val="nil"/>
                    <w:tr2bl w:val="nil"/>
                  </w:tcBorders>
                  <w:noWrap w:val="0"/>
                  <w:vAlign w:val="center"/>
                </w:tcPr>
                <w:p w14:paraId="1138D233">
                  <w:pPr>
                    <w:spacing w:line="240" w:lineRule="auto"/>
                    <w:jc w:val="center"/>
                    <w:rPr>
                      <w:rFonts w:hint="eastAsia" w:ascii="Times New Roman" w:hAnsi="Times New Roman" w:eastAsia="宋体" w:cs="Times New Roman"/>
                      <w:color w:val="auto"/>
                      <w:sz w:val="21"/>
                      <w:szCs w:val="21"/>
                      <w:vertAlign w:val="baseline"/>
                      <w:lang w:val="en-US" w:eastAsia="zh-CN"/>
                    </w:rPr>
                  </w:pPr>
                  <w:r>
                    <w:rPr>
                      <w:color w:val="auto"/>
                      <w:sz w:val="21"/>
                      <w:szCs w:val="21"/>
                    </w:rPr>
                    <w:t>废</w:t>
                  </w:r>
                  <w:r>
                    <w:rPr>
                      <w:rFonts w:hint="eastAsia"/>
                      <w:color w:val="auto"/>
                      <w:sz w:val="21"/>
                      <w:szCs w:val="21"/>
                      <w:lang w:eastAsia="zh-CN"/>
                    </w:rPr>
                    <w:t>实验用具</w:t>
                  </w:r>
                </w:p>
              </w:tc>
              <w:tc>
                <w:tcPr>
                  <w:tcW w:w="1041" w:type="dxa"/>
                  <w:tcBorders>
                    <w:tl2br w:val="nil"/>
                    <w:tr2bl w:val="nil"/>
                  </w:tcBorders>
                  <w:noWrap w:val="0"/>
                  <w:vAlign w:val="center"/>
                </w:tcPr>
                <w:p w14:paraId="015F700C">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230" w:type="dxa"/>
                  <w:tcBorders>
                    <w:tl2br w:val="nil"/>
                    <w:tr2bl w:val="nil"/>
                  </w:tcBorders>
                  <w:noWrap w:val="0"/>
                  <w:vAlign w:val="center"/>
                </w:tcPr>
                <w:p w14:paraId="3E48272A">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019" w:type="dxa"/>
                  <w:tcBorders>
                    <w:tl2br w:val="nil"/>
                    <w:tr2bl w:val="nil"/>
                  </w:tcBorders>
                  <w:noWrap w:val="0"/>
                  <w:vAlign w:val="center"/>
                </w:tcPr>
                <w:p w14:paraId="340FB5EB">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350" w:type="dxa"/>
                  <w:tcBorders>
                    <w:tl2br w:val="nil"/>
                    <w:tr2bl w:val="nil"/>
                  </w:tcBorders>
                  <w:noWrap w:val="0"/>
                  <w:vAlign w:val="center"/>
                </w:tcPr>
                <w:p w14:paraId="10F6191A">
                  <w:pPr>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777" w:type="pct"/>
                  <w:tcBorders>
                    <w:tl2br w:val="nil"/>
                    <w:tr2bl w:val="nil"/>
                  </w:tcBorders>
                  <w:noWrap w:val="0"/>
                  <w:vAlign w:val="center"/>
                </w:tcPr>
                <w:p w14:paraId="265F5AB3">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eastAsia="宋体" w:cs="Times New Roman"/>
                      <w:snapToGrid w:val="0"/>
                      <w:color w:val="auto"/>
                      <w:kern w:val="21"/>
                      <w:sz w:val="21"/>
                      <w:szCs w:val="21"/>
                      <w:highlight w:val="none"/>
                      <w:lang w:val="en-US" w:eastAsia="zh-CN"/>
                    </w:rPr>
                    <w:t>0</w:t>
                  </w:r>
                </w:p>
              </w:tc>
            </w:tr>
            <w:tr w14:paraId="57C958B3">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20FE3D93">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lang w:val="en-US" w:eastAsia="zh-CN"/>
                    </w:rPr>
                  </w:pPr>
                </w:p>
              </w:tc>
              <w:tc>
                <w:tcPr>
                  <w:tcW w:w="1012" w:type="pct"/>
                  <w:tcBorders>
                    <w:tl2br w:val="nil"/>
                    <w:tr2bl w:val="nil"/>
                  </w:tcBorders>
                  <w:noWrap w:val="0"/>
                  <w:vAlign w:val="center"/>
                </w:tcPr>
                <w:p w14:paraId="546EFD15">
                  <w:pPr>
                    <w:spacing w:line="240" w:lineRule="auto"/>
                    <w:jc w:val="center"/>
                    <w:rPr>
                      <w:rFonts w:hint="eastAsia"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废培养器</w:t>
                  </w:r>
                </w:p>
              </w:tc>
              <w:tc>
                <w:tcPr>
                  <w:tcW w:w="1041" w:type="dxa"/>
                  <w:tcBorders>
                    <w:tl2br w:val="nil"/>
                    <w:tr2bl w:val="nil"/>
                  </w:tcBorders>
                  <w:noWrap w:val="0"/>
                  <w:vAlign w:val="center"/>
                </w:tcPr>
                <w:p w14:paraId="4AC0A681">
                  <w:pPr>
                    <w:spacing w:line="240" w:lineRule="auto"/>
                    <w:jc w:val="center"/>
                    <w:rPr>
                      <w:rFonts w:hint="default"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230" w:type="dxa"/>
                  <w:tcBorders>
                    <w:tl2br w:val="nil"/>
                    <w:tr2bl w:val="nil"/>
                  </w:tcBorders>
                  <w:noWrap w:val="0"/>
                  <w:vAlign w:val="center"/>
                </w:tcPr>
                <w:p w14:paraId="56773AE4">
                  <w:pPr>
                    <w:spacing w:line="240" w:lineRule="auto"/>
                    <w:jc w:val="center"/>
                    <w:rPr>
                      <w:rFonts w:hint="default" w:ascii="Times New Roman" w:hAnsi="Times New Roman" w:eastAsia="宋体" w:cs="宋体"/>
                      <w:color w:val="auto"/>
                      <w:kern w:val="18"/>
                      <w:sz w:val="21"/>
                      <w:szCs w:val="21"/>
                      <w:highlight w:val="none"/>
                      <w:vertAlign w:val="baseli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019" w:type="dxa"/>
                  <w:tcBorders>
                    <w:tl2br w:val="nil"/>
                    <w:tr2bl w:val="nil"/>
                  </w:tcBorders>
                  <w:noWrap w:val="0"/>
                  <w:vAlign w:val="center"/>
                </w:tcPr>
                <w:p w14:paraId="2F31E440">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350" w:type="dxa"/>
                  <w:tcBorders>
                    <w:tl2br w:val="nil"/>
                    <w:tr2bl w:val="nil"/>
                  </w:tcBorders>
                  <w:noWrap w:val="0"/>
                  <w:vAlign w:val="center"/>
                </w:tcPr>
                <w:p w14:paraId="4E1C6E55">
                  <w:pPr>
                    <w:spacing w:line="240" w:lineRule="auto"/>
                    <w:jc w:val="center"/>
                    <w:rPr>
                      <w:rFonts w:hint="default"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777" w:type="pct"/>
                  <w:tcBorders>
                    <w:tl2br w:val="nil"/>
                    <w:tr2bl w:val="nil"/>
                  </w:tcBorders>
                  <w:noWrap w:val="0"/>
                  <w:vAlign w:val="center"/>
                </w:tcPr>
                <w:p w14:paraId="3456F5D7">
                  <w:pPr>
                    <w:pStyle w:val="105"/>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color w:val="auto"/>
                      <w:kern w:val="18"/>
                      <w:sz w:val="21"/>
                      <w:szCs w:val="21"/>
                      <w:highlight w:val="none"/>
                      <w:vertAlign w:val="baseline"/>
                      <w:lang w:val="en-US" w:eastAsia="zh-CN" w:bidi="ar-SA"/>
                    </w:rPr>
                  </w:pPr>
                  <w:r>
                    <w:rPr>
                      <w:rFonts w:hint="eastAsia" w:ascii="Times New Roman" w:hAnsi="Times New Roman" w:eastAsia="宋体" w:cs="宋体"/>
                      <w:color w:val="auto"/>
                      <w:kern w:val="18"/>
                      <w:sz w:val="21"/>
                      <w:szCs w:val="21"/>
                      <w:highlight w:val="none"/>
                      <w:vertAlign w:val="baseline"/>
                      <w:lang w:val="en-US" w:eastAsia="zh-CN" w:bidi="ar-SA"/>
                    </w:rPr>
                    <w:t>0</w:t>
                  </w:r>
                </w:p>
              </w:tc>
            </w:tr>
            <w:tr w14:paraId="3901AE5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082242A4">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lang w:val="en-US" w:eastAsia="zh-CN"/>
                    </w:rPr>
                  </w:pPr>
                </w:p>
              </w:tc>
              <w:tc>
                <w:tcPr>
                  <w:tcW w:w="1012" w:type="pct"/>
                  <w:tcBorders>
                    <w:tl2br w:val="nil"/>
                    <w:tr2bl w:val="nil"/>
                  </w:tcBorders>
                  <w:noWrap w:val="0"/>
                  <w:vAlign w:val="center"/>
                </w:tcPr>
                <w:p w14:paraId="495A8E35">
                  <w:pPr>
                    <w:spacing w:line="240" w:lineRule="auto"/>
                    <w:jc w:val="center"/>
                    <w:rPr>
                      <w:rFonts w:hint="eastAsia"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eastAsia="zh-CN"/>
                    </w:rPr>
                    <w:t>废过滤器</w:t>
                  </w:r>
                </w:p>
              </w:tc>
              <w:tc>
                <w:tcPr>
                  <w:tcW w:w="1041" w:type="dxa"/>
                  <w:tcBorders>
                    <w:tl2br w:val="nil"/>
                    <w:tr2bl w:val="nil"/>
                  </w:tcBorders>
                  <w:noWrap w:val="0"/>
                  <w:vAlign w:val="center"/>
                </w:tcPr>
                <w:p w14:paraId="70793DB0">
                  <w:pPr>
                    <w:spacing w:line="240" w:lineRule="auto"/>
                    <w:jc w:val="center"/>
                    <w:rPr>
                      <w:rFonts w:hint="eastAsia"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230" w:type="dxa"/>
                  <w:tcBorders>
                    <w:tl2br w:val="nil"/>
                    <w:tr2bl w:val="nil"/>
                  </w:tcBorders>
                  <w:noWrap w:val="0"/>
                  <w:vAlign w:val="center"/>
                </w:tcPr>
                <w:p w14:paraId="1904DA37">
                  <w:pPr>
                    <w:spacing w:line="240" w:lineRule="auto"/>
                    <w:jc w:val="center"/>
                    <w:rPr>
                      <w:rFonts w:hint="default" w:ascii="Times New Roman" w:hAnsi="Times New Roman" w:eastAsia="宋体" w:cs="宋体"/>
                      <w:color w:val="auto"/>
                      <w:kern w:val="18"/>
                      <w:sz w:val="21"/>
                      <w:szCs w:val="21"/>
                      <w:vertAlign w:val="baseli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019" w:type="dxa"/>
                  <w:tcBorders>
                    <w:tl2br w:val="nil"/>
                    <w:tr2bl w:val="nil"/>
                  </w:tcBorders>
                  <w:noWrap w:val="0"/>
                  <w:vAlign w:val="center"/>
                </w:tcPr>
                <w:p w14:paraId="5B989759">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350" w:type="dxa"/>
                  <w:tcBorders>
                    <w:tl2br w:val="nil"/>
                    <w:tr2bl w:val="nil"/>
                  </w:tcBorders>
                  <w:noWrap w:val="0"/>
                  <w:vAlign w:val="center"/>
                </w:tcPr>
                <w:p w14:paraId="786AC757">
                  <w:pPr>
                    <w:spacing w:line="240" w:lineRule="auto"/>
                    <w:jc w:val="center"/>
                    <w:rPr>
                      <w:rFonts w:hint="default"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777" w:type="pct"/>
                  <w:tcBorders>
                    <w:tl2br w:val="nil"/>
                    <w:tr2bl w:val="nil"/>
                  </w:tcBorders>
                  <w:noWrap w:val="0"/>
                  <w:vAlign w:val="center"/>
                </w:tcPr>
                <w:p w14:paraId="2494DEF9">
                  <w:pPr>
                    <w:pStyle w:val="105"/>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color w:val="auto"/>
                      <w:kern w:val="18"/>
                      <w:sz w:val="21"/>
                      <w:szCs w:val="21"/>
                      <w:highlight w:val="none"/>
                      <w:vertAlign w:val="baseline"/>
                      <w:lang w:val="en-US" w:eastAsia="zh-CN" w:bidi="ar-SA"/>
                    </w:rPr>
                  </w:pPr>
                  <w:r>
                    <w:rPr>
                      <w:rFonts w:hint="eastAsia" w:ascii="Times New Roman" w:hAnsi="Times New Roman" w:eastAsia="宋体" w:cs="宋体"/>
                      <w:color w:val="auto"/>
                      <w:kern w:val="18"/>
                      <w:sz w:val="21"/>
                      <w:szCs w:val="21"/>
                      <w:highlight w:val="none"/>
                      <w:vertAlign w:val="baseline"/>
                      <w:lang w:val="en-US" w:eastAsia="zh-CN" w:bidi="ar-SA"/>
                    </w:rPr>
                    <w:t>0</w:t>
                  </w:r>
                </w:p>
              </w:tc>
            </w:tr>
            <w:tr w14:paraId="180FB42A">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17D4F311">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lang w:val="en-US" w:eastAsia="zh-CN"/>
                    </w:rPr>
                  </w:pPr>
                </w:p>
              </w:tc>
              <w:tc>
                <w:tcPr>
                  <w:tcW w:w="1012" w:type="pct"/>
                  <w:tcBorders>
                    <w:tl2br w:val="nil"/>
                    <w:tr2bl w:val="nil"/>
                  </w:tcBorders>
                  <w:noWrap w:val="0"/>
                  <w:vAlign w:val="center"/>
                </w:tcPr>
                <w:p w14:paraId="1B65AB8D">
                  <w:pPr>
                    <w:spacing w:line="240" w:lineRule="auto"/>
                    <w:jc w:val="center"/>
                    <w:rPr>
                      <w:rFonts w:hint="eastAsia"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rPr>
                    <w:t>废</w:t>
                  </w:r>
                  <w:r>
                    <w:rPr>
                      <w:rFonts w:hint="default" w:ascii="Times New Roman" w:hAnsi="Times New Roman" w:eastAsia="宋体" w:cs="Times New Roman"/>
                      <w:bCs/>
                      <w:color w:val="auto"/>
                      <w:sz w:val="21"/>
                      <w:szCs w:val="21"/>
                      <w:highlight w:val="none"/>
                      <w:lang w:eastAsia="zh-CN"/>
                    </w:rPr>
                    <w:t>离子交换树脂</w:t>
                  </w:r>
                </w:p>
              </w:tc>
              <w:tc>
                <w:tcPr>
                  <w:tcW w:w="1041" w:type="dxa"/>
                  <w:tcBorders>
                    <w:tl2br w:val="nil"/>
                    <w:tr2bl w:val="nil"/>
                  </w:tcBorders>
                  <w:noWrap w:val="0"/>
                  <w:vAlign w:val="center"/>
                </w:tcPr>
                <w:p w14:paraId="76892D2E">
                  <w:pPr>
                    <w:spacing w:line="240" w:lineRule="auto"/>
                    <w:jc w:val="center"/>
                    <w:rPr>
                      <w:rFonts w:hint="eastAsia" w:ascii="Times New Roman" w:hAnsi="Times New Roman" w:eastAsia="宋体" w:cs="Times New Roman"/>
                      <w:color w:val="auto"/>
                      <w:kern w:val="18"/>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230" w:type="dxa"/>
                  <w:tcBorders>
                    <w:tl2br w:val="nil"/>
                    <w:tr2bl w:val="nil"/>
                  </w:tcBorders>
                  <w:noWrap w:val="0"/>
                  <w:vAlign w:val="center"/>
                </w:tcPr>
                <w:p w14:paraId="22B92BF2">
                  <w:pPr>
                    <w:spacing w:line="240" w:lineRule="auto"/>
                    <w:jc w:val="center"/>
                    <w:rPr>
                      <w:rFonts w:hint="eastAsia" w:ascii="Times New Roman" w:hAnsi="Times New Roman" w:eastAsia="宋体" w:cs="宋体"/>
                      <w:color w:val="auto"/>
                      <w:kern w:val="18"/>
                      <w:sz w:val="21"/>
                      <w:szCs w:val="21"/>
                      <w:vertAlign w:val="baseli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019" w:type="dxa"/>
                  <w:tcBorders>
                    <w:tl2br w:val="nil"/>
                    <w:tr2bl w:val="nil"/>
                  </w:tcBorders>
                  <w:noWrap w:val="0"/>
                  <w:vAlign w:val="center"/>
                </w:tcPr>
                <w:p w14:paraId="06066425">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350" w:type="dxa"/>
                  <w:tcBorders>
                    <w:tl2br w:val="nil"/>
                    <w:tr2bl w:val="nil"/>
                  </w:tcBorders>
                  <w:noWrap w:val="0"/>
                  <w:vAlign w:val="center"/>
                </w:tcPr>
                <w:p w14:paraId="3CCA22B3">
                  <w:pPr>
                    <w:spacing w:line="240" w:lineRule="auto"/>
                    <w:jc w:val="center"/>
                    <w:rPr>
                      <w:rFonts w:hint="eastAsia" w:ascii="Times New Roman" w:hAnsi="Times New Roman" w:eastAsia="宋体" w:cs="Times New Roman"/>
                      <w:color w:val="auto"/>
                      <w:kern w:val="18"/>
                      <w:sz w:val="21"/>
                      <w:szCs w:val="21"/>
                      <w:highlight w:val="green"/>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777" w:type="pct"/>
                  <w:tcBorders>
                    <w:tl2br w:val="nil"/>
                    <w:tr2bl w:val="nil"/>
                  </w:tcBorders>
                  <w:noWrap w:val="0"/>
                  <w:vAlign w:val="center"/>
                </w:tcPr>
                <w:p w14:paraId="5395E6C2">
                  <w:pPr>
                    <w:pStyle w:val="105"/>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color w:val="auto"/>
                      <w:kern w:val="18"/>
                      <w:sz w:val="21"/>
                      <w:szCs w:val="21"/>
                      <w:highlight w:val="none"/>
                      <w:vertAlign w:val="baseline"/>
                      <w:lang w:val="en-US" w:eastAsia="zh-CN" w:bidi="ar-SA"/>
                    </w:rPr>
                  </w:pPr>
                  <w:r>
                    <w:rPr>
                      <w:rFonts w:hint="eastAsia" w:ascii="Times New Roman" w:hAnsi="Times New Roman" w:eastAsia="宋体" w:cs="宋体"/>
                      <w:color w:val="auto"/>
                      <w:kern w:val="18"/>
                      <w:sz w:val="21"/>
                      <w:szCs w:val="21"/>
                      <w:highlight w:val="none"/>
                      <w:vertAlign w:val="baseline"/>
                      <w:lang w:val="en-US" w:eastAsia="zh-CN" w:bidi="ar-SA"/>
                    </w:rPr>
                    <w:t>0</w:t>
                  </w:r>
                </w:p>
              </w:tc>
            </w:tr>
            <w:tr w14:paraId="03480C42">
              <w:tblPrEx>
                <w:tblBorders>
                  <w:top w:val="thinThickMediumGap" w:color="auto" w:sz="12" w:space="0"/>
                  <w:left w:val="none" w:color="auto" w:sz="0" w:space="0"/>
                  <w:bottom w:val="thickThinMediumGap"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08" w:hRule="atLeast"/>
              </w:trPr>
              <w:tc>
                <w:tcPr>
                  <w:tcW w:w="448" w:type="pct"/>
                  <w:vMerge w:val="continue"/>
                  <w:tcBorders>
                    <w:tl2br w:val="nil"/>
                    <w:tr2bl w:val="nil"/>
                  </w:tcBorders>
                  <w:noWrap w:val="0"/>
                  <w:vAlign w:val="center"/>
                </w:tcPr>
                <w:p w14:paraId="58825756">
                  <w:pPr>
                    <w:pStyle w:val="49"/>
                    <w:keepNext w:val="0"/>
                    <w:keepLines w:val="0"/>
                    <w:pageBreakBefore w:val="0"/>
                    <w:widowControl w:val="0"/>
                    <w:tabs>
                      <w:tab w:val="center" w:pos="4153"/>
                      <w:tab w:val="right" w:pos="8306"/>
                    </w:tabs>
                    <w:kinsoku/>
                    <w:wordWrap/>
                    <w:overflowPunct/>
                    <w:topLinePunct w:val="0"/>
                    <w:autoSpaceDE/>
                    <w:autoSpaceDN/>
                    <w:bidi w:val="0"/>
                    <w:adjustRightInd w:val="0"/>
                    <w:snapToGrid w:val="0"/>
                    <w:spacing w:beforeLines="0" w:afterLines="0" w:line="240" w:lineRule="auto"/>
                    <w:ind w:firstLine="0"/>
                    <w:textAlignment w:val="auto"/>
                    <w:rPr>
                      <w:rFonts w:hint="eastAsia" w:ascii="Times New Roman" w:hAnsi="Times New Roman" w:eastAsia="宋体" w:cs="Times New Roman"/>
                      <w:snapToGrid w:val="0"/>
                      <w:color w:val="auto"/>
                      <w:kern w:val="21"/>
                      <w:sz w:val="21"/>
                      <w:szCs w:val="21"/>
                      <w:lang w:val="en-US" w:eastAsia="zh-CN"/>
                    </w:rPr>
                  </w:pPr>
                </w:p>
              </w:tc>
              <w:tc>
                <w:tcPr>
                  <w:tcW w:w="1012" w:type="pct"/>
                  <w:tcBorders>
                    <w:tl2br w:val="nil"/>
                    <w:tr2bl w:val="nil"/>
                  </w:tcBorders>
                  <w:noWrap w:val="0"/>
                  <w:vAlign w:val="center"/>
                </w:tcPr>
                <w:p w14:paraId="75B7A8B8">
                  <w:pPr>
                    <w:spacing w:line="240" w:lineRule="auto"/>
                    <w:jc w:val="center"/>
                    <w:rPr>
                      <w:rFonts w:hint="eastAsia" w:ascii="Times New Roman" w:hAnsi="Times New Roman" w:cs="Times New Roman"/>
                      <w:color w:val="auto"/>
                      <w:szCs w:val="21"/>
                      <w:highlight w:val="none"/>
                      <w:lang w:val="en-US" w:eastAsia="zh-CN"/>
                    </w:rPr>
                  </w:pPr>
                  <w:r>
                    <w:rPr>
                      <w:rFonts w:hint="default" w:ascii="Times New Roman" w:hAnsi="Times New Roman" w:eastAsia="宋体" w:cs="Times New Roman"/>
                      <w:bCs/>
                      <w:color w:val="auto"/>
                      <w:sz w:val="21"/>
                      <w:szCs w:val="21"/>
                      <w:highlight w:val="none"/>
                      <w:lang w:eastAsia="zh-CN"/>
                    </w:rPr>
                    <w:t>反渗透膜</w:t>
                  </w:r>
                </w:p>
              </w:tc>
              <w:tc>
                <w:tcPr>
                  <w:tcW w:w="1041" w:type="dxa"/>
                  <w:tcBorders>
                    <w:tl2br w:val="nil"/>
                    <w:tr2bl w:val="nil"/>
                  </w:tcBorders>
                  <w:noWrap w:val="0"/>
                  <w:vAlign w:val="center"/>
                </w:tcPr>
                <w:p w14:paraId="02AD7E30">
                  <w:pPr>
                    <w:spacing w:line="240" w:lineRule="auto"/>
                    <w:jc w:val="center"/>
                    <w:rPr>
                      <w:rFonts w:hint="default" w:ascii="Times New Roman" w:hAnsi="Times New Roman" w:cs="Times New Roman"/>
                      <w:color w:val="auto"/>
                      <w:highlight w:val="none"/>
                    </w:rPr>
                  </w:pPr>
                  <w:r>
                    <w:rPr>
                      <w:rFonts w:hint="eastAsia" w:ascii="Times New Roman" w:hAnsi="Times New Roman" w:eastAsia="宋体" w:cs="Times New Roman"/>
                      <w:bCs/>
                      <w:color w:val="auto"/>
                      <w:sz w:val="21"/>
                      <w:szCs w:val="21"/>
                      <w:highlight w:val="none"/>
                      <w:lang w:val="en-US" w:eastAsia="zh-CN"/>
                    </w:rPr>
                    <w:t>0.1t/3a</w:t>
                  </w:r>
                </w:p>
              </w:tc>
              <w:tc>
                <w:tcPr>
                  <w:tcW w:w="1230" w:type="dxa"/>
                  <w:tcBorders>
                    <w:tl2br w:val="nil"/>
                    <w:tr2bl w:val="nil"/>
                  </w:tcBorders>
                  <w:noWrap w:val="0"/>
                  <w:vAlign w:val="center"/>
                </w:tcPr>
                <w:p w14:paraId="29AC7880">
                  <w:pPr>
                    <w:spacing w:line="240" w:lineRule="auto"/>
                    <w:jc w:val="center"/>
                    <w:rPr>
                      <w:rFonts w:hint="eastAsia" w:ascii="Times New Roman" w:hAnsi="Times New Roman" w:eastAsia="宋体" w:cs="宋体"/>
                      <w:color w:val="auto"/>
                      <w:kern w:val="18"/>
                      <w:sz w:val="21"/>
                      <w:szCs w:val="21"/>
                      <w:vertAlign w:val="baseline"/>
                      <w:lang w:val="en-US" w:eastAsia="zh-CN" w:bidi="ar-SA"/>
                    </w:rPr>
                  </w:pPr>
                  <w:r>
                    <w:rPr>
                      <w:rFonts w:hint="eastAsia" w:ascii="Times New Roman" w:hAnsi="Times New Roman" w:eastAsia="宋体" w:cs="Times New Roman"/>
                      <w:bCs/>
                      <w:color w:val="auto"/>
                      <w:sz w:val="21"/>
                      <w:szCs w:val="21"/>
                      <w:highlight w:val="none"/>
                      <w:lang w:val="en-US" w:eastAsia="zh-CN"/>
                    </w:rPr>
                    <w:t>0.1t/3a</w:t>
                  </w:r>
                </w:p>
              </w:tc>
              <w:tc>
                <w:tcPr>
                  <w:tcW w:w="1019" w:type="dxa"/>
                  <w:tcBorders>
                    <w:tl2br w:val="nil"/>
                    <w:tr2bl w:val="nil"/>
                  </w:tcBorders>
                  <w:noWrap w:val="0"/>
                  <w:vAlign w:val="center"/>
                </w:tcPr>
                <w:p w14:paraId="53C5810C">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0.1t/3a</w:t>
                  </w:r>
                </w:p>
              </w:tc>
              <w:tc>
                <w:tcPr>
                  <w:tcW w:w="1350" w:type="dxa"/>
                  <w:tcBorders>
                    <w:tl2br w:val="nil"/>
                    <w:tr2bl w:val="nil"/>
                  </w:tcBorders>
                  <w:noWrap w:val="0"/>
                  <w:vAlign w:val="center"/>
                </w:tcPr>
                <w:p w14:paraId="485ECE39">
                  <w:pPr>
                    <w:spacing w:line="240" w:lineRule="auto"/>
                    <w:jc w:val="center"/>
                    <w:rPr>
                      <w:rFonts w:hint="eastAsia" w:ascii="Times New Roman" w:hAnsi="Times New Roman" w:eastAsia="宋体" w:cs="宋体"/>
                      <w:color w:val="auto"/>
                      <w:kern w:val="18"/>
                      <w:sz w:val="21"/>
                      <w:szCs w:val="21"/>
                      <w:vertAlign w:val="baseline"/>
                      <w:lang w:val="en-US" w:eastAsia="zh-CN" w:bidi="ar-SA"/>
                    </w:rPr>
                  </w:pPr>
                  <w:r>
                    <w:rPr>
                      <w:rFonts w:hint="eastAsia" w:ascii="Times New Roman" w:hAnsi="Times New Roman" w:eastAsia="宋体" w:cs="Times New Roman"/>
                      <w:bCs/>
                      <w:color w:val="auto"/>
                      <w:sz w:val="21"/>
                      <w:szCs w:val="21"/>
                      <w:highlight w:val="none"/>
                      <w:lang w:val="en-US" w:eastAsia="zh-CN"/>
                    </w:rPr>
                    <w:t>0.1t/3a</w:t>
                  </w:r>
                </w:p>
              </w:tc>
              <w:tc>
                <w:tcPr>
                  <w:tcW w:w="777" w:type="pct"/>
                  <w:tcBorders>
                    <w:tl2br w:val="nil"/>
                    <w:tr2bl w:val="nil"/>
                  </w:tcBorders>
                  <w:noWrap w:val="0"/>
                  <w:vAlign w:val="center"/>
                </w:tcPr>
                <w:p w14:paraId="5348FC97">
                  <w:pPr>
                    <w:pStyle w:val="105"/>
                    <w:keepNext w:val="0"/>
                    <w:keepLines w:val="0"/>
                    <w:pageBreakBefore w:val="0"/>
                    <w:widowControl w:val="0"/>
                    <w:numPr>
                      <w:ilvl w:val="0"/>
                      <w:numId w:val="0"/>
                    </w:numPr>
                    <w:kinsoku/>
                    <w:wordWrap/>
                    <w:overflowPunct/>
                    <w:topLinePunct w:val="0"/>
                    <w:autoSpaceDE/>
                    <w:autoSpaceDN/>
                    <w:bidi w:val="0"/>
                    <w:adjustRightInd w:val="0"/>
                    <w:snapToGrid w:val="0"/>
                    <w:spacing w:line="240" w:lineRule="auto"/>
                    <w:ind w:left="0" w:leftChars="0" w:firstLine="0" w:firstLineChars="0"/>
                    <w:jc w:val="center"/>
                    <w:textAlignment w:val="auto"/>
                    <w:rPr>
                      <w:rFonts w:hint="default" w:ascii="Times New Roman" w:hAnsi="Times New Roman" w:eastAsia="宋体" w:cs="宋体"/>
                      <w:color w:val="auto"/>
                      <w:kern w:val="18"/>
                      <w:sz w:val="21"/>
                      <w:szCs w:val="21"/>
                      <w:vertAlign w:val="baseline"/>
                      <w:lang w:val="en-US" w:eastAsia="zh-CN" w:bidi="ar-SA"/>
                    </w:rPr>
                  </w:pPr>
                  <w:r>
                    <w:rPr>
                      <w:rFonts w:hint="eastAsia" w:ascii="Times New Roman" w:hAnsi="Times New Roman" w:eastAsia="宋体" w:cs="宋体"/>
                      <w:color w:val="auto"/>
                      <w:kern w:val="18"/>
                      <w:sz w:val="21"/>
                      <w:szCs w:val="21"/>
                      <w:vertAlign w:val="baseline"/>
                      <w:lang w:val="en-US" w:eastAsia="zh-CN" w:bidi="ar-SA"/>
                    </w:rPr>
                    <w:t>0</w:t>
                  </w:r>
                </w:p>
              </w:tc>
            </w:tr>
          </w:tbl>
          <w:p w14:paraId="6047C19B">
            <w:pPr>
              <w:pStyle w:val="17"/>
              <w:numPr>
                <w:ilvl w:val="0"/>
                <w:numId w:val="0"/>
              </w:numPr>
              <w:ind w:leftChars="0"/>
              <w:rPr>
                <w:rFonts w:hint="default"/>
                <w:lang w:val="en-US" w:eastAsia="zh-CN"/>
              </w:rPr>
            </w:pPr>
          </w:p>
        </w:tc>
      </w:tr>
    </w:tbl>
    <w:p w14:paraId="09D46ED4">
      <w:pPr>
        <w:adjustRightInd w:val="0"/>
        <w:snapToGrid w:val="0"/>
        <w:ind w:firstLine="562"/>
        <w:rPr>
          <w:rFonts w:hint="default" w:ascii="Times New Roman" w:hAnsi="Times New Roman" w:cs="Times New Roman"/>
          <w:b/>
          <w:color w:val="auto"/>
          <w:kern w:val="0"/>
          <w:sz w:val="28"/>
          <w:szCs w:val="28"/>
          <w:highlight w:val="none"/>
        </w:rPr>
        <w:sectPr>
          <w:pgSz w:w="11907" w:h="16840"/>
          <w:pgMar w:top="1701" w:right="1531" w:bottom="2127"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AE65DD8">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rPr>
      </w:pPr>
      <w:r>
        <w:rPr>
          <w:rFonts w:hint="default" w:ascii="Times New Roman" w:hAnsi="Times New Roman" w:eastAsia="黑体" w:cs="Times New Roman"/>
          <w:snapToGrid w:val="0"/>
          <w:color w:val="auto"/>
          <w:sz w:val="30"/>
          <w:szCs w:val="30"/>
          <w:highlight w:val="none"/>
        </w:rPr>
        <w:t>五、</w:t>
      </w:r>
      <w:bookmarkStart w:id="10" w:name="_Hlk54167917"/>
      <w:r>
        <w:rPr>
          <w:rFonts w:hint="default" w:ascii="Times New Roman" w:hAnsi="Times New Roman" w:eastAsia="黑体" w:cs="Times New Roman"/>
          <w:snapToGrid w:val="0"/>
          <w:color w:val="auto"/>
          <w:sz w:val="30"/>
          <w:szCs w:val="30"/>
          <w:highlight w:val="none"/>
        </w:rPr>
        <w:t>环境保护措施监督检查清单</w:t>
      </w:r>
      <w:bookmarkEnd w:id="10"/>
    </w:p>
    <w:tbl>
      <w:tblPr>
        <w:tblStyle w:val="26"/>
        <w:tblW w:w="892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1973"/>
        <w:gridCol w:w="1304"/>
        <w:gridCol w:w="1815"/>
        <w:gridCol w:w="2269"/>
      </w:tblGrid>
      <w:tr w14:paraId="29AEDF0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tcBorders>
              <w:tl2br w:val="single" w:color="auto" w:sz="4" w:space="0"/>
            </w:tcBorders>
            <w:vAlign w:val="center"/>
          </w:tcPr>
          <w:p w14:paraId="2FDC907E">
            <w:pPr>
              <w:adjustRightInd w:val="0"/>
              <w:snapToGrid w:val="0"/>
              <w:spacing w:line="240" w:lineRule="auto"/>
              <w:jc w:val="right"/>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内容</w:t>
            </w:r>
          </w:p>
          <w:p w14:paraId="0F970A22">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要素</w:t>
            </w:r>
          </w:p>
        </w:tc>
        <w:tc>
          <w:tcPr>
            <w:tcW w:w="1973" w:type="dxa"/>
            <w:vAlign w:val="center"/>
          </w:tcPr>
          <w:p w14:paraId="17B9E3FA">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排放口(编号、</w:t>
            </w:r>
          </w:p>
          <w:p w14:paraId="121FCCD7">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名称）/污染源</w:t>
            </w:r>
          </w:p>
        </w:tc>
        <w:tc>
          <w:tcPr>
            <w:tcW w:w="1304" w:type="dxa"/>
            <w:vAlign w:val="center"/>
          </w:tcPr>
          <w:p w14:paraId="4802F9F5">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污染物项目</w:t>
            </w:r>
          </w:p>
        </w:tc>
        <w:tc>
          <w:tcPr>
            <w:tcW w:w="1815" w:type="dxa"/>
            <w:vAlign w:val="center"/>
          </w:tcPr>
          <w:p w14:paraId="23B4923D">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环境保护措施</w:t>
            </w:r>
          </w:p>
        </w:tc>
        <w:tc>
          <w:tcPr>
            <w:tcW w:w="2269" w:type="dxa"/>
            <w:vAlign w:val="center"/>
          </w:tcPr>
          <w:p w14:paraId="63911D03">
            <w:pPr>
              <w:adjustRightInd w:val="0"/>
              <w:snapToGrid w:val="0"/>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执行标准</w:t>
            </w:r>
          </w:p>
        </w:tc>
      </w:tr>
      <w:tr w14:paraId="498F53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79279F26">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w:t>
            </w:r>
          </w:p>
        </w:tc>
        <w:tc>
          <w:tcPr>
            <w:tcW w:w="1973" w:type="dxa"/>
            <w:vAlign w:val="center"/>
          </w:tcPr>
          <w:p w14:paraId="5B55E579">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无组织</w:t>
            </w:r>
          </w:p>
        </w:tc>
        <w:tc>
          <w:tcPr>
            <w:tcW w:w="1304" w:type="dxa"/>
            <w:vAlign w:val="center"/>
          </w:tcPr>
          <w:p w14:paraId="02861CC9">
            <w:pPr>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1815" w:type="dxa"/>
            <w:vAlign w:val="center"/>
          </w:tcPr>
          <w:p w14:paraId="575FE110">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w:t>
            </w:r>
          </w:p>
        </w:tc>
        <w:tc>
          <w:tcPr>
            <w:tcW w:w="2269" w:type="dxa"/>
            <w:vAlign w:val="center"/>
          </w:tcPr>
          <w:p w14:paraId="4CB1E0E5">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smallCaps w:val="0"/>
                <w:color w:val="auto"/>
                <w:spacing w:val="0"/>
                <w:w w:val="100"/>
                <w:sz w:val="21"/>
                <w:szCs w:val="21"/>
                <w:highlight w:val="none"/>
                <w:lang w:val="en-US" w:eastAsia="zh-CN"/>
              </w:rPr>
              <w:t>《大气污染物综合排放标准》（GB16297-1996）中表2中最高允许排放浓度要求</w:t>
            </w:r>
            <w:r>
              <w:rPr>
                <w:rFonts w:hint="default" w:ascii="Times New Roman" w:hAnsi="Times New Roman" w:eastAsia="宋体" w:cs="Times New Roman"/>
                <w:caps w:val="0"/>
                <w:smallCaps w:val="0"/>
                <w:color w:val="auto"/>
                <w:spacing w:val="0"/>
                <w:sz w:val="21"/>
                <w:szCs w:val="21"/>
                <w:highlight w:val="none"/>
              </w:rPr>
              <w:t>（</w:t>
            </w:r>
            <w:r>
              <w:rPr>
                <w:rFonts w:hint="default" w:ascii="Times New Roman" w:hAnsi="Times New Roman" w:eastAsia="宋体" w:cs="Times New Roman"/>
                <w:b w:val="0"/>
                <w:bCs w:val="0"/>
                <w:smallCaps w:val="0"/>
                <w:color w:val="auto"/>
                <w:spacing w:val="0"/>
                <w:sz w:val="21"/>
                <w:szCs w:val="21"/>
                <w:highlight w:val="none"/>
              </w:rPr>
              <w:t>周界外浓度最高点</w:t>
            </w:r>
            <w:r>
              <w:rPr>
                <w:rFonts w:hint="default" w:ascii="Times New Roman" w:hAnsi="Times New Roman" w:eastAsia="宋体" w:cs="Times New Roman"/>
                <w:caps w:val="0"/>
                <w:smallCaps w:val="0"/>
                <w:color w:val="auto"/>
                <w:spacing w:val="0"/>
                <w:sz w:val="21"/>
                <w:szCs w:val="21"/>
                <w:highlight w:val="none"/>
              </w:rPr>
              <w:t>：</w:t>
            </w:r>
            <w:r>
              <w:rPr>
                <w:rFonts w:hint="default" w:ascii="Times New Roman" w:hAnsi="Times New Roman" w:eastAsia="宋体" w:cs="Times New Roman"/>
                <w:b w:val="0"/>
                <w:bCs w:val="0"/>
                <w:smallCaps w:val="0"/>
                <w:color w:val="auto"/>
                <w:spacing w:val="0"/>
                <w:sz w:val="21"/>
                <w:szCs w:val="21"/>
                <w:highlight w:val="none"/>
                <w:lang w:val="en-US" w:eastAsia="zh-CN"/>
              </w:rPr>
              <w:t>1.0</w:t>
            </w:r>
            <w:r>
              <w:rPr>
                <w:rFonts w:hint="default" w:ascii="Times New Roman" w:hAnsi="Times New Roman" w:eastAsia="宋体" w:cs="Times New Roman"/>
                <w:caps w:val="0"/>
                <w:smallCaps w:val="0"/>
                <w:color w:val="auto"/>
                <w:spacing w:val="0"/>
                <w:sz w:val="21"/>
                <w:szCs w:val="21"/>
                <w:highlight w:val="none"/>
              </w:rPr>
              <w:t>mg/m</w:t>
            </w:r>
            <w:r>
              <w:rPr>
                <w:rFonts w:hint="default" w:ascii="Times New Roman" w:hAnsi="Times New Roman" w:eastAsia="宋体" w:cs="Times New Roman"/>
                <w:caps w:val="0"/>
                <w:smallCaps w:val="0"/>
                <w:color w:val="auto"/>
                <w:spacing w:val="0"/>
                <w:sz w:val="21"/>
                <w:szCs w:val="21"/>
                <w:highlight w:val="none"/>
                <w:vertAlign w:val="superscript"/>
              </w:rPr>
              <w:t>3</w:t>
            </w:r>
            <w:r>
              <w:rPr>
                <w:rFonts w:hint="default" w:ascii="Times New Roman" w:hAnsi="Times New Roman" w:eastAsia="宋体" w:cs="Times New Roman"/>
                <w:caps w:val="0"/>
                <w:smallCaps w:val="0"/>
                <w:color w:val="auto"/>
                <w:spacing w:val="0"/>
                <w:sz w:val="21"/>
                <w:szCs w:val="21"/>
                <w:highlight w:val="none"/>
              </w:rPr>
              <w:t>）</w:t>
            </w:r>
            <w:r>
              <w:rPr>
                <w:rFonts w:hint="eastAsia" w:ascii="Times New Roman" w:hAnsi="Times New Roman" w:cs="Times New Roman"/>
                <w:caps w:val="0"/>
                <w:smallCaps w:val="0"/>
                <w:color w:val="auto"/>
                <w:spacing w:val="0"/>
                <w:sz w:val="21"/>
                <w:szCs w:val="21"/>
                <w:highlight w:val="none"/>
                <w:lang w:val="en-US" w:eastAsia="zh-CN"/>
              </w:rPr>
              <w:t>及</w:t>
            </w:r>
            <w:r>
              <w:rPr>
                <w:rFonts w:ascii="Times New Roman" w:hAnsi="Times New Roman" w:eastAsia="宋体" w:cs="Times New Roman"/>
                <w:color w:val="auto"/>
                <w:sz w:val="21"/>
                <w:szCs w:val="21"/>
              </w:rPr>
              <w:t>《挥发性有机物无组织排放控制标准》（GB37822-2019）表A.1中特别排放限值的要求</w:t>
            </w:r>
          </w:p>
        </w:tc>
      </w:tr>
      <w:tr w14:paraId="252C3A7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4CB051F2">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地表水环境</w:t>
            </w:r>
          </w:p>
        </w:tc>
        <w:tc>
          <w:tcPr>
            <w:tcW w:w="1973" w:type="dxa"/>
            <w:vAlign w:val="center"/>
          </w:tcPr>
          <w:p w14:paraId="63FE38F2">
            <w:pPr>
              <w:adjustRightInd w:val="0"/>
              <w:snapToGrid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生活废水</w:t>
            </w:r>
            <w:r>
              <w:rPr>
                <w:rFonts w:hint="default" w:ascii="Times New Roman" w:hAnsi="Times New Roman" w:cs="Times New Roman"/>
                <w:color w:val="auto"/>
                <w:sz w:val="21"/>
                <w:szCs w:val="21"/>
                <w:highlight w:val="none"/>
                <w:lang w:eastAsia="zh-CN"/>
              </w:rPr>
              <w:t>及</w:t>
            </w:r>
            <w:r>
              <w:rPr>
                <w:rFonts w:hint="eastAsia" w:cs="Times New Roman"/>
                <w:color w:val="auto"/>
                <w:sz w:val="21"/>
                <w:szCs w:val="21"/>
                <w:highlight w:val="none"/>
                <w:lang w:val="en-US" w:eastAsia="zh-CN"/>
              </w:rPr>
              <w:t>实验废水</w:t>
            </w:r>
          </w:p>
        </w:tc>
        <w:tc>
          <w:tcPr>
            <w:tcW w:w="1304" w:type="dxa"/>
            <w:vAlign w:val="center"/>
          </w:tcPr>
          <w:p w14:paraId="6A8CF2A1">
            <w:pPr>
              <w:pStyle w:val="78"/>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COD</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SS</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氨氮</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BOD</w:t>
            </w:r>
            <w:r>
              <w:rPr>
                <w:rFonts w:hint="default" w:ascii="Times New Roman" w:hAnsi="Times New Roman" w:cs="Times New Roman"/>
                <w:color w:val="auto"/>
                <w:sz w:val="21"/>
                <w:szCs w:val="21"/>
                <w:highlight w:val="none"/>
                <w:vertAlign w:val="subscript"/>
              </w:rPr>
              <w:t>5</w:t>
            </w:r>
          </w:p>
        </w:tc>
        <w:tc>
          <w:tcPr>
            <w:tcW w:w="1815" w:type="dxa"/>
            <w:vAlign w:val="center"/>
          </w:tcPr>
          <w:p w14:paraId="1CF559C3">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eastAsia" w:hAnsi="Times New Roman" w:eastAsia="宋体" w:cs="Times New Roman"/>
                <w:color w:val="auto"/>
                <w:kern w:val="2"/>
                <w:sz w:val="21"/>
                <w:szCs w:val="21"/>
                <w:lang w:val="en-US" w:eastAsia="zh-CN"/>
              </w:rPr>
              <w:t>生活污水</w:t>
            </w:r>
            <w:r>
              <w:rPr>
                <w:rFonts w:hint="eastAsia" w:cs="Times New Roman"/>
                <w:color w:val="auto"/>
                <w:kern w:val="2"/>
                <w:sz w:val="21"/>
                <w:szCs w:val="21"/>
                <w:lang w:val="en-US" w:eastAsia="zh-CN"/>
              </w:rPr>
              <w:t>和实验室</w:t>
            </w:r>
            <w:r>
              <w:rPr>
                <w:rFonts w:hint="eastAsia" w:hAnsi="Times New Roman" w:eastAsia="宋体" w:cs="Times New Roman"/>
                <w:color w:val="auto"/>
                <w:kern w:val="2"/>
                <w:sz w:val="21"/>
                <w:szCs w:val="21"/>
                <w:lang w:val="en-US" w:eastAsia="zh-CN"/>
              </w:rPr>
              <w:t>废水经</w:t>
            </w:r>
            <w:r>
              <w:rPr>
                <w:rFonts w:hint="eastAsia" w:cs="Times New Roman"/>
                <w:color w:val="auto"/>
                <w:kern w:val="2"/>
                <w:sz w:val="21"/>
                <w:szCs w:val="21"/>
                <w:lang w:val="en-US" w:eastAsia="zh-CN"/>
              </w:rPr>
              <w:t>园区现有化粪池处理后通过</w:t>
            </w:r>
            <w:r>
              <w:rPr>
                <w:rFonts w:hint="eastAsia" w:hAnsi="Times New Roman" w:eastAsia="宋体" w:cs="Times New Roman"/>
                <w:color w:val="auto"/>
                <w:kern w:val="2"/>
                <w:sz w:val="21"/>
                <w:szCs w:val="21"/>
                <w:lang w:val="en-US" w:eastAsia="zh-CN"/>
              </w:rPr>
              <w:t>市政污水管网排入沈溪新城污水处理厂统一处理</w:t>
            </w:r>
          </w:p>
        </w:tc>
        <w:tc>
          <w:tcPr>
            <w:tcW w:w="2269" w:type="dxa"/>
            <w:vAlign w:val="center"/>
          </w:tcPr>
          <w:p w14:paraId="449AA7D6">
            <w:pPr>
              <w:adjustRightInd w:val="0"/>
              <w:snapToGrid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rPr>
              <w:t>《辽宁省污水综合排放标准》（DB21/1627-2008）表2中排入污水处理厂水污染物最高容许浓度要求</w:t>
            </w:r>
          </w:p>
        </w:tc>
      </w:tr>
      <w:tr w14:paraId="24CE1B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69378EE5">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声环境</w:t>
            </w:r>
          </w:p>
        </w:tc>
        <w:tc>
          <w:tcPr>
            <w:tcW w:w="1973" w:type="dxa"/>
            <w:vAlign w:val="center"/>
          </w:tcPr>
          <w:p w14:paraId="07520915">
            <w:pPr>
              <w:adjustRightInd w:val="0"/>
              <w:snapToGrid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人群活动、</w:t>
            </w:r>
            <w:r>
              <w:rPr>
                <w:rFonts w:hint="eastAsia" w:cs="Times New Roman"/>
                <w:color w:val="auto"/>
                <w:sz w:val="21"/>
                <w:szCs w:val="21"/>
                <w:highlight w:val="none"/>
                <w:lang w:val="en-US" w:eastAsia="zh-CN"/>
              </w:rPr>
              <w:t>实验</w:t>
            </w:r>
            <w:r>
              <w:rPr>
                <w:rFonts w:hint="default" w:ascii="Times New Roman" w:hAnsi="Times New Roman" w:cs="Times New Roman"/>
                <w:color w:val="auto"/>
                <w:sz w:val="21"/>
                <w:szCs w:val="21"/>
                <w:highlight w:val="none"/>
                <w:lang w:val="en-US" w:eastAsia="zh-CN"/>
              </w:rPr>
              <w:t>设备</w:t>
            </w:r>
          </w:p>
        </w:tc>
        <w:tc>
          <w:tcPr>
            <w:tcW w:w="1304" w:type="dxa"/>
            <w:vAlign w:val="center"/>
          </w:tcPr>
          <w:p w14:paraId="1AE5E081">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Leq</w:t>
            </w:r>
          </w:p>
        </w:tc>
        <w:tc>
          <w:tcPr>
            <w:tcW w:w="1815" w:type="dxa"/>
            <w:vAlign w:val="center"/>
          </w:tcPr>
          <w:p w14:paraId="7F97AF84">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lang w:val="en-US" w:eastAsia="zh-CN"/>
              </w:rPr>
              <w:t>低噪声设备、基础减振、隔声</w:t>
            </w:r>
          </w:p>
        </w:tc>
        <w:tc>
          <w:tcPr>
            <w:tcW w:w="2269" w:type="dxa"/>
            <w:vAlign w:val="center"/>
          </w:tcPr>
          <w:p w14:paraId="1E8CA9AA">
            <w:pPr>
              <w:adjustRightInd w:val="0"/>
              <w:snapToGrid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《工业企业厂界环境噪声排放标准》（GB 12348-2008）</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类</w:t>
            </w:r>
            <w:r>
              <w:rPr>
                <w:rFonts w:hint="default" w:ascii="Times New Roman" w:hAnsi="Times New Roman" w:cs="Times New Roman"/>
                <w:color w:val="auto"/>
                <w:sz w:val="21"/>
                <w:szCs w:val="21"/>
                <w:highlight w:val="none"/>
                <w:lang w:val="en-US" w:eastAsia="zh-CN"/>
              </w:rPr>
              <w:t>标准</w:t>
            </w:r>
          </w:p>
        </w:tc>
      </w:tr>
      <w:tr w14:paraId="1F7C4451">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56519765">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电磁辐射</w:t>
            </w:r>
          </w:p>
        </w:tc>
        <w:tc>
          <w:tcPr>
            <w:tcW w:w="1973" w:type="dxa"/>
            <w:vAlign w:val="center"/>
          </w:tcPr>
          <w:p w14:paraId="460F149A">
            <w:pPr>
              <w:adjustRightInd w:val="0"/>
              <w:snapToGrid w:val="0"/>
              <w:spacing w:line="240" w:lineRule="auto"/>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w:t>
            </w:r>
          </w:p>
        </w:tc>
        <w:tc>
          <w:tcPr>
            <w:tcW w:w="1304" w:type="dxa"/>
            <w:vAlign w:val="center"/>
          </w:tcPr>
          <w:p w14:paraId="70ACA6DF">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1815" w:type="dxa"/>
            <w:vAlign w:val="center"/>
          </w:tcPr>
          <w:p w14:paraId="70395A7B">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c>
          <w:tcPr>
            <w:tcW w:w="2269" w:type="dxa"/>
            <w:vAlign w:val="center"/>
          </w:tcPr>
          <w:p w14:paraId="343BD397">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r>
      <w:tr w14:paraId="4C9737C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0DEE5B52">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固体废物</w:t>
            </w:r>
          </w:p>
        </w:tc>
        <w:tc>
          <w:tcPr>
            <w:tcW w:w="7361" w:type="dxa"/>
            <w:gridSpan w:val="4"/>
            <w:vAlign w:val="center"/>
          </w:tcPr>
          <w:p w14:paraId="60D1CE91">
            <w:pPr>
              <w:pStyle w:val="39"/>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cs="Times New Roman"/>
                <w:color w:val="auto"/>
                <w:sz w:val="21"/>
                <w:szCs w:val="21"/>
                <w:highlight w:val="none"/>
                <w:lang w:val="en-US"/>
              </w:rPr>
            </w:pPr>
            <w:r>
              <w:rPr>
                <w:rStyle w:val="69"/>
                <w:rFonts w:hint="default" w:ascii="Times New Roman" w:hAnsi="Times New Roman" w:cs="Times New Roman"/>
                <w:color w:val="auto"/>
                <w:kern w:val="2"/>
                <w:sz w:val="21"/>
                <w:szCs w:val="21"/>
                <w:highlight w:val="none"/>
                <w:lang w:val="en-US" w:eastAsia="zh-CN" w:bidi="ar-SA"/>
              </w:rPr>
              <w:t>生活垃圾交由环卫部门统一收集处理；</w:t>
            </w:r>
            <w:r>
              <w:rPr>
                <w:rStyle w:val="69"/>
                <w:rFonts w:hint="eastAsia" w:ascii="Times New Roman" w:hAnsi="Times New Roman" w:cs="Times New Roman"/>
                <w:color w:val="auto"/>
                <w:kern w:val="2"/>
                <w:sz w:val="21"/>
                <w:szCs w:val="21"/>
                <w:highlight w:val="none"/>
                <w:lang w:val="en-US" w:eastAsia="zh-CN" w:bidi="ar-SA"/>
              </w:rPr>
              <w:t>废离子交换树脂、废渗透膜厂家回收；废实验用具、废培养器、废过滤器由环卫部门统一清运。</w:t>
            </w:r>
          </w:p>
        </w:tc>
      </w:tr>
      <w:tr w14:paraId="737DB67E">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6BBE8E44">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土壤及地下水</w:t>
            </w:r>
          </w:p>
          <w:p w14:paraId="2F5767CB">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污染防治措施</w:t>
            </w:r>
          </w:p>
        </w:tc>
        <w:tc>
          <w:tcPr>
            <w:tcW w:w="7361" w:type="dxa"/>
            <w:gridSpan w:val="4"/>
            <w:vAlign w:val="center"/>
          </w:tcPr>
          <w:p w14:paraId="14A2797E">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Style w:val="69"/>
                <w:rFonts w:hint="default" w:ascii="Times New Roman" w:hAnsi="Times New Roman" w:cs="Times New Roman"/>
                <w:color w:val="auto"/>
                <w:kern w:val="2"/>
                <w:sz w:val="21"/>
                <w:szCs w:val="21"/>
                <w:highlight w:val="none"/>
                <w:lang w:val="en-US" w:eastAsia="zh-CN" w:bidi="ar-SA"/>
              </w:rPr>
            </w:pPr>
            <w:r>
              <w:rPr>
                <w:rStyle w:val="69"/>
                <w:rFonts w:hint="default" w:ascii="Times New Roman" w:hAnsi="Times New Roman" w:cs="Times New Roman"/>
                <w:color w:val="auto"/>
                <w:kern w:val="2"/>
                <w:sz w:val="21"/>
                <w:szCs w:val="21"/>
                <w:highlight w:val="none"/>
                <w:lang w:val="en-US" w:eastAsia="zh-CN" w:bidi="ar-SA"/>
              </w:rPr>
              <w:t>重点防渗区包括：洗刷间、制水间、灭菌间；加强日常巡检，发现泄漏事故及时处理。洗刷间、制水间、灭菌间全封闭，地面要硬化、防渗，地面防渗层采用 2mm 厚高密度聚乙烯材料，渗透系数≤10</w:t>
            </w:r>
            <w:r>
              <w:rPr>
                <w:rStyle w:val="69"/>
                <w:rFonts w:hint="default" w:ascii="Times New Roman" w:hAnsi="Times New Roman" w:cs="Times New Roman"/>
                <w:color w:val="auto"/>
                <w:kern w:val="2"/>
                <w:sz w:val="21"/>
                <w:szCs w:val="21"/>
                <w:highlight w:val="none"/>
                <w:vertAlign w:val="superscript"/>
                <w:lang w:val="en-US" w:eastAsia="zh-CN" w:bidi="ar-SA"/>
              </w:rPr>
              <w:t>-10</w:t>
            </w:r>
            <w:r>
              <w:rPr>
                <w:rStyle w:val="69"/>
                <w:rFonts w:hint="default" w:ascii="Times New Roman" w:hAnsi="Times New Roman" w:cs="Times New Roman"/>
                <w:color w:val="auto"/>
                <w:kern w:val="2"/>
                <w:sz w:val="21"/>
                <w:szCs w:val="21"/>
                <w:highlight w:val="none"/>
                <w:lang w:val="en-US" w:eastAsia="zh-CN" w:bidi="ar-SA"/>
              </w:rPr>
              <w:t>cm/s。</w:t>
            </w:r>
          </w:p>
          <w:p w14:paraId="0236D4EC">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Style w:val="69"/>
                <w:rFonts w:hint="default" w:ascii="Times New Roman" w:hAnsi="Times New Roman" w:cs="Times New Roman"/>
                <w:color w:val="auto"/>
                <w:kern w:val="2"/>
                <w:sz w:val="21"/>
                <w:szCs w:val="21"/>
                <w:highlight w:val="none"/>
                <w:lang w:val="en-US" w:eastAsia="zh-CN" w:bidi="ar-SA"/>
              </w:rPr>
              <w:t>其余场地按一般防渗区进行地面硬化处理。</w:t>
            </w:r>
          </w:p>
        </w:tc>
      </w:tr>
      <w:tr w14:paraId="25FFD1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7CB02D09">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生态保护措施</w:t>
            </w:r>
          </w:p>
        </w:tc>
        <w:tc>
          <w:tcPr>
            <w:tcW w:w="7361" w:type="dxa"/>
            <w:gridSpan w:val="4"/>
            <w:vAlign w:val="center"/>
          </w:tcPr>
          <w:p w14:paraId="4506D0CF">
            <w:pPr>
              <w:keepNext w:val="0"/>
              <w:keepLines w:val="0"/>
              <w:pageBreakBefore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p>
        </w:tc>
      </w:tr>
      <w:tr w14:paraId="2DFBE9C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25BCE13C">
            <w:pPr>
              <w:adjustRightInd w:val="0"/>
              <w:snapToGrid w:val="0"/>
              <w:spacing w:line="240" w:lineRule="auto"/>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环境风险</w:t>
            </w:r>
          </w:p>
          <w:p w14:paraId="6D6D9926">
            <w:pPr>
              <w:adjustRightInd w:val="0"/>
              <w:snapToGrid w:val="0"/>
              <w:spacing w:line="240" w:lineRule="auto"/>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防范措施</w:t>
            </w:r>
          </w:p>
        </w:tc>
        <w:tc>
          <w:tcPr>
            <w:tcW w:w="7361" w:type="dxa"/>
            <w:gridSpan w:val="4"/>
            <w:vAlign w:val="center"/>
          </w:tcPr>
          <w:p w14:paraId="54207ED8">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Style w:val="69"/>
                <w:rFonts w:hint="default" w:ascii="Times New Roman" w:hAnsi="Times New Roman" w:cs="Times New Roman"/>
                <w:color w:val="auto"/>
                <w:kern w:val="2"/>
                <w:sz w:val="21"/>
                <w:szCs w:val="21"/>
                <w:highlight w:val="none"/>
                <w:lang w:val="en-US" w:eastAsia="zh-CN" w:bidi="ar-SA"/>
              </w:rPr>
            </w:pPr>
            <w:r>
              <w:rPr>
                <w:rStyle w:val="69"/>
                <w:rFonts w:hint="default" w:ascii="Times New Roman" w:hAnsi="Times New Roman" w:cs="Times New Roman"/>
                <w:color w:val="auto"/>
                <w:kern w:val="2"/>
                <w:sz w:val="21"/>
                <w:szCs w:val="21"/>
                <w:highlight w:val="none"/>
                <w:lang w:val="en-US" w:eastAsia="zh-CN" w:bidi="ar-SA"/>
              </w:rPr>
              <w:t>化学品应有名称、浓度、级别标签，否则应经有关人员鉴定确认后方可使用。</w:t>
            </w:r>
          </w:p>
          <w:p w14:paraId="1983CE93">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cs="Times New Roman"/>
                <w:color w:val="auto"/>
                <w:sz w:val="21"/>
                <w:szCs w:val="21"/>
                <w:highlight w:val="none"/>
              </w:rPr>
            </w:pPr>
            <w:r>
              <w:rPr>
                <w:rStyle w:val="69"/>
                <w:rFonts w:hint="default" w:ascii="Times New Roman" w:hAnsi="Times New Roman" w:cs="Times New Roman"/>
                <w:color w:val="auto"/>
                <w:kern w:val="2"/>
                <w:sz w:val="21"/>
                <w:szCs w:val="21"/>
                <w:highlight w:val="none"/>
                <w:lang w:val="en-US" w:eastAsia="zh-CN" w:bidi="ar-SA"/>
              </w:rPr>
              <w:t>遵守各项规章制度和操作规程，严格执行岗位责任制；坚持巡回检查，发现问题及时处理，如通风、管线是否泄漏，消防通道、地沟是否通畅等；做好隔离，清理干净；加强培训、教育和考核工作；按相关文件要求编制应急预案；根据环境污染事故应急处理的特点，组织各部门结合日常业务学习组织不同层次人员的专业培训。培训和演练内容包括泄漏的处理、急救知识演练、事故报告程序。</w:t>
            </w:r>
          </w:p>
        </w:tc>
      </w:tr>
      <w:tr w14:paraId="200650E5">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560" w:type="dxa"/>
            <w:vAlign w:val="center"/>
          </w:tcPr>
          <w:p w14:paraId="19676F1D">
            <w:pPr>
              <w:adjustRightInd w:val="0"/>
              <w:snapToGrid w:val="0"/>
              <w:spacing w:line="240" w:lineRule="auto"/>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其他环境</w:t>
            </w:r>
          </w:p>
          <w:p w14:paraId="4EE9193D">
            <w:pPr>
              <w:adjustRightInd w:val="0"/>
              <w:snapToGrid w:val="0"/>
              <w:spacing w:line="240" w:lineRule="auto"/>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管理要求</w:t>
            </w:r>
          </w:p>
        </w:tc>
        <w:tc>
          <w:tcPr>
            <w:tcW w:w="7361" w:type="dxa"/>
            <w:gridSpan w:val="4"/>
            <w:vAlign w:val="center"/>
          </w:tcPr>
          <w:p w14:paraId="21BCC47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Style w:val="69"/>
                <w:rFonts w:hint="default" w:ascii="Times New Roman" w:hAnsi="Times New Roman" w:cs="Times New Roman"/>
                <w:color w:val="auto"/>
                <w:kern w:val="2"/>
                <w:sz w:val="21"/>
                <w:szCs w:val="21"/>
                <w:highlight w:val="none"/>
                <w:lang w:val="en-US" w:eastAsia="zh-CN" w:bidi="ar-SA"/>
              </w:rPr>
            </w:pPr>
            <w:bookmarkStart w:id="11" w:name="OLE_LINK18"/>
            <w:r>
              <w:rPr>
                <w:rStyle w:val="69"/>
                <w:rFonts w:hint="eastAsia" w:cs="Times New Roman"/>
                <w:color w:val="auto"/>
                <w:kern w:val="2"/>
                <w:sz w:val="21"/>
                <w:szCs w:val="21"/>
                <w:highlight w:val="none"/>
                <w:lang w:val="en-US" w:eastAsia="zh-CN" w:bidi="ar-SA"/>
              </w:rPr>
              <w:t>与排污许可证的衔接情况：</w:t>
            </w:r>
          </w:p>
          <w:p w14:paraId="6A8704F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Style w:val="69"/>
                <w:rFonts w:hint="default" w:ascii="Times New Roman" w:hAnsi="Times New Roman" w:cs="Times New Roman"/>
                <w:color w:val="auto"/>
                <w:kern w:val="2"/>
                <w:sz w:val="21"/>
                <w:szCs w:val="21"/>
                <w:highlight w:val="none"/>
                <w:lang w:val="en-US" w:eastAsia="zh-CN" w:bidi="ar-SA"/>
              </w:rPr>
            </w:pPr>
            <w:r>
              <w:rPr>
                <w:rStyle w:val="69"/>
                <w:rFonts w:hint="default" w:ascii="Times New Roman" w:hAnsi="Times New Roman" w:cs="Times New Roman"/>
                <w:color w:val="auto"/>
                <w:kern w:val="2"/>
                <w:sz w:val="21"/>
                <w:szCs w:val="21"/>
                <w:highlight w:val="none"/>
                <w:lang w:val="en-US" w:eastAsia="zh-CN" w:bidi="ar-SA"/>
              </w:rPr>
              <w:t>1、按照相关排污许可申请与核发技术规范的要求</w:t>
            </w:r>
            <w:r>
              <w:rPr>
                <w:rStyle w:val="69"/>
                <w:rFonts w:hint="eastAsia" w:cs="Times New Roman"/>
                <w:color w:val="auto"/>
                <w:kern w:val="2"/>
                <w:sz w:val="21"/>
                <w:szCs w:val="21"/>
                <w:highlight w:val="none"/>
                <w:lang w:val="en-US" w:eastAsia="zh-CN" w:bidi="ar-SA"/>
              </w:rPr>
              <w:t>申请</w:t>
            </w:r>
            <w:r>
              <w:rPr>
                <w:rStyle w:val="69"/>
                <w:rFonts w:hint="default" w:ascii="Times New Roman" w:hAnsi="Times New Roman" w:cs="Times New Roman"/>
                <w:color w:val="auto"/>
                <w:kern w:val="2"/>
                <w:sz w:val="21"/>
                <w:szCs w:val="21"/>
                <w:highlight w:val="none"/>
                <w:lang w:val="en-US" w:eastAsia="zh-CN" w:bidi="ar-SA"/>
              </w:rPr>
              <w:t>排污许可证，并根据排污许可证中的要求进行自行监测、管理。</w:t>
            </w:r>
          </w:p>
          <w:p w14:paraId="30AF5284">
            <w:pPr>
              <w:keepNext w:val="0"/>
              <w:keepLines w:val="0"/>
              <w:pageBreakBefore w:val="0"/>
              <w:widowControl/>
              <w:suppressLineNumbers w:val="0"/>
              <w:kinsoku/>
              <w:wordWrap/>
              <w:overflowPunct/>
              <w:topLinePunct w:val="0"/>
              <w:autoSpaceDE/>
              <w:autoSpaceDN/>
              <w:bidi w:val="0"/>
              <w:adjustRightInd/>
              <w:snapToGrid/>
              <w:spacing w:line="240" w:lineRule="auto"/>
              <w:ind w:firstLine="420" w:firstLineChars="200"/>
              <w:jc w:val="both"/>
              <w:textAlignment w:val="auto"/>
              <w:rPr>
                <w:rStyle w:val="69"/>
                <w:rFonts w:hint="default" w:ascii="Times New Roman" w:hAnsi="Times New Roman" w:cs="Times New Roman"/>
                <w:color w:val="auto"/>
                <w:kern w:val="2"/>
                <w:sz w:val="21"/>
                <w:szCs w:val="21"/>
                <w:highlight w:val="none"/>
                <w:lang w:val="en-US" w:eastAsia="zh-CN" w:bidi="ar-SA"/>
              </w:rPr>
            </w:pPr>
            <w:r>
              <w:rPr>
                <w:rStyle w:val="69"/>
                <w:rFonts w:hint="default" w:ascii="Times New Roman" w:hAnsi="Times New Roman" w:cs="Times New Roman"/>
                <w:color w:val="auto"/>
                <w:kern w:val="2"/>
                <w:sz w:val="21"/>
                <w:szCs w:val="21"/>
                <w:highlight w:val="none"/>
                <w:lang w:val="en-US" w:eastAsia="zh-CN" w:bidi="ar-SA"/>
              </w:rPr>
              <w:t>2、规范排污口设置，强化环境管理，按照环保要求落实各项环保措施，确保污染物稳定达标排放和妥善处置。</w:t>
            </w:r>
          </w:p>
          <w:bookmarkEnd w:id="11"/>
          <w:p w14:paraId="3539F9E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color w:val="auto"/>
                <w:sz w:val="21"/>
                <w:szCs w:val="21"/>
                <w:highlight w:val="none"/>
                <w:lang w:val="en-US"/>
              </w:rPr>
            </w:pPr>
          </w:p>
        </w:tc>
      </w:tr>
    </w:tbl>
    <w:p w14:paraId="29E7806A">
      <w:pPr>
        <w:pStyle w:val="23"/>
        <w:adjustRightInd w:val="0"/>
        <w:snapToGrid w:val="0"/>
        <w:spacing w:before="0" w:beforeAutospacing="0" w:after="0" w:afterAutospacing="0"/>
        <w:jc w:val="center"/>
        <w:outlineLvl w:val="0"/>
        <w:rPr>
          <w:rFonts w:hint="default" w:ascii="Times New Roman" w:hAnsi="Times New Roman" w:eastAsia="黑体" w:cs="Times New Roman"/>
          <w:snapToGrid w:val="0"/>
          <w:color w:val="auto"/>
          <w:sz w:val="30"/>
          <w:szCs w:val="30"/>
          <w:highlight w:val="none"/>
          <w:lang w:eastAsia="zh-CN"/>
        </w:rPr>
      </w:pPr>
      <w:r>
        <w:rPr>
          <w:rFonts w:hint="default" w:ascii="Times New Roman" w:hAnsi="Times New Roman" w:cs="Times New Roman"/>
          <w:snapToGrid w:val="0"/>
          <w:color w:val="auto"/>
          <w:highlight w:val="none"/>
        </w:rPr>
        <w:br w:type="page"/>
      </w:r>
      <w:r>
        <w:rPr>
          <w:rFonts w:hint="default" w:ascii="Times New Roman" w:hAnsi="Times New Roman" w:eastAsia="黑体" w:cs="Times New Roman"/>
          <w:snapToGrid w:val="0"/>
          <w:color w:val="auto"/>
          <w:sz w:val="30"/>
          <w:szCs w:val="30"/>
          <w:highlight w:val="none"/>
        </w:rPr>
        <w:t>六、结论</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14:paraId="4317DD1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vAlign w:val="top"/>
          </w:tcPr>
          <w:p w14:paraId="70D259EA">
            <w:pPr>
              <w:keepNext w:val="0"/>
              <w:keepLines w:val="0"/>
              <w:pageBreakBefore w:val="0"/>
              <w:widowControl w:val="0"/>
              <w:tabs>
                <w:tab w:val="left" w:pos="4425"/>
              </w:tabs>
              <w:kinsoku/>
              <w:wordWrap/>
              <w:overflowPunct/>
              <w:topLinePunct w:val="0"/>
              <w:autoSpaceDE/>
              <w:autoSpaceDN/>
              <w:bidi w:val="0"/>
              <w:adjustRightInd/>
              <w:snapToGrid/>
              <w:spacing w:line="480" w:lineRule="exact"/>
              <w:ind w:firstLine="480" w:firstLineChars="200"/>
              <w:jc w:val="both"/>
              <w:textAlignment w:val="auto"/>
              <w:rPr>
                <w:rFonts w:hint="default" w:ascii="Times New Roman" w:hAnsi="Times New Roman" w:cs="Times New Roman"/>
                <w:color w:val="auto"/>
                <w:sz w:val="24"/>
                <w:szCs w:val="24"/>
                <w:highlight w:val="none"/>
              </w:rPr>
            </w:pPr>
            <w:r>
              <w:rPr>
                <w:rFonts w:hint="default" w:ascii="Times New Roman" w:hAnsi="Times New Roman" w:cs="Times New Roman"/>
                <w:color w:val="auto"/>
                <w:sz w:val="24"/>
                <w:szCs w:val="24"/>
                <w:highlight w:val="none"/>
              </w:rPr>
              <w:t>综上所述，本项目建设符合国家和地方环境保护政策，该项目只要认真贯彻执行国家的环保法律、法规，认真落实本环评报告中提出的各项污染防治措施，加强环境管理，保证污染治理措施和主体工程实施“三同时”的前提下，各种污染物均可以做到达标排放。从环保的角度分析，本项目是可行的。</w:t>
            </w:r>
          </w:p>
          <w:p w14:paraId="0FD04B84">
            <w:pPr>
              <w:pStyle w:val="39"/>
              <w:spacing w:line="360" w:lineRule="auto"/>
              <w:ind w:firstLine="200"/>
              <w:jc w:val="both"/>
              <w:rPr>
                <w:rFonts w:hint="default" w:ascii="Times New Roman" w:hAnsi="Times New Roman" w:eastAsia="宋体" w:cs="Times New Roman"/>
                <w:color w:val="auto"/>
                <w:szCs w:val="24"/>
                <w:highlight w:val="none"/>
              </w:rPr>
            </w:pPr>
          </w:p>
          <w:p w14:paraId="0704C29B">
            <w:pPr>
              <w:ind w:firstLine="480"/>
              <w:jc w:val="both"/>
              <w:rPr>
                <w:rFonts w:hint="default" w:ascii="Times New Roman" w:hAnsi="Times New Roman" w:cs="Times New Roman"/>
                <w:color w:val="auto"/>
                <w:sz w:val="24"/>
                <w:highlight w:val="none"/>
              </w:rPr>
            </w:pPr>
          </w:p>
        </w:tc>
      </w:tr>
    </w:tbl>
    <w:p w14:paraId="52EE4B1E">
      <w:pPr>
        <w:ind w:firstLine="420"/>
        <w:rPr>
          <w:rFonts w:hint="default" w:ascii="Times New Roman" w:hAnsi="Times New Roman" w:cs="Times New Roman"/>
          <w:color w:val="auto"/>
          <w:highlight w:val="none"/>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6206F56B">
      <w:pPr>
        <w:pStyle w:val="23"/>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641"/>
        <w:textAlignment w:val="auto"/>
        <w:outlineLvl w:val="0"/>
        <w:rPr>
          <w:rFonts w:hint="default" w:ascii="Times New Roman" w:hAnsi="Times New Roman" w:eastAsia="黑体" w:cs="Times New Roman"/>
          <w:snapToGrid w:val="0"/>
          <w:color w:val="auto"/>
          <w:sz w:val="32"/>
          <w:szCs w:val="32"/>
          <w:highlight w:val="none"/>
        </w:rPr>
      </w:pPr>
      <w:r>
        <w:rPr>
          <w:rFonts w:hint="default" w:ascii="Times New Roman" w:hAnsi="Times New Roman" w:eastAsia="黑体" w:cs="Times New Roman"/>
          <w:snapToGrid w:val="0"/>
          <w:color w:val="auto"/>
          <w:sz w:val="32"/>
          <w:szCs w:val="32"/>
          <w:highlight w:val="none"/>
        </w:rPr>
        <w:t>附表</w:t>
      </w:r>
    </w:p>
    <w:p w14:paraId="310A12AD">
      <w:pPr>
        <w:pStyle w:val="23"/>
        <w:adjustRightInd w:val="0"/>
        <w:snapToGrid w:val="0"/>
        <w:spacing w:before="0" w:beforeAutospacing="0" w:after="0" w:afterAutospacing="0" w:line="240" w:lineRule="auto"/>
        <w:jc w:val="center"/>
        <w:outlineLvl w:val="0"/>
        <w:rPr>
          <w:rFonts w:hint="default" w:ascii="Times New Roman" w:hAnsi="Times New Roman" w:eastAsia="方正小标宋_GBK" w:cs="Times New Roman"/>
          <w:snapToGrid w:val="0"/>
          <w:color w:val="auto"/>
          <w:sz w:val="38"/>
          <w:szCs w:val="38"/>
          <w:highlight w:val="none"/>
        </w:rPr>
      </w:pPr>
      <w:r>
        <w:rPr>
          <w:rFonts w:hint="default" w:ascii="Times New Roman" w:hAnsi="Times New Roman" w:eastAsia="方正小标宋_GBK" w:cs="Times New Roman"/>
          <w:snapToGrid w:val="0"/>
          <w:color w:val="auto"/>
          <w:sz w:val="38"/>
          <w:szCs w:val="38"/>
          <w:highlight w:val="none"/>
        </w:rPr>
        <w:t>建设项目污染物排放量汇总表</w:t>
      </w:r>
    </w:p>
    <w:tbl>
      <w:tblPr>
        <w:tblStyle w:val="26"/>
        <w:tblW w:w="1402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57"/>
        <w:gridCol w:w="1412"/>
        <w:gridCol w:w="1613"/>
        <w:gridCol w:w="1450"/>
        <w:gridCol w:w="1951"/>
        <w:gridCol w:w="1559"/>
        <w:gridCol w:w="1415"/>
        <w:gridCol w:w="1887"/>
        <w:gridCol w:w="1480"/>
      </w:tblGrid>
      <w:tr w14:paraId="50CF17AF">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tcBorders>
              <w:tl2br w:val="single" w:color="auto" w:sz="4" w:space="0"/>
            </w:tcBorders>
            <w:tcMar>
              <w:left w:w="28" w:type="dxa"/>
              <w:right w:w="28" w:type="dxa"/>
            </w:tcMar>
            <w:vAlign w:val="center"/>
          </w:tcPr>
          <w:p w14:paraId="702C5433">
            <w:pPr>
              <w:pStyle w:val="49"/>
              <w:spacing w:beforeLines="0" w:afterLines="0" w:line="240" w:lineRule="auto"/>
              <w:jc w:val="right"/>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项目</w:t>
            </w:r>
          </w:p>
          <w:p w14:paraId="5711B645">
            <w:pPr>
              <w:pStyle w:val="49"/>
              <w:spacing w:beforeLines="0" w:afterLines="0" w:line="240" w:lineRule="auto"/>
              <w:jc w:val="left"/>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分类</w:t>
            </w:r>
          </w:p>
        </w:tc>
        <w:tc>
          <w:tcPr>
            <w:tcW w:w="1412" w:type="dxa"/>
            <w:tcMar>
              <w:left w:w="28" w:type="dxa"/>
              <w:right w:w="28" w:type="dxa"/>
            </w:tcMar>
            <w:vAlign w:val="center"/>
          </w:tcPr>
          <w:p w14:paraId="473AA382">
            <w:pPr>
              <w:pStyle w:val="49"/>
              <w:spacing w:beforeLines="0" w:afterLines="0" w:line="240" w:lineRule="auto"/>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污染物名称</w:t>
            </w:r>
          </w:p>
        </w:tc>
        <w:tc>
          <w:tcPr>
            <w:tcW w:w="1613" w:type="dxa"/>
            <w:tcMar>
              <w:left w:w="28" w:type="dxa"/>
              <w:right w:w="28" w:type="dxa"/>
            </w:tcMar>
            <w:vAlign w:val="center"/>
          </w:tcPr>
          <w:p w14:paraId="5CFC7E91">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现有工程排放量（固体废物产生量）</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begin"/>
            </w:r>
            <w:r>
              <w:rPr>
                <w:rFonts w:hint="default" w:ascii="Times New Roman" w:hAnsi="Times New Roman" w:eastAsia="宋体" w:cs="Times New Roman"/>
                <w:b/>
                <w:bCs/>
                <w:snapToGrid w:val="0"/>
                <w:color w:val="auto"/>
                <w:spacing w:val="-6"/>
                <w:kern w:val="21"/>
                <w:sz w:val="21"/>
                <w:szCs w:val="21"/>
                <w:highlight w:val="none"/>
                <w:lang w:val="en-US" w:eastAsia="zh-CN"/>
              </w:rPr>
              <w:instrText xml:space="preserve"> = 1 \* GB3 \* MERGEFORMAT </w:instrTex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separate"/>
            </w:r>
            <w:r>
              <w:rPr>
                <w:rFonts w:hint="default" w:ascii="Times New Roman" w:hAnsi="Times New Roman" w:eastAsia="宋体" w:cs="Times New Roman"/>
                <w:b/>
                <w:bCs/>
                <w:color w:val="auto"/>
                <w:kern w:val="2"/>
                <w:sz w:val="21"/>
                <w:szCs w:val="21"/>
                <w:highlight w:val="none"/>
                <w:lang w:val="en-US" w:eastAsia="zh-CN"/>
              </w:rPr>
              <w:t>①</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end"/>
            </w:r>
          </w:p>
        </w:tc>
        <w:tc>
          <w:tcPr>
            <w:tcW w:w="1450" w:type="dxa"/>
            <w:tcMar>
              <w:left w:w="28" w:type="dxa"/>
              <w:right w:w="28" w:type="dxa"/>
            </w:tcMar>
            <w:vAlign w:val="center"/>
          </w:tcPr>
          <w:p w14:paraId="49A73659">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现有工程许可排放量</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begin"/>
            </w:r>
            <w:r>
              <w:rPr>
                <w:rFonts w:hint="default" w:ascii="Times New Roman" w:hAnsi="Times New Roman" w:eastAsia="宋体" w:cs="Times New Roman"/>
                <w:b/>
                <w:bCs/>
                <w:snapToGrid w:val="0"/>
                <w:color w:val="auto"/>
                <w:spacing w:val="-6"/>
                <w:kern w:val="21"/>
                <w:sz w:val="21"/>
                <w:szCs w:val="21"/>
                <w:highlight w:val="none"/>
                <w:lang w:val="en-US" w:eastAsia="zh-CN"/>
              </w:rPr>
              <w:instrText xml:space="preserve"> = 2 \* GB3 \* MERGEFORMAT </w:instrTex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separate"/>
            </w:r>
            <w:r>
              <w:rPr>
                <w:rFonts w:hint="default" w:ascii="Times New Roman" w:hAnsi="Times New Roman" w:eastAsia="宋体" w:cs="Times New Roman"/>
                <w:b/>
                <w:bCs/>
                <w:snapToGrid w:val="0"/>
                <w:color w:val="auto"/>
                <w:spacing w:val="-6"/>
                <w:kern w:val="21"/>
                <w:sz w:val="21"/>
                <w:szCs w:val="21"/>
                <w:highlight w:val="none"/>
                <w:lang w:val="en-US" w:eastAsia="zh-CN"/>
              </w:rPr>
              <w:t>②</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end"/>
            </w:r>
          </w:p>
        </w:tc>
        <w:tc>
          <w:tcPr>
            <w:tcW w:w="1951" w:type="dxa"/>
            <w:tcMar>
              <w:left w:w="28" w:type="dxa"/>
              <w:right w:w="28" w:type="dxa"/>
            </w:tcMar>
            <w:vAlign w:val="center"/>
          </w:tcPr>
          <w:p w14:paraId="2DB5E521">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在建工程排放量（固体废物产生量）</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begin"/>
            </w:r>
            <w:r>
              <w:rPr>
                <w:rFonts w:hint="default" w:ascii="Times New Roman" w:hAnsi="Times New Roman" w:eastAsia="宋体" w:cs="Times New Roman"/>
                <w:b/>
                <w:bCs/>
                <w:snapToGrid w:val="0"/>
                <w:color w:val="auto"/>
                <w:spacing w:val="-6"/>
                <w:kern w:val="21"/>
                <w:sz w:val="21"/>
                <w:szCs w:val="21"/>
                <w:highlight w:val="none"/>
                <w:lang w:val="en-US" w:eastAsia="zh-CN"/>
              </w:rPr>
              <w:instrText xml:space="preserve"> = 3 \* GB3 \* MERGEFORMAT </w:instrTex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separate"/>
            </w:r>
            <w:r>
              <w:rPr>
                <w:rFonts w:hint="default" w:ascii="Times New Roman" w:hAnsi="Times New Roman" w:eastAsia="宋体" w:cs="Times New Roman"/>
                <w:b/>
                <w:bCs/>
                <w:color w:val="auto"/>
                <w:kern w:val="2"/>
                <w:sz w:val="21"/>
                <w:szCs w:val="21"/>
                <w:highlight w:val="none"/>
                <w:lang w:val="en-US" w:eastAsia="zh-CN"/>
              </w:rPr>
              <w:t>③</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end"/>
            </w:r>
          </w:p>
        </w:tc>
        <w:tc>
          <w:tcPr>
            <w:tcW w:w="1559" w:type="dxa"/>
            <w:tcMar>
              <w:left w:w="28" w:type="dxa"/>
              <w:right w:w="28" w:type="dxa"/>
            </w:tcMar>
            <w:vAlign w:val="center"/>
          </w:tcPr>
          <w:p w14:paraId="37C6E03A">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本项目排放量（固体废物产生量）</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begin"/>
            </w:r>
            <w:r>
              <w:rPr>
                <w:rFonts w:hint="default" w:ascii="Times New Roman" w:hAnsi="Times New Roman" w:eastAsia="宋体" w:cs="Times New Roman"/>
                <w:b/>
                <w:bCs/>
                <w:snapToGrid w:val="0"/>
                <w:color w:val="auto"/>
                <w:spacing w:val="-6"/>
                <w:kern w:val="21"/>
                <w:sz w:val="21"/>
                <w:szCs w:val="21"/>
                <w:highlight w:val="none"/>
                <w:lang w:val="en-US" w:eastAsia="zh-CN"/>
              </w:rPr>
              <w:instrText xml:space="preserve"> = 4 \* GB3 \* MERGEFORMAT </w:instrTex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separate"/>
            </w:r>
            <w:r>
              <w:rPr>
                <w:rFonts w:hint="default" w:ascii="Times New Roman" w:hAnsi="Times New Roman" w:eastAsia="宋体" w:cs="Times New Roman"/>
                <w:b/>
                <w:bCs/>
                <w:color w:val="auto"/>
                <w:kern w:val="2"/>
                <w:sz w:val="21"/>
                <w:szCs w:val="21"/>
                <w:highlight w:val="none"/>
                <w:lang w:val="en-US" w:eastAsia="zh-CN"/>
              </w:rPr>
              <w:t>④</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end"/>
            </w:r>
          </w:p>
        </w:tc>
        <w:tc>
          <w:tcPr>
            <w:tcW w:w="1415" w:type="dxa"/>
            <w:tcMar>
              <w:left w:w="28" w:type="dxa"/>
              <w:right w:w="28" w:type="dxa"/>
            </w:tcMar>
            <w:vAlign w:val="center"/>
          </w:tcPr>
          <w:p w14:paraId="79E6F073">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16"/>
                <w:kern w:val="21"/>
                <w:sz w:val="21"/>
                <w:szCs w:val="21"/>
                <w:highlight w:val="none"/>
                <w:lang w:val="en-US" w:eastAsia="zh-CN"/>
              </w:rPr>
            </w:pPr>
            <w:r>
              <w:rPr>
                <w:rFonts w:hint="default" w:ascii="Times New Roman" w:hAnsi="Times New Roman" w:eastAsia="宋体" w:cs="Times New Roman"/>
                <w:b/>
                <w:bCs/>
                <w:snapToGrid w:val="0"/>
                <w:color w:val="auto"/>
                <w:kern w:val="21"/>
                <w:sz w:val="21"/>
                <w:szCs w:val="21"/>
                <w:highlight w:val="none"/>
                <w:lang w:val="en-US" w:eastAsia="zh-CN"/>
              </w:rPr>
              <w:t>以新带老削减量（新建项目不填）</w:t>
            </w:r>
            <w:r>
              <w:rPr>
                <w:rFonts w:hint="default" w:ascii="Times New Roman" w:hAnsi="Times New Roman" w:eastAsia="宋体" w:cs="Times New Roman"/>
                <w:b/>
                <w:bCs/>
                <w:snapToGrid w:val="0"/>
                <w:color w:val="auto"/>
                <w:spacing w:val="-16"/>
                <w:kern w:val="21"/>
                <w:sz w:val="21"/>
                <w:szCs w:val="21"/>
                <w:highlight w:val="none"/>
                <w:lang w:val="en-US" w:eastAsia="zh-CN"/>
              </w:rPr>
              <w:fldChar w:fldCharType="begin"/>
            </w:r>
            <w:r>
              <w:rPr>
                <w:rFonts w:hint="default" w:ascii="Times New Roman" w:hAnsi="Times New Roman" w:eastAsia="宋体" w:cs="Times New Roman"/>
                <w:b/>
                <w:bCs/>
                <w:snapToGrid w:val="0"/>
                <w:color w:val="auto"/>
                <w:spacing w:val="-16"/>
                <w:kern w:val="21"/>
                <w:sz w:val="21"/>
                <w:szCs w:val="21"/>
                <w:highlight w:val="none"/>
                <w:lang w:val="en-US" w:eastAsia="zh-CN"/>
              </w:rPr>
              <w:instrText xml:space="preserve"> = 5 \* GB3 \* MERGEFORMAT </w:instrText>
            </w:r>
            <w:r>
              <w:rPr>
                <w:rFonts w:hint="default" w:ascii="Times New Roman" w:hAnsi="Times New Roman" w:eastAsia="宋体" w:cs="Times New Roman"/>
                <w:b/>
                <w:bCs/>
                <w:snapToGrid w:val="0"/>
                <w:color w:val="auto"/>
                <w:spacing w:val="-16"/>
                <w:kern w:val="21"/>
                <w:sz w:val="21"/>
                <w:szCs w:val="21"/>
                <w:highlight w:val="none"/>
                <w:lang w:val="en-US" w:eastAsia="zh-CN"/>
              </w:rPr>
              <w:fldChar w:fldCharType="separate"/>
            </w:r>
            <w:r>
              <w:rPr>
                <w:rFonts w:hint="default" w:ascii="Times New Roman" w:hAnsi="Times New Roman" w:eastAsia="宋体" w:cs="Times New Roman"/>
                <w:b/>
                <w:bCs/>
                <w:color w:val="auto"/>
                <w:kern w:val="2"/>
                <w:sz w:val="21"/>
                <w:szCs w:val="21"/>
                <w:highlight w:val="none"/>
                <w:lang w:val="en-US" w:eastAsia="zh-CN"/>
              </w:rPr>
              <w:t>⑤</w:t>
            </w:r>
            <w:r>
              <w:rPr>
                <w:rFonts w:hint="default" w:ascii="Times New Roman" w:hAnsi="Times New Roman" w:eastAsia="宋体" w:cs="Times New Roman"/>
                <w:b/>
                <w:bCs/>
                <w:snapToGrid w:val="0"/>
                <w:color w:val="auto"/>
                <w:spacing w:val="-16"/>
                <w:kern w:val="21"/>
                <w:sz w:val="21"/>
                <w:szCs w:val="21"/>
                <w:highlight w:val="none"/>
                <w:lang w:val="en-US" w:eastAsia="zh-CN"/>
              </w:rPr>
              <w:fldChar w:fldCharType="end"/>
            </w:r>
          </w:p>
        </w:tc>
        <w:tc>
          <w:tcPr>
            <w:tcW w:w="1887" w:type="dxa"/>
            <w:tcMar>
              <w:left w:w="28" w:type="dxa"/>
              <w:right w:w="28" w:type="dxa"/>
            </w:tcMar>
            <w:vAlign w:val="center"/>
          </w:tcPr>
          <w:p w14:paraId="60A0860B">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16"/>
                <w:kern w:val="21"/>
                <w:sz w:val="21"/>
                <w:szCs w:val="21"/>
                <w:highlight w:val="none"/>
                <w:lang w:val="en-US" w:eastAsia="zh-CN"/>
              </w:rPr>
            </w:pPr>
            <w:r>
              <w:rPr>
                <w:rFonts w:hint="default" w:ascii="Times New Roman" w:hAnsi="Times New Roman" w:eastAsia="宋体" w:cs="Times New Roman"/>
                <w:b/>
                <w:bCs/>
                <w:snapToGrid w:val="0"/>
                <w:color w:val="auto"/>
                <w:kern w:val="21"/>
                <w:sz w:val="21"/>
                <w:szCs w:val="21"/>
                <w:highlight w:val="none"/>
                <w:lang w:val="en-US" w:eastAsia="zh-CN"/>
              </w:rPr>
              <w:t>本项目建成后全厂排放量（固体废物产生量）</w:t>
            </w:r>
            <w:r>
              <w:rPr>
                <w:rFonts w:hint="default" w:ascii="Times New Roman" w:hAnsi="Times New Roman" w:eastAsia="宋体" w:cs="Times New Roman"/>
                <w:b/>
                <w:bCs/>
                <w:snapToGrid w:val="0"/>
                <w:color w:val="auto"/>
                <w:kern w:val="21"/>
                <w:sz w:val="21"/>
                <w:szCs w:val="21"/>
                <w:highlight w:val="none"/>
                <w:lang w:val="en-US" w:eastAsia="zh-CN"/>
              </w:rPr>
              <w:fldChar w:fldCharType="begin"/>
            </w:r>
            <w:r>
              <w:rPr>
                <w:rFonts w:hint="default" w:ascii="Times New Roman" w:hAnsi="Times New Roman" w:eastAsia="宋体" w:cs="Times New Roman"/>
                <w:b/>
                <w:bCs/>
                <w:snapToGrid w:val="0"/>
                <w:color w:val="auto"/>
                <w:kern w:val="21"/>
                <w:sz w:val="21"/>
                <w:szCs w:val="21"/>
                <w:highlight w:val="none"/>
                <w:lang w:val="en-US" w:eastAsia="zh-CN"/>
              </w:rPr>
              <w:instrText xml:space="preserve"> = 6 \* GB3 \* MERGEFORMAT </w:instrText>
            </w:r>
            <w:r>
              <w:rPr>
                <w:rFonts w:hint="default" w:ascii="Times New Roman" w:hAnsi="Times New Roman" w:eastAsia="宋体" w:cs="Times New Roman"/>
                <w:b/>
                <w:bCs/>
                <w:snapToGrid w:val="0"/>
                <w:color w:val="auto"/>
                <w:kern w:val="21"/>
                <w:sz w:val="21"/>
                <w:szCs w:val="21"/>
                <w:highlight w:val="none"/>
                <w:lang w:val="en-US" w:eastAsia="zh-CN"/>
              </w:rPr>
              <w:fldChar w:fldCharType="separate"/>
            </w:r>
            <w:r>
              <w:rPr>
                <w:rFonts w:hint="default" w:ascii="Times New Roman" w:hAnsi="Times New Roman" w:eastAsia="宋体" w:cs="Times New Roman"/>
                <w:b/>
                <w:bCs/>
                <w:color w:val="auto"/>
                <w:kern w:val="2"/>
                <w:sz w:val="21"/>
                <w:szCs w:val="21"/>
                <w:highlight w:val="none"/>
                <w:lang w:val="en-US" w:eastAsia="zh-CN"/>
              </w:rPr>
              <w:t>⑥</w:t>
            </w:r>
            <w:r>
              <w:rPr>
                <w:rFonts w:hint="default" w:ascii="Times New Roman" w:hAnsi="Times New Roman" w:eastAsia="宋体" w:cs="Times New Roman"/>
                <w:b/>
                <w:bCs/>
                <w:snapToGrid w:val="0"/>
                <w:color w:val="auto"/>
                <w:kern w:val="21"/>
                <w:sz w:val="21"/>
                <w:szCs w:val="21"/>
                <w:highlight w:val="none"/>
                <w:lang w:val="en-US" w:eastAsia="zh-CN"/>
              </w:rPr>
              <w:fldChar w:fldCharType="end"/>
            </w:r>
          </w:p>
        </w:tc>
        <w:tc>
          <w:tcPr>
            <w:tcW w:w="1480" w:type="dxa"/>
            <w:tcMar>
              <w:left w:w="28" w:type="dxa"/>
              <w:right w:w="28" w:type="dxa"/>
            </w:tcMar>
            <w:vAlign w:val="center"/>
          </w:tcPr>
          <w:p w14:paraId="4D7EBEDC">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b/>
                <w:bCs/>
                <w:snapToGrid w:val="0"/>
                <w:color w:val="auto"/>
                <w:spacing w:val="-6"/>
                <w:kern w:val="21"/>
                <w:sz w:val="21"/>
                <w:szCs w:val="21"/>
                <w:highlight w:val="none"/>
                <w:lang w:val="en-US" w:eastAsia="zh-CN"/>
              </w:rPr>
            </w:pPr>
            <w:r>
              <w:rPr>
                <w:rFonts w:hint="default" w:ascii="Times New Roman" w:hAnsi="Times New Roman" w:eastAsia="宋体" w:cs="Times New Roman"/>
                <w:b/>
                <w:bCs/>
                <w:snapToGrid w:val="0"/>
                <w:color w:val="auto"/>
                <w:spacing w:val="-6"/>
                <w:kern w:val="21"/>
                <w:sz w:val="21"/>
                <w:szCs w:val="21"/>
                <w:highlight w:val="none"/>
                <w:lang w:val="en-US" w:eastAsia="zh-CN"/>
              </w:rPr>
              <w:t>变化量</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begin"/>
            </w:r>
            <w:r>
              <w:rPr>
                <w:rFonts w:hint="default" w:ascii="Times New Roman" w:hAnsi="Times New Roman" w:eastAsia="宋体" w:cs="Times New Roman"/>
                <w:b/>
                <w:bCs/>
                <w:snapToGrid w:val="0"/>
                <w:color w:val="auto"/>
                <w:spacing w:val="-6"/>
                <w:kern w:val="21"/>
                <w:sz w:val="21"/>
                <w:szCs w:val="21"/>
                <w:highlight w:val="none"/>
                <w:lang w:val="en-US" w:eastAsia="zh-CN"/>
              </w:rPr>
              <w:instrText xml:space="preserve"> = 7 \* GB3 \* MERGEFORMAT </w:instrTex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separate"/>
            </w:r>
            <w:r>
              <w:rPr>
                <w:rFonts w:hint="default" w:ascii="Times New Roman" w:hAnsi="Times New Roman" w:eastAsia="宋体" w:cs="Times New Roman"/>
                <w:b/>
                <w:bCs/>
                <w:color w:val="auto"/>
                <w:kern w:val="2"/>
                <w:sz w:val="21"/>
                <w:szCs w:val="21"/>
                <w:highlight w:val="none"/>
                <w:lang w:val="en-US" w:eastAsia="zh-CN"/>
              </w:rPr>
              <w:t>⑦</w:t>
            </w:r>
            <w:r>
              <w:rPr>
                <w:rFonts w:hint="default" w:ascii="Times New Roman" w:hAnsi="Times New Roman" w:eastAsia="宋体" w:cs="Times New Roman"/>
                <w:b/>
                <w:bCs/>
                <w:snapToGrid w:val="0"/>
                <w:color w:val="auto"/>
                <w:spacing w:val="-6"/>
                <w:kern w:val="21"/>
                <w:sz w:val="21"/>
                <w:szCs w:val="21"/>
                <w:highlight w:val="none"/>
                <w:lang w:val="en-US" w:eastAsia="zh-CN"/>
              </w:rPr>
              <w:fldChar w:fldCharType="end"/>
            </w:r>
          </w:p>
        </w:tc>
      </w:tr>
      <w:tr w14:paraId="2DB1AFE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vAlign w:val="center"/>
          </w:tcPr>
          <w:p w14:paraId="079B3502">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bookmarkStart w:id="12" w:name="OLE_LINK7" w:colFirst="5" w:colLast="5"/>
            <w:r>
              <w:rPr>
                <w:rFonts w:hint="default" w:ascii="Times New Roman" w:hAnsi="Times New Roman" w:eastAsia="宋体" w:cs="Times New Roman"/>
                <w:snapToGrid w:val="0"/>
                <w:color w:val="auto"/>
                <w:kern w:val="21"/>
                <w:sz w:val="21"/>
                <w:szCs w:val="21"/>
                <w:highlight w:val="none"/>
                <w:lang w:val="en-US" w:eastAsia="zh-CN"/>
              </w:rPr>
              <w:t>废气</w:t>
            </w:r>
          </w:p>
        </w:tc>
        <w:tc>
          <w:tcPr>
            <w:tcW w:w="1412" w:type="dxa"/>
            <w:vAlign w:val="center"/>
          </w:tcPr>
          <w:p w14:paraId="3C20A071">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非甲烷总烃</w:t>
            </w:r>
          </w:p>
        </w:tc>
        <w:tc>
          <w:tcPr>
            <w:tcW w:w="1613" w:type="dxa"/>
            <w:vAlign w:val="center"/>
          </w:tcPr>
          <w:p w14:paraId="7E77400C">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450" w:type="dxa"/>
            <w:vAlign w:val="center"/>
          </w:tcPr>
          <w:p w14:paraId="0CB73AAA">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951" w:type="dxa"/>
            <w:vAlign w:val="center"/>
          </w:tcPr>
          <w:p w14:paraId="52A8A89B">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1D38E9B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415" w:type="dxa"/>
            <w:vAlign w:val="center"/>
          </w:tcPr>
          <w:p w14:paraId="15AB1657">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887" w:type="dxa"/>
            <w:vAlign w:val="center"/>
          </w:tcPr>
          <w:p w14:paraId="70D96F3E">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c>
          <w:tcPr>
            <w:tcW w:w="1480" w:type="dxa"/>
            <w:vAlign w:val="center"/>
          </w:tcPr>
          <w:p w14:paraId="19A9CE03">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w:t>
            </w:r>
          </w:p>
        </w:tc>
      </w:tr>
      <w:tr w14:paraId="7838D6AB">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vMerge w:val="restart"/>
            <w:vAlign w:val="center"/>
          </w:tcPr>
          <w:p w14:paraId="4EA9DC4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废水</w:t>
            </w:r>
          </w:p>
        </w:tc>
        <w:tc>
          <w:tcPr>
            <w:tcW w:w="1412" w:type="dxa"/>
            <w:vAlign w:val="center"/>
          </w:tcPr>
          <w:p w14:paraId="5BE80BD4">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COD</w:t>
            </w:r>
          </w:p>
        </w:tc>
        <w:tc>
          <w:tcPr>
            <w:tcW w:w="1613" w:type="dxa"/>
            <w:vAlign w:val="center"/>
          </w:tcPr>
          <w:p w14:paraId="2180504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0.11</w:t>
            </w:r>
            <w:r>
              <w:rPr>
                <w:rFonts w:hint="eastAsia" w:ascii="Times New Roman" w:hAnsi="Times New Roman" w:cs="Times New Roman"/>
                <w:snapToGrid w:val="0"/>
                <w:color w:val="auto"/>
                <w:kern w:val="21"/>
                <w:sz w:val="21"/>
                <w:szCs w:val="21"/>
                <w:highlight w:val="none"/>
                <w:lang w:val="en-US" w:eastAsia="zh-CN"/>
              </w:rPr>
              <w:t>t/a</w:t>
            </w:r>
          </w:p>
        </w:tc>
        <w:tc>
          <w:tcPr>
            <w:tcW w:w="1450" w:type="dxa"/>
            <w:shd w:val="clear" w:color="auto" w:fill="auto"/>
            <w:vAlign w:val="center"/>
          </w:tcPr>
          <w:p w14:paraId="7C18FA31">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cs="Times New Roman"/>
                <w:snapToGrid w:val="0"/>
                <w:color w:val="auto"/>
                <w:kern w:val="21"/>
                <w:sz w:val="21"/>
                <w:szCs w:val="21"/>
                <w:highlight w:val="none"/>
                <w:lang w:val="en-US" w:eastAsia="zh-CN"/>
              </w:rPr>
              <w:t>0.11</w:t>
            </w:r>
            <w:r>
              <w:rPr>
                <w:rFonts w:hint="eastAsia" w:ascii="Times New Roman" w:hAnsi="Times New Roman" w:cs="Times New Roman"/>
                <w:snapToGrid w:val="0"/>
                <w:color w:val="auto"/>
                <w:kern w:val="21"/>
                <w:sz w:val="21"/>
                <w:szCs w:val="21"/>
                <w:highlight w:val="none"/>
                <w:lang w:val="en-US" w:eastAsia="zh-CN"/>
              </w:rPr>
              <w:t>t/a</w:t>
            </w:r>
          </w:p>
        </w:tc>
        <w:tc>
          <w:tcPr>
            <w:tcW w:w="1951" w:type="dxa"/>
            <w:vAlign w:val="center"/>
          </w:tcPr>
          <w:p w14:paraId="6ABAE9E5">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3ADB71E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0.09752</w:t>
            </w:r>
            <w:r>
              <w:rPr>
                <w:rFonts w:hint="default" w:ascii="Times New Roman" w:hAnsi="Times New Roman" w:eastAsia="宋体" w:cs="Times New Roman"/>
                <w:color w:val="auto"/>
                <w:sz w:val="21"/>
                <w:szCs w:val="21"/>
                <w:highlight w:val="none"/>
                <w:lang w:val="en-US" w:eastAsia="zh-CN"/>
              </w:rPr>
              <w:t>t/a</w:t>
            </w:r>
          </w:p>
        </w:tc>
        <w:tc>
          <w:tcPr>
            <w:tcW w:w="1415" w:type="dxa"/>
            <w:vAlign w:val="center"/>
          </w:tcPr>
          <w:p w14:paraId="5CA3A80C">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cs="Times New Roman"/>
                <w:snapToGrid w:val="0"/>
                <w:color w:val="auto"/>
                <w:kern w:val="21"/>
                <w:sz w:val="21"/>
                <w:szCs w:val="21"/>
                <w:highlight w:val="none"/>
                <w:lang w:val="en-US" w:eastAsia="zh-CN"/>
              </w:rPr>
              <w:t>0.11</w:t>
            </w:r>
            <w:r>
              <w:rPr>
                <w:rFonts w:hint="eastAsia" w:ascii="Times New Roman" w:hAnsi="Times New Roman" w:cs="Times New Roman"/>
                <w:snapToGrid w:val="0"/>
                <w:color w:val="auto"/>
                <w:kern w:val="21"/>
                <w:sz w:val="21"/>
                <w:szCs w:val="21"/>
                <w:highlight w:val="none"/>
                <w:lang w:val="en-US" w:eastAsia="zh-CN"/>
              </w:rPr>
              <w:t>t/a</w:t>
            </w:r>
          </w:p>
        </w:tc>
        <w:tc>
          <w:tcPr>
            <w:tcW w:w="1887" w:type="dxa"/>
            <w:vAlign w:val="center"/>
          </w:tcPr>
          <w:p w14:paraId="0A9C820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snapToGrid w:val="0"/>
                <w:color w:val="auto"/>
                <w:kern w:val="21"/>
                <w:sz w:val="21"/>
                <w:szCs w:val="21"/>
                <w:highlight w:val="none"/>
                <w:lang w:val="en-US" w:eastAsia="zh-CN"/>
              </w:rPr>
              <w:t>0.09752</w:t>
            </w:r>
            <w:r>
              <w:rPr>
                <w:rFonts w:hint="default" w:ascii="Times New Roman" w:hAnsi="Times New Roman" w:eastAsia="宋体" w:cs="Times New Roman"/>
                <w:color w:val="auto"/>
                <w:sz w:val="21"/>
                <w:szCs w:val="21"/>
                <w:highlight w:val="none"/>
                <w:lang w:val="en-US" w:eastAsia="zh-CN"/>
              </w:rPr>
              <w:t>t/a</w:t>
            </w:r>
          </w:p>
        </w:tc>
        <w:tc>
          <w:tcPr>
            <w:tcW w:w="1480" w:type="dxa"/>
            <w:vAlign w:val="center"/>
          </w:tcPr>
          <w:p w14:paraId="13199806">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snapToGrid w:val="0"/>
                <w:color w:val="auto"/>
                <w:kern w:val="21"/>
                <w:sz w:val="21"/>
                <w:szCs w:val="21"/>
                <w:highlight w:val="none"/>
                <w:lang w:val="en-US" w:eastAsia="zh-CN"/>
              </w:rPr>
              <w:t>-0.</w:t>
            </w:r>
            <w:r>
              <w:rPr>
                <w:rFonts w:hint="eastAsia" w:ascii="Times New Roman" w:cs="Times New Roman"/>
                <w:snapToGrid w:val="0"/>
                <w:color w:val="auto"/>
                <w:kern w:val="21"/>
                <w:sz w:val="21"/>
                <w:szCs w:val="21"/>
                <w:highlight w:val="none"/>
                <w:lang w:val="en-US" w:eastAsia="zh-CN"/>
              </w:rPr>
              <w:t>01248</w:t>
            </w:r>
            <w:r>
              <w:rPr>
                <w:rFonts w:hint="default" w:ascii="Times New Roman" w:hAnsi="Times New Roman" w:eastAsia="宋体" w:cs="Times New Roman"/>
                <w:color w:val="auto"/>
                <w:sz w:val="21"/>
                <w:szCs w:val="21"/>
                <w:highlight w:val="none"/>
                <w:lang w:val="en-US" w:eastAsia="zh-CN"/>
              </w:rPr>
              <w:t>t/a</w:t>
            </w:r>
          </w:p>
        </w:tc>
      </w:tr>
      <w:tr w14:paraId="2EC5697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vMerge w:val="continue"/>
            <w:vAlign w:val="center"/>
          </w:tcPr>
          <w:p w14:paraId="65B370FE">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0508F733">
            <w:pPr>
              <w:pStyle w:val="1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SS</w:t>
            </w:r>
          </w:p>
        </w:tc>
        <w:tc>
          <w:tcPr>
            <w:tcW w:w="1613" w:type="dxa"/>
            <w:vAlign w:val="center"/>
          </w:tcPr>
          <w:p w14:paraId="23EFD54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450" w:type="dxa"/>
            <w:shd w:val="clear" w:color="auto" w:fill="auto"/>
            <w:vAlign w:val="center"/>
          </w:tcPr>
          <w:p w14:paraId="6C3FC28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951" w:type="dxa"/>
            <w:vAlign w:val="center"/>
          </w:tcPr>
          <w:p w14:paraId="3EC76E26">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7831DBEC">
            <w:pPr>
              <w:pStyle w:val="49"/>
              <w:spacing w:beforeLines="0" w:afterLines="0"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0.06504</w:t>
            </w:r>
            <w:r>
              <w:rPr>
                <w:rFonts w:hint="default" w:ascii="Times New Roman" w:hAnsi="Times New Roman" w:eastAsia="宋体" w:cs="Times New Roman"/>
                <w:color w:val="auto"/>
                <w:sz w:val="21"/>
                <w:szCs w:val="21"/>
                <w:highlight w:val="none"/>
                <w:lang w:val="en-US" w:eastAsia="zh-CN"/>
              </w:rPr>
              <w:t>t/a</w:t>
            </w:r>
          </w:p>
        </w:tc>
        <w:tc>
          <w:tcPr>
            <w:tcW w:w="1415" w:type="dxa"/>
            <w:vAlign w:val="center"/>
          </w:tcPr>
          <w:p w14:paraId="10386C4D">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887" w:type="dxa"/>
            <w:vAlign w:val="center"/>
          </w:tcPr>
          <w:p w14:paraId="46AB107B">
            <w:pPr>
              <w:pStyle w:val="49"/>
              <w:spacing w:beforeLines="0" w:afterLines="0"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0.06504</w:t>
            </w:r>
            <w:r>
              <w:rPr>
                <w:rFonts w:hint="default" w:ascii="Times New Roman" w:hAnsi="Times New Roman" w:eastAsia="宋体" w:cs="Times New Roman"/>
                <w:color w:val="auto"/>
                <w:sz w:val="21"/>
                <w:szCs w:val="21"/>
                <w:highlight w:val="none"/>
                <w:lang w:val="en-US" w:eastAsia="zh-CN"/>
              </w:rPr>
              <w:t>t/a</w:t>
            </w:r>
          </w:p>
        </w:tc>
        <w:tc>
          <w:tcPr>
            <w:tcW w:w="1480" w:type="dxa"/>
            <w:vAlign w:val="center"/>
          </w:tcPr>
          <w:p w14:paraId="7D5E77CE">
            <w:pPr>
              <w:pStyle w:val="49"/>
              <w:spacing w:beforeLines="0" w:afterLines="0" w:line="240" w:lineRule="auto"/>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-0.</w:t>
            </w:r>
            <w:r>
              <w:rPr>
                <w:rFonts w:hint="eastAsia" w:ascii="Times New Roman" w:cs="Times New Roman"/>
                <w:color w:val="auto"/>
                <w:sz w:val="21"/>
                <w:szCs w:val="21"/>
                <w:highlight w:val="none"/>
                <w:lang w:val="en-US" w:eastAsia="zh-CN"/>
              </w:rPr>
              <w:t>00496</w:t>
            </w:r>
            <w:r>
              <w:rPr>
                <w:rFonts w:hint="default" w:ascii="Times New Roman" w:hAnsi="Times New Roman" w:eastAsia="宋体" w:cs="Times New Roman"/>
                <w:color w:val="auto"/>
                <w:sz w:val="21"/>
                <w:szCs w:val="21"/>
                <w:highlight w:val="none"/>
                <w:lang w:val="en-US" w:eastAsia="zh-CN"/>
              </w:rPr>
              <w:t>t/a</w:t>
            </w:r>
          </w:p>
        </w:tc>
      </w:tr>
      <w:tr w14:paraId="6B22870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vMerge w:val="continue"/>
            <w:vAlign w:val="center"/>
          </w:tcPr>
          <w:p w14:paraId="51B6E16E">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24D2F87B">
            <w:pPr>
              <w:pStyle w:val="17"/>
              <w:keepNext w:val="0"/>
              <w:keepLines w:val="0"/>
              <w:pageBreakBefore w:val="0"/>
              <w:widowControl w:val="0"/>
              <w:kinsoku/>
              <w:wordWrap/>
              <w:overflowPunct/>
              <w:topLinePunct w:val="0"/>
              <w:autoSpaceDE/>
              <w:autoSpaceDN/>
              <w:bidi w:val="0"/>
              <w:adjustRightInd/>
              <w:snapToGrid/>
              <w:spacing w:after="0" w:line="240" w:lineRule="auto"/>
              <w:ind w:left="0" w:leftChars="0" w:firstLine="0" w:firstLineChars="0"/>
              <w:jc w:val="center"/>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rPr>
              <w:t>BOD</w:t>
            </w:r>
            <w:r>
              <w:rPr>
                <w:rFonts w:hint="default" w:ascii="Times New Roman" w:hAnsi="Times New Roman" w:eastAsia="宋体" w:cs="Times New Roman"/>
                <w:color w:val="auto"/>
                <w:sz w:val="21"/>
                <w:szCs w:val="21"/>
                <w:highlight w:val="none"/>
                <w:vertAlign w:val="subscript"/>
              </w:rPr>
              <w:t>5</w:t>
            </w:r>
          </w:p>
        </w:tc>
        <w:tc>
          <w:tcPr>
            <w:tcW w:w="1613" w:type="dxa"/>
            <w:vAlign w:val="center"/>
          </w:tcPr>
          <w:p w14:paraId="5218FEAE">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450" w:type="dxa"/>
            <w:shd w:val="clear" w:color="auto" w:fill="auto"/>
            <w:vAlign w:val="center"/>
          </w:tcPr>
          <w:p w14:paraId="076DB98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951" w:type="dxa"/>
            <w:vAlign w:val="center"/>
          </w:tcPr>
          <w:p w14:paraId="6814402D">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4FCEC830">
            <w:pPr>
              <w:pStyle w:val="49"/>
              <w:spacing w:beforeLines="0" w:afterLines="0"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0.0586</w:t>
            </w:r>
            <w:r>
              <w:rPr>
                <w:rFonts w:hint="default" w:ascii="Times New Roman" w:hAnsi="Times New Roman" w:eastAsia="宋体" w:cs="Times New Roman"/>
                <w:color w:val="auto"/>
                <w:sz w:val="21"/>
                <w:szCs w:val="21"/>
                <w:highlight w:val="none"/>
                <w:lang w:val="en-US" w:eastAsia="zh-CN"/>
              </w:rPr>
              <w:t>t/a</w:t>
            </w:r>
          </w:p>
        </w:tc>
        <w:tc>
          <w:tcPr>
            <w:tcW w:w="1415" w:type="dxa"/>
            <w:vAlign w:val="center"/>
          </w:tcPr>
          <w:p w14:paraId="760B3FE6">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.07</w:t>
            </w:r>
            <w:r>
              <w:rPr>
                <w:rFonts w:hint="eastAsia" w:ascii="Times New Roman" w:hAnsi="Times New Roman" w:cs="Times New Roman"/>
                <w:snapToGrid w:val="0"/>
                <w:color w:val="auto"/>
                <w:kern w:val="21"/>
                <w:sz w:val="21"/>
                <w:szCs w:val="21"/>
                <w:highlight w:val="none"/>
                <w:lang w:val="en-US" w:eastAsia="zh-CN"/>
              </w:rPr>
              <w:t>t/a</w:t>
            </w:r>
          </w:p>
        </w:tc>
        <w:tc>
          <w:tcPr>
            <w:tcW w:w="1887" w:type="dxa"/>
            <w:vAlign w:val="center"/>
          </w:tcPr>
          <w:p w14:paraId="31C08A36">
            <w:pPr>
              <w:pStyle w:val="49"/>
              <w:spacing w:beforeLines="0" w:afterLines="0"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0.0586</w:t>
            </w:r>
            <w:r>
              <w:rPr>
                <w:rFonts w:hint="default" w:ascii="Times New Roman" w:hAnsi="Times New Roman" w:eastAsia="宋体" w:cs="Times New Roman"/>
                <w:color w:val="auto"/>
                <w:sz w:val="21"/>
                <w:szCs w:val="21"/>
                <w:highlight w:val="none"/>
                <w:lang w:val="en-US" w:eastAsia="zh-CN"/>
              </w:rPr>
              <w:t>t/a</w:t>
            </w:r>
          </w:p>
        </w:tc>
        <w:tc>
          <w:tcPr>
            <w:tcW w:w="1480" w:type="dxa"/>
            <w:vAlign w:val="center"/>
          </w:tcPr>
          <w:p w14:paraId="4A25ECB4">
            <w:pPr>
              <w:pStyle w:val="49"/>
              <w:spacing w:beforeLines="0" w:afterLines="0" w:line="240" w:lineRule="auto"/>
              <w:rPr>
                <w:rFonts w:hint="default" w:ascii="Times New Roman" w:hAnsi="Times New Roman" w:eastAsia="宋体" w:cs="Times New Roman"/>
                <w:color w:val="auto"/>
                <w:sz w:val="21"/>
                <w:szCs w:val="21"/>
                <w:highlight w:val="none"/>
              </w:rPr>
            </w:pPr>
            <w:r>
              <w:rPr>
                <w:rFonts w:hint="eastAsia" w:ascii="Times New Roman" w:hAnsi="Times New Roman" w:cs="Times New Roman"/>
                <w:color w:val="auto"/>
                <w:sz w:val="21"/>
                <w:szCs w:val="21"/>
                <w:highlight w:val="none"/>
                <w:lang w:val="en-US" w:eastAsia="zh-CN"/>
              </w:rPr>
              <w:t>-0.01</w:t>
            </w:r>
            <w:r>
              <w:rPr>
                <w:rFonts w:hint="eastAsia" w:ascii="Times New Roman" w:cs="Times New Roman"/>
                <w:color w:val="auto"/>
                <w:sz w:val="21"/>
                <w:szCs w:val="21"/>
                <w:highlight w:val="none"/>
                <w:lang w:val="en-US" w:eastAsia="zh-CN"/>
              </w:rPr>
              <w:t>14</w:t>
            </w:r>
            <w:r>
              <w:rPr>
                <w:rFonts w:hint="default" w:ascii="Times New Roman" w:hAnsi="Times New Roman" w:eastAsia="宋体" w:cs="Times New Roman"/>
                <w:color w:val="auto"/>
                <w:sz w:val="21"/>
                <w:szCs w:val="21"/>
                <w:highlight w:val="none"/>
                <w:lang w:val="en-US" w:eastAsia="zh-CN"/>
              </w:rPr>
              <w:t>t/a</w:t>
            </w:r>
          </w:p>
        </w:tc>
      </w:tr>
      <w:tr w14:paraId="44AED183">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vMerge w:val="continue"/>
            <w:vAlign w:val="center"/>
          </w:tcPr>
          <w:p w14:paraId="3D700FAE">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038CA2A3">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NH</w:t>
            </w:r>
            <w:r>
              <w:rPr>
                <w:rFonts w:hint="default" w:ascii="Times New Roman" w:hAnsi="Times New Roman" w:eastAsia="宋体" w:cs="Times New Roman"/>
                <w:color w:val="auto"/>
                <w:sz w:val="21"/>
                <w:szCs w:val="21"/>
                <w:highlight w:val="none"/>
                <w:vertAlign w:val="subscript"/>
                <w:lang w:val="en-US" w:eastAsia="zh-CN"/>
              </w:rPr>
              <w:t>3</w:t>
            </w:r>
            <w:r>
              <w:rPr>
                <w:rFonts w:hint="default" w:ascii="Times New Roman" w:hAnsi="Times New Roman" w:eastAsia="宋体" w:cs="Times New Roman"/>
                <w:color w:val="auto"/>
                <w:sz w:val="21"/>
                <w:szCs w:val="21"/>
                <w:highlight w:val="none"/>
                <w:lang w:val="en-US" w:eastAsia="zh-CN"/>
              </w:rPr>
              <w:t>-N</w:t>
            </w:r>
          </w:p>
        </w:tc>
        <w:tc>
          <w:tcPr>
            <w:tcW w:w="1613" w:type="dxa"/>
            <w:vAlign w:val="center"/>
          </w:tcPr>
          <w:p w14:paraId="271EAB07">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.006</w:t>
            </w:r>
            <w:r>
              <w:rPr>
                <w:rFonts w:hint="eastAsia" w:ascii="Times New Roman" w:hAnsi="Times New Roman" w:cs="Times New Roman"/>
                <w:snapToGrid w:val="0"/>
                <w:color w:val="auto"/>
                <w:kern w:val="21"/>
                <w:sz w:val="21"/>
                <w:szCs w:val="21"/>
                <w:highlight w:val="none"/>
                <w:lang w:val="en-US" w:eastAsia="zh-CN"/>
              </w:rPr>
              <w:t>t/a</w:t>
            </w:r>
          </w:p>
        </w:tc>
        <w:tc>
          <w:tcPr>
            <w:tcW w:w="1450" w:type="dxa"/>
            <w:shd w:val="clear" w:color="auto" w:fill="auto"/>
            <w:vAlign w:val="center"/>
          </w:tcPr>
          <w:p w14:paraId="4B4AC643">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.006</w:t>
            </w:r>
            <w:r>
              <w:rPr>
                <w:rFonts w:hint="eastAsia" w:ascii="Times New Roman" w:hAnsi="Times New Roman" w:cs="Times New Roman"/>
                <w:snapToGrid w:val="0"/>
                <w:color w:val="auto"/>
                <w:kern w:val="21"/>
                <w:sz w:val="21"/>
                <w:szCs w:val="21"/>
                <w:highlight w:val="none"/>
                <w:lang w:val="en-US" w:eastAsia="zh-CN"/>
              </w:rPr>
              <w:t>t/a</w:t>
            </w:r>
          </w:p>
        </w:tc>
        <w:tc>
          <w:tcPr>
            <w:tcW w:w="1951" w:type="dxa"/>
            <w:vAlign w:val="center"/>
          </w:tcPr>
          <w:p w14:paraId="592336B6">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53697B32">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color w:val="auto"/>
                <w:sz w:val="21"/>
                <w:szCs w:val="21"/>
                <w:highlight w:val="none"/>
                <w:lang w:val="en-US" w:eastAsia="zh-CN"/>
              </w:rPr>
              <w:t>0.0052</w:t>
            </w:r>
            <w:r>
              <w:rPr>
                <w:rFonts w:hint="default" w:ascii="Times New Roman" w:hAnsi="Times New Roman" w:eastAsia="宋体" w:cs="Times New Roman"/>
                <w:color w:val="auto"/>
                <w:sz w:val="21"/>
                <w:szCs w:val="21"/>
                <w:highlight w:val="none"/>
                <w:lang w:val="en-US" w:eastAsia="zh-CN"/>
              </w:rPr>
              <w:t>t/a</w:t>
            </w:r>
          </w:p>
        </w:tc>
        <w:tc>
          <w:tcPr>
            <w:tcW w:w="1415" w:type="dxa"/>
            <w:vAlign w:val="center"/>
          </w:tcPr>
          <w:p w14:paraId="5F957879">
            <w:pPr>
              <w:spacing w:beforeLines="0" w:afterLines="0"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r>
              <w:rPr>
                <w:rFonts w:hint="default" w:ascii="Times New Roman" w:hAnsi="Times New Roman" w:cs="Times New Roman"/>
                <w:snapToGrid w:val="0"/>
                <w:color w:val="auto"/>
                <w:kern w:val="21"/>
                <w:sz w:val="21"/>
                <w:szCs w:val="21"/>
                <w:highlight w:val="none"/>
                <w:lang w:val="en-US" w:eastAsia="zh-CN"/>
              </w:rPr>
              <w:t>.006</w:t>
            </w:r>
            <w:r>
              <w:rPr>
                <w:rFonts w:hint="eastAsia" w:ascii="Times New Roman" w:hAnsi="Times New Roman" w:cs="Times New Roman"/>
                <w:snapToGrid w:val="0"/>
                <w:color w:val="auto"/>
                <w:kern w:val="21"/>
                <w:sz w:val="21"/>
                <w:szCs w:val="21"/>
                <w:highlight w:val="none"/>
                <w:lang w:val="en-US" w:eastAsia="zh-CN"/>
              </w:rPr>
              <w:t>t/a</w:t>
            </w:r>
          </w:p>
        </w:tc>
        <w:tc>
          <w:tcPr>
            <w:tcW w:w="1887" w:type="dxa"/>
            <w:vAlign w:val="center"/>
          </w:tcPr>
          <w:p w14:paraId="7087AB8F">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cs="Times New Roman"/>
                <w:color w:val="auto"/>
                <w:sz w:val="21"/>
                <w:szCs w:val="21"/>
                <w:highlight w:val="none"/>
                <w:lang w:val="en-US" w:eastAsia="zh-CN"/>
              </w:rPr>
              <w:t>0.0052</w:t>
            </w:r>
            <w:r>
              <w:rPr>
                <w:rFonts w:hint="default" w:ascii="Times New Roman" w:hAnsi="Times New Roman" w:eastAsia="宋体" w:cs="Times New Roman"/>
                <w:color w:val="auto"/>
                <w:sz w:val="21"/>
                <w:szCs w:val="21"/>
                <w:highlight w:val="none"/>
                <w:lang w:val="en-US" w:eastAsia="zh-CN"/>
              </w:rPr>
              <w:t>t/a</w:t>
            </w:r>
          </w:p>
        </w:tc>
        <w:tc>
          <w:tcPr>
            <w:tcW w:w="1480" w:type="dxa"/>
            <w:vAlign w:val="center"/>
          </w:tcPr>
          <w:p w14:paraId="6647120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color w:val="auto"/>
                <w:sz w:val="21"/>
                <w:szCs w:val="21"/>
                <w:highlight w:val="none"/>
                <w:lang w:val="en-US" w:eastAsia="zh-CN"/>
              </w:rPr>
              <w:t>-0.00</w:t>
            </w:r>
            <w:r>
              <w:rPr>
                <w:rFonts w:hint="eastAsia" w:ascii="Times New Roman" w:cs="Times New Roman"/>
                <w:color w:val="auto"/>
                <w:sz w:val="21"/>
                <w:szCs w:val="21"/>
                <w:highlight w:val="none"/>
                <w:lang w:val="en-US" w:eastAsia="zh-CN"/>
              </w:rPr>
              <w:t>08</w:t>
            </w:r>
            <w:r>
              <w:rPr>
                <w:rFonts w:hint="default" w:ascii="Times New Roman" w:hAnsi="Times New Roman" w:eastAsia="宋体" w:cs="Times New Roman"/>
                <w:color w:val="auto"/>
                <w:sz w:val="21"/>
                <w:szCs w:val="21"/>
                <w:highlight w:val="none"/>
                <w:lang w:val="en-US" w:eastAsia="zh-CN"/>
              </w:rPr>
              <w:t>t/a</w:t>
            </w:r>
          </w:p>
        </w:tc>
      </w:tr>
      <w:tr w14:paraId="498FA15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jc w:val="center"/>
        </w:trPr>
        <w:tc>
          <w:tcPr>
            <w:tcW w:w="1257" w:type="dxa"/>
            <w:vMerge w:val="restart"/>
            <w:vAlign w:val="center"/>
          </w:tcPr>
          <w:p w14:paraId="3BCB0E18">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val="0"/>
                <w:color w:val="auto"/>
                <w:kern w:val="21"/>
                <w:sz w:val="21"/>
                <w:szCs w:val="21"/>
                <w:highlight w:val="none"/>
                <w:lang w:val="en-US" w:eastAsia="zh-CN"/>
              </w:rPr>
            </w:pPr>
            <w:bookmarkStart w:id="13" w:name="OLE_LINK3" w:colFirst="1" w:colLast="1"/>
            <w:r>
              <w:rPr>
                <w:rFonts w:hint="default" w:ascii="Times New Roman" w:hAnsi="Times New Roman" w:eastAsia="宋体" w:cs="Times New Roman"/>
                <w:snapToGrid w:val="0"/>
                <w:color w:val="auto"/>
                <w:kern w:val="21"/>
                <w:sz w:val="21"/>
                <w:szCs w:val="21"/>
                <w:highlight w:val="none"/>
                <w:lang w:val="en-US" w:eastAsia="zh-CN"/>
              </w:rPr>
              <w:t>一般工业</w:t>
            </w:r>
          </w:p>
          <w:p w14:paraId="27CB199C">
            <w:pPr>
              <w:pStyle w:val="49"/>
              <w:keepNext w:val="0"/>
              <w:keepLines w:val="0"/>
              <w:pageBreakBefore w:val="0"/>
              <w:widowControl/>
              <w:kinsoku/>
              <w:wordWrap w:val="0"/>
              <w:overflowPunct/>
              <w:topLinePunct w:val="0"/>
              <w:autoSpaceDE/>
              <w:autoSpaceDN/>
              <w:bidi w:val="0"/>
              <w:adjustRightInd w:val="0"/>
              <w:snapToGrid w:val="0"/>
              <w:spacing w:before="0" w:beforeLines="0" w:beforeAutospacing="0" w:after="0" w:afterLines="0" w:afterAutospacing="0" w:line="240" w:lineRule="auto"/>
              <w:textAlignment w:val="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固体废物</w:t>
            </w:r>
          </w:p>
        </w:tc>
        <w:tc>
          <w:tcPr>
            <w:tcW w:w="1412" w:type="dxa"/>
            <w:vAlign w:val="center"/>
          </w:tcPr>
          <w:p w14:paraId="652688BD">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bCs/>
                <w:color w:val="auto"/>
                <w:sz w:val="21"/>
                <w:szCs w:val="21"/>
                <w:highlight w:val="none"/>
              </w:rPr>
              <w:t>生活垃圾</w:t>
            </w:r>
          </w:p>
        </w:tc>
        <w:tc>
          <w:tcPr>
            <w:tcW w:w="1613" w:type="dxa"/>
            <w:vAlign w:val="center"/>
          </w:tcPr>
          <w:p w14:paraId="748A7AC5">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450" w:type="dxa"/>
            <w:vAlign w:val="center"/>
          </w:tcPr>
          <w:p w14:paraId="79EEE09B">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951" w:type="dxa"/>
            <w:vAlign w:val="center"/>
          </w:tcPr>
          <w:p w14:paraId="134C42D8">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04CD7DC3">
            <w:pPr>
              <w:spacing w:line="240" w:lineRule="auto"/>
              <w:jc w:val="center"/>
              <w:rPr>
                <w:rFonts w:hint="default" w:ascii="Times New Roman" w:hAnsi="Times New Roman" w:eastAsia="宋体" w:cs="Times New Roman"/>
                <w:snapToGrid/>
                <w:color w:val="auto"/>
                <w:kern w:val="0"/>
                <w:sz w:val="21"/>
                <w:szCs w:val="21"/>
                <w:highlight w:val="green"/>
                <w:lang w:val="en-US" w:eastAsia="zh-CN" w:bidi="ar-SA"/>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415" w:type="dxa"/>
            <w:vAlign w:val="center"/>
          </w:tcPr>
          <w:p w14:paraId="659EAC55">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887" w:type="dxa"/>
            <w:vAlign w:val="center"/>
          </w:tcPr>
          <w:p w14:paraId="0F537BB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4.464</w:t>
            </w:r>
            <w:r>
              <w:rPr>
                <w:rFonts w:hint="default" w:ascii="Times New Roman" w:hAnsi="Times New Roman" w:eastAsia="宋体" w:cs="Times New Roman"/>
                <w:bCs/>
                <w:color w:val="auto"/>
                <w:sz w:val="21"/>
                <w:szCs w:val="21"/>
                <w:highlight w:val="none"/>
                <w:lang w:val="en-US" w:eastAsia="zh-CN"/>
              </w:rPr>
              <w:t>t/a</w:t>
            </w:r>
          </w:p>
        </w:tc>
        <w:tc>
          <w:tcPr>
            <w:tcW w:w="1480" w:type="dxa"/>
            <w:vAlign w:val="center"/>
          </w:tcPr>
          <w:p w14:paraId="06BFADAB">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snapToGrid/>
                <w:color w:val="auto"/>
                <w:kern w:val="0"/>
                <w:sz w:val="21"/>
                <w:szCs w:val="21"/>
                <w:highlight w:val="none"/>
                <w:lang w:val="en-US" w:eastAsia="zh-CN" w:bidi="ar-SA"/>
              </w:rPr>
              <w:t>0</w:t>
            </w:r>
          </w:p>
        </w:tc>
      </w:tr>
      <w:tr w14:paraId="51BF41B4">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257" w:type="dxa"/>
            <w:vMerge w:val="continue"/>
            <w:vAlign w:val="center"/>
          </w:tcPr>
          <w:p w14:paraId="276C941F">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648BDC17">
            <w:pPr>
              <w:spacing w:line="240" w:lineRule="auto"/>
              <w:jc w:val="center"/>
              <w:rPr>
                <w:rFonts w:hint="default" w:ascii="Times New Roman" w:hAnsi="Times New Roman" w:eastAsia="宋体" w:cs="Times New Roman"/>
                <w:bCs/>
                <w:color w:val="auto"/>
                <w:sz w:val="21"/>
                <w:szCs w:val="21"/>
                <w:highlight w:val="none"/>
                <w:lang w:val="en-US" w:eastAsia="zh-CN"/>
              </w:rPr>
            </w:pPr>
            <w:r>
              <w:rPr>
                <w:color w:val="auto"/>
                <w:sz w:val="21"/>
                <w:szCs w:val="21"/>
              </w:rPr>
              <w:t>废</w:t>
            </w:r>
            <w:r>
              <w:rPr>
                <w:rFonts w:hint="eastAsia"/>
                <w:color w:val="auto"/>
                <w:sz w:val="21"/>
                <w:szCs w:val="21"/>
                <w:lang w:eastAsia="zh-CN"/>
              </w:rPr>
              <w:t>实验用具</w:t>
            </w:r>
          </w:p>
        </w:tc>
        <w:tc>
          <w:tcPr>
            <w:tcW w:w="1613" w:type="dxa"/>
            <w:vAlign w:val="center"/>
          </w:tcPr>
          <w:p w14:paraId="5127C9EC">
            <w:pPr>
              <w:spacing w:line="240" w:lineRule="auto"/>
              <w:jc w:val="center"/>
              <w:rPr>
                <w:rFonts w:hint="default" w:ascii="Times New Roman" w:hAnsi="Times New Roman" w:eastAsia="宋体" w:cs="Times New Roman"/>
                <w:color w:val="auto"/>
                <w:spacing w:val="4"/>
                <w:sz w:val="21"/>
                <w:szCs w:val="21"/>
                <w:highlight w:val="none"/>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450" w:type="dxa"/>
            <w:vAlign w:val="center"/>
          </w:tcPr>
          <w:p w14:paraId="087DDDA3">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snapToGrid w:val="0"/>
                <w:color w:val="auto"/>
                <w:kern w:val="21"/>
                <w:sz w:val="21"/>
                <w:szCs w:val="21"/>
                <w:highlight w:val="none"/>
                <w:lang w:val="en-US" w:eastAsia="zh-CN"/>
              </w:rPr>
              <w:t>0</w:t>
            </w:r>
          </w:p>
        </w:tc>
        <w:tc>
          <w:tcPr>
            <w:tcW w:w="1951" w:type="dxa"/>
            <w:vAlign w:val="center"/>
          </w:tcPr>
          <w:p w14:paraId="61390B96">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cs="Times New Roman"/>
                <w:snapToGrid w:val="0"/>
                <w:color w:val="auto"/>
                <w:kern w:val="21"/>
                <w:sz w:val="21"/>
                <w:szCs w:val="21"/>
                <w:highlight w:val="none"/>
                <w:lang w:val="en-US" w:eastAsia="zh-CN"/>
              </w:rPr>
              <w:t>0</w:t>
            </w:r>
          </w:p>
        </w:tc>
        <w:tc>
          <w:tcPr>
            <w:tcW w:w="1559" w:type="dxa"/>
            <w:vAlign w:val="center"/>
          </w:tcPr>
          <w:p w14:paraId="562ECB1D">
            <w:pPr>
              <w:spacing w:line="240" w:lineRule="auto"/>
              <w:jc w:val="center"/>
              <w:rPr>
                <w:rFonts w:hint="default" w:ascii="Times New Roman" w:hAnsi="Times New Roman" w:eastAsia="宋体" w:cs="Times New Roman"/>
                <w:snapToGrid/>
                <w:color w:val="auto"/>
                <w:kern w:val="0"/>
                <w:sz w:val="21"/>
                <w:szCs w:val="21"/>
                <w:highlight w:val="green"/>
                <w:lang w:val="en-US" w:eastAsia="zh-CN" w:bidi="ar-SA"/>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415" w:type="dxa"/>
            <w:vAlign w:val="center"/>
          </w:tcPr>
          <w:p w14:paraId="78246644">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887" w:type="dxa"/>
            <w:vAlign w:val="center"/>
          </w:tcPr>
          <w:p w14:paraId="50E333B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480" w:type="dxa"/>
            <w:vAlign w:val="center"/>
          </w:tcPr>
          <w:p w14:paraId="7A405E0B">
            <w:pPr>
              <w:spacing w:line="240" w:lineRule="auto"/>
              <w:jc w:val="center"/>
              <w:rPr>
                <w:rFonts w:hint="default" w:ascii="Times New Roman" w:hAnsi="Times New Roman" w:cs="Times New Roman"/>
                <w:snapToGrid w:val="0"/>
                <w:color w:val="auto"/>
                <w:kern w:val="21"/>
                <w:sz w:val="21"/>
                <w:szCs w:val="21"/>
                <w:highlight w:val="none"/>
                <w:lang w:val="en-US" w:eastAsia="zh-CN"/>
              </w:rPr>
            </w:pPr>
            <w:r>
              <w:rPr>
                <w:rFonts w:hint="eastAsia" w:cs="Times New Roman"/>
                <w:snapToGrid/>
                <w:color w:val="auto"/>
                <w:kern w:val="0"/>
                <w:sz w:val="21"/>
                <w:szCs w:val="21"/>
                <w:highlight w:val="none"/>
                <w:lang w:val="en-US" w:eastAsia="zh-CN" w:bidi="ar-SA"/>
              </w:rPr>
              <w:t>0</w:t>
            </w:r>
          </w:p>
        </w:tc>
      </w:tr>
      <w:tr w14:paraId="0DB1DA0A">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257" w:type="dxa"/>
            <w:vMerge w:val="continue"/>
            <w:vAlign w:val="center"/>
          </w:tcPr>
          <w:p w14:paraId="5564F8A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565C119B">
            <w:pPr>
              <w:spacing w:line="240" w:lineRule="auto"/>
              <w:jc w:val="center"/>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废培养器</w:t>
            </w:r>
          </w:p>
        </w:tc>
        <w:tc>
          <w:tcPr>
            <w:tcW w:w="1613" w:type="dxa"/>
            <w:shd w:val="clear" w:color="auto" w:fill="auto"/>
            <w:vAlign w:val="center"/>
          </w:tcPr>
          <w:p w14:paraId="48549B0E">
            <w:pPr>
              <w:spacing w:line="240" w:lineRule="auto"/>
              <w:jc w:val="center"/>
              <w:rPr>
                <w:rFonts w:hint="default"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450" w:type="dxa"/>
            <w:shd w:val="clear" w:color="auto" w:fill="auto"/>
            <w:vAlign w:val="center"/>
          </w:tcPr>
          <w:p w14:paraId="69676142">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p>
        </w:tc>
        <w:tc>
          <w:tcPr>
            <w:tcW w:w="1951" w:type="dxa"/>
            <w:shd w:val="clear" w:color="auto" w:fill="auto"/>
            <w:vAlign w:val="center"/>
          </w:tcPr>
          <w:p w14:paraId="02C24121">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75EAA0F2">
            <w:pPr>
              <w:spacing w:line="240" w:lineRule="auto"/>
              <w:jc w:val="center"/>
              <w:rPr>
                <w:rFonts w:hint="default" w:ascii="Times New Roman" w:hAnsi="Times New Roman" w:eastAsia="宋体" w:cs="Times New Roman"/>
                <w:snapToGrid/>
                <w:color w:val="auto"/>
                <w:kern w:val="0"/>
                <w:sz w:val="21"/>
                <w:szCs w:val="21"/>
                <w:highlight w:val="green"/>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415" w:type="dxa"/>
            <w:vAlign w:val="center"/>
          </w:tcPr>
          <w:p w14:paraId="1FC2AAC4">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887" w:type="dxa"/>
            <w:vAlign w:val="center"/>
          </w:tcPr>
          <w:p w14:paraId="2642CE85">
            <w:pPr>
              <w:spacing w:line="240" w:lineRule="auto"/>
              <w:jc w:val="center"/>
              <w:rPr>
                <w:rFonts w:hint="default" w:ascii="Times New Roman" w:hAnsi="Times New Roman" w:eastAsia="宋体" w:cs="Times New Roman"/>
                <w:snapToGrid/>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005</w:t>
            </w:r>
            <w:r>
              <w:rPr>
                <w:rFonts w:hint="default" w:ascii="Times New Roman" w:hAnsi="Times New Roman" w:eastAsia="宋体" w:cs="Times New Roman"/>
                <w:bCs/>
                <w:color w:val="auto"/>
                <w:sz w:val="21"/>
                <w:szCs w:val="21"/>
                <w:highlight w:val="none"/>
                <w:lang w:val="en-US" w:eastAsia="zh-CN"/>
              </w:rPr>
              <w:t>t/a</w:t>
            </w:r>
          </w:p>
        </w:tc>
        <w:tc>
          <w:tcPr>
            <w:tcW w:w="1480" w:type="dxa"/>
            <w:vAlign w:val="center"/>
          </w:tcPr>
          <w:p w14:paraId="17C746A3">
            <w:pPr>
              <w:spacing w:line="240" w:lineRule="auto"/>
              <w:jc w:val="center"/>
              <w:rPr>
                <w:rFonts w:hint="default" w:cs="Times New Roman"/>
                <w:snapToGrid/>
                <w:color w:val="auto"/>
                <w:kern w:val="0"/>
                <w:sz w:val="21"/>
                <w:szCs w:val="21"/>
                <w:highlight w:val="none"/>
                <w:lang w:val="en-US" w:eastAsia="zh-CN" w:bidi="ar-SA"/>
              </w:rPr>
            </w:pPr>
            <w:r>
              <w:rPr>
                <w:rFonts w:hint="eastAsia" w:cs="Times New Roman"/>
                <w:snapToGrid/>
                <w:color w:val="auto"/>
                <w:kern w:val="0"/>
                <w:sz w:val="21"/>
                <w:szCs w:val="21"/>
                <w:highlight w:val="none"/>
                <w:lang w:val="en-US" w:eastAsia="zh-CN" w:bidi="ar-SA"/>
              </w:rPr>
              <w:t>0</w:t>
            </w:r>
          </w:p>
        </w:tc>
      </w:tr>
      <w:bookmarkEnd w:id="13"/>
      <w:tr w14:paraId="2B28AE99">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57" w:type="dxa"/>
            <w:vMerge w:val="continue"/>
            <w:vAlign w:val="center"/>
          </w:tcPr>
          <w:p w14:paraId="371A3AF7">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5D3ECE98">
            <w:pPr>
              <w:spacing w:line="240" w:lineRule="auto"/>
              <w:jc w:val="center"/>
              <w:rPr>
                <w:rFonts w:hint="eastAsia"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废过滤器</w:t>
            </w:r>
          </w:p>
        </w:tc>
        <w:tc>
          <w:tcPr>
            <w:tcW w:w="1613" w:type="dxa"/>
            <w:vAlign w:val="center"/>
          </w:tcPr>
          <w:p w14:paraId="34F9F62B">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450" w:type="dxa"/>
            <w:vAlign w:val="center"/>
          </w:tcPr>
          <w:p w14:paraId="3BCB23E8">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rPr>
            </w:pPr>
            <w:r>
              <w:rPr>
                <w:rFonts w:hint="eastAsia"/>
                <w:color w:val="auto"/>
                <w:highlight w:val="none"/>
              </w:rPr>
              <w:t>0</w:t>
            </w:r>
          </w:p>
        </w:tc>
        <w:tc>
          <w:tcPr>
            <w:tcW w:w="1951" w:type="dxa"/>
            <w:vAlign w:val="center"/>
          </w:tcPr>
          <w:p w14:paraId="4F8CCD75">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rPr>
            </w:pPr>
            <w:r>
              <w:rPr>
                <w:rFonts w:hint="eastAsia"/>
                <w:color w:val="auto"/>
                <w:highlight w:val="none"/>
              </w:rPr>
              <w:t>0</w:t>
            </w:r>
          </w:p>
        </w:tc>
        <w:tc>
          <w:tcPr>
            <w:tcW w:w="1559" w:type="dxa"/>
            <w:vAlign w:val="center"/>
          </w:tcPr>
          <w:p w14:paraId="08BCA3A0">
            <w:pPr>
              <w:spacing w:line="240" w:lineRule="auto"/>
              <w:jc w:val="center"/>
              <w:rPr>
                <w:rFonts w:hint="default" w:ascii="Times New Roman" w:hAnsi="Times New Roman" w:eastAsia="宋体" w:cs="Times New Roman"/>
                <w:snapToGrid/>
                <w:color w:val="auto"/>
                <w:kern w:val="0"/>
                <w:sz w:val="21"/>
                <w:szCs w:val="21"/>
                <w:highlight w:val="green"/>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415" w:type="dxa"/>
            <w:vAlign w:val="center"/>
          </w:tcPr>
          <w:p w14:paraId="3D8B6A15">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887" w:type="dxa"/>
            <w:vAlign w:val="center"/>
          </w:tcPr>
          <w:p w14:paraId="765EC0D4">
            <w:pPr>
              <w:spacing w:line="240" w:lineRule="auto"/>
              <w:jc w:val="center"/>
              <w:rPr>
                <w:rFonts w:hint="default" w:ascii="Times New Roman" w:hAnsi="Times New Roman" w:eastAsia="宋体" w:cs="Times New Roman"/>
                <w:snapToGrid/>
                <w:color w:val="auto"/>
                <w:kern w:val="0"/>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t/a</w:t>
            </w:r>
          </w:p>
        </w:tc>
        <w:tc>
          <w:tcPr>
            <w:tcW w:w="1480" w:type="dxa"/>
            <w:vAlign w:val="center"/>
          </w:tcPr>
          <w:p w14:paraId="292F5ACC">
            <w:pPr>
              <w:spacing w:line="240" w:lineRule="auto"/>
              <w:jc w:val="center"/>
              <w:rPr>
                <w:rFonts w:hint="default" w:ascii="Times New Roman" w:hAnsi="Times New Roman" w:eastAsia="宋体" w:cs="Times New Roman"/>
                <w:snapToGrid/>
                <w:color w:val="auto"/>
                <w:kern w:val="0"/>
                <w:sz w:val="21"/>
                <w:szCs w:val="21"/>
                <w:highlight w:val="none"/>
                <w:lang w:val="en-US" w:eastAsia="zh-CN" w:bidi="ar-SA"/>
              </w:rPr>
            </w:pPr>
            <w:r>
              <w:rPr>
                <w:rFonts w:hint="eastAsia" w:cs="Times New Roman"/>
                <w:color w:val="auto"/>
                <w:sz w:val="21"/>
                <w:szCs w:val="21"/>
                <w:highlight w:val="none"/>
                <w:lang w:val="en-US" w:eastAsia="zh-CN"/>
              </w:rPr>
              <w:t>0</w:t>
            </w:r>
          </w:p>
        </w:tc>
      </w:tr>
      <w:tr w14:paraId="2EB7BDC2">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0" w:hRule="atLeast"/>
          <w:jc w:val="center"/>
        </w:trPr>
        <w:tc>
          <w:tcPr>
            <w:tcW w:w="1257" w:type="dxa"/>
            <w:vMerge w:val="continue"/>
            <w:vAlign w:val="center"/>
          </w:tcPr>
          <w:p w14:paraId="672C3C7A">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30824FE2">
            <w:pPr>
              <w:spacing w:line="240" w:lineRule="auto"/>
              <w:jc w:val="center"/>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废</w:t>
            </w:r>
            <w:r>
              <w:rPr>
                <w:rFonts w:hint="default" w:ascii="Times New Roman" w:hAnsi="Times New Roman" w:eastAsia="宋体" w:cs="Times New Roman"/>
                <w:bCs/>
                <w:color w:val="auto"/>
                <w:sz w:val="21"/>
                <w:szCs w:val="21"/>
                <w:highlight w:val="none"/>
                <w:lang w:eastAsia="zh-CN"/>
              </w:rPr>
              <w:t>离子交换树脂</w:t>
            </w:r>
          </w:p>
        </w:tc>
        <w:tc>
          <w:tcPr>
            <w:tcW w:w="1613" w:type="dxa"/>
            <w:shd w:val="clear" w:color="auto" w:fill="auto"/>
            <w:vAlign w:val="center"/>
          </w:tcPr>
          <w:p w14:paraId="1394F60C">
            <w:pPr>
              <w:spacing w:line="240" w:lineRule="auto"/>
              <w:jc w:val="center"/>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450" w:type="dxa"/>
            <w:shd w:val="clear" w:color="auto" w:fill="auto"/>
            <w:vAlign w:val="center"/>
          </w:tcPr>
          <w:p w14:paraId="28096540">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p>
        </w:tc>
        <w:tc>
          <w:tcPr>
            <w:tcW w:w="1951" w:type="dxa"/>
            <w:shd w:val="clear" w:color="auto" w:fill="auto"/>
            <w:vAlign w:val="center"/>
          </w:tcPr>
          <w:p w14:paraId="44E573C4">
            <w:pPr>
              <w:pStyle w:val="49"/>
              <w:spacing w:beforeLines="0" w:afterLines="0" w:line="240" w:lineRule="auto"/>
              <w:rPr>
                <w:rFonts w:hint="eastAsia" w:ascii="Times New Roman" w:hAnsi="Times New Roman" w:eastAsia="宋体" w:cs="Times New Roman"/>
                <w:snapToGrid w:val="0"/>
                <w:color w:val="auto"/>
                <w:kern w:val="21"/>
                <w:sz w:val="21"/>
                <w:szCs w:val="21"/>
                <w:highlight w:val="none"/>
                <w:lang w:val="en-US" w:eastAsia="zh-CN" w:bidi="ar-SA"/>
              </w:rPr>
            </w:pPr>
            <w:r>
              <w:rPr>
                <w:rFonts w:hint="default" w:ascii="Times New Roman" w:hAnsi="Times New Roman" w:eastAsia="宋体" w:cs="Times New Roman"/>
                <w:snapToGrid w:val="0"/>
                <w:color w:val="auto"/>
                <w:kern w:val="21"/>
                <w:sz w:val="21"/>
                <w:szCs w:val="21"/>
                <w:highlight w:val="none"/>
                <w:lang w:val="en-US" w:eastAsia="zh-CN"/>
              </w:rPr>
              <w:t>0</w:t>
            </w:r>
          </w:p>
        </w:tc>
        <w:tc>
          <w:tcPr>
            <w:tcW w:w="1559" w:type="dxa"/>
            <w:vAlign w:val="center"/>
          </w:tcPr>
          <w:p w14:paraId="23EF5C2A">
            <w:pPr>
              <w:spacing w:line="240" w:lineRule="auto"/>
              <w:jc w:val="center"/>
              <w:rPr>
                <w:rFonts w:hint="eastAsia" w:cs="Times New Roman"/>
                <w:color w:val="auto"/>
                <w:sz w:val="21"/>
                <w:szCs w:val="21"/>
                <w:highlight w:val="green"/>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415" w:type="dxa"/>
            <w:vAlign w:val="center"/>
          </w:tcPr>
          <w:p w14:paraId="0187D586">
            <w:pPr>
              <w:spacing w:line="240" w:lineRule="auto"/>
              <w:jc w:val="center"/>
              <w:rPr>
                <w:rFonts w:hint="eastAsia"/>
                <w:color w:val="auto"/>
                <w:highlight w:val="none"/>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887" w:type="dxa"/>
            <w:vAlign w:val="center"/>
          </w:tcPr>
          <w:p w14:paraId="65DFB40A">
            <w:pPr>
              <w:spacing w:line="240" w:lineRule="auto"/>
              <w:jc w:val="center"/>
              <w:rPr>
                <w:rFonts w:hint="eastAsia"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0.</w:t>
            </w:r>
            <w:r>
              <w:rPr>
                <w:rFonts w:hint="eastAsia" w:cs="Times New Roman"/>
                <w:bCs/>
                <w:color w:val="auto"/>
                <w:sz w:val="21"/>
                <w:szCs w:val="21"/>
                <w:highlight w:val="none"/>
                <w:lang w:val="en-US" w:eastAsia="zh-CN"/>
              </w:rPr>
              <w:t>01</w:t>
            </w:r>
            <w:r>
              <w:rPr>
                <w:rFonts w:hint="default" w:ascii="Times New Roman" w:hAnsi="Times New Roman" w:eastAsia="宋体" w:cs="Times New Roman"/>
                <w:bCs/>
                <w:color w:val="auto"/>
                <w:sz w:val="21"/>
                <w:szCs w:val="21"/>
                <w:highlight w:val="none"/>
                <w:lang w:val="en-US" w:eastAsia="zh-CN"/>
              </w:rPr>
              <w:t>t/</w:t>
            </w:r>
            <w:r>
              <w:rPr>
                <w:rFonts w:hint="eastAsia" w:cs="Times New Roman"/>
                <w:bCs/>
                <w:color w:val="auto"/>
                <w:sz w:val="21"/>
                <w:szCs w:val="21"/>
                <w:highlight w:val="none"/>
                <w:lang w:val="en-US" w:eastAsia="zh-CN"/>
              </w:rPr>
              <w:t>3</w:t>
            </w:r>
            <w:r>
              <w:rPr>
                <w:rFonts w:hint="default" w:ascii="Times New Roman" w:hAnsi="Times New Roman" w:eastAsia="宋体" w:cs="Times New Roman"/>
                <w:bCs/>
                <w:color w:val="auto"/>
                <w:sz w:val="21"/>
                <w:szCs w:val="21"/>
                <w:highlight w:val="none"/>
                <w:lang w:val="en-US" w:eastAsia="zh-CN"/>
              </w:rPr>
              <w:t>a</w:t>
            </w:r>
          </w:p>
        </w:tc>
        <w:tc>
          <w:tcPr>
            <w:tcW w:w="1480" w:type="dxa"/>
            <w:vAlign w:val="center"/>
          </w:tcPr>
          <w:p w14:paraId="27004305">
            <w:pPr>
              <w:spacing w:line="240" w:lineRule="auto"/>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w:t>
            </w:r>
          </w:p>
        </w:tc>
      </w:tr>
      <w:tr w14:paraId="733475A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1" w:hRule="atLeast"/>
          <w:jc w:val="center"/>
        </w:trPr>
        <w:tc>
          <w:tcPr>
            <w:tcW w:w="1257" w:type="dxa"/>
            <w:vMerge w:val="continue"/>
            <w:vAlign w:val="center"/>
          </w:tcPr>
          <w:p w14:paraId="636E7DDD">
            <w:pPr>
              <w:pStyle w:val="49"/>
              <w:spacing w:beforeLines="0" w:afterLines="0" w:line="240" w:lineRule="auto"/>
              <w:rPr>
                <w:rFonts w:hint="default" w:ascii="Times New Roman" w:hAnsi="Times New Roman" w:eastAsia="宋体" w:cs="Times New Roman"/>
                <w:snapToGrid w:val="0"/>
                <w:color w:val="auto"/>
                <w:kern w:val="21"/>
                <w:sz w:val="21"/>
                <w:szCs w:val="21"/>
                <w:highlight w:val="none"/>
                <w:lang w:val="en-US" w:eastAsia="zh-CN"/>
              </w:rPr>
            </w:pPr>
          </w:p>
        </w:tc>
        <w:tc>
          <w:tcPr>
            <w:tcW w:w="1412" w:type="dxa"/>
            <w:vAlign w:val="center"/>
          </w:tcPr>
          <w:p w14:paraId="3DCE3645">
            <w:pPr>
              <w:spacing w:line="240" w:lineRule="auto"/>
              <w:jc w:val="center"/>
              <w:rPr>
                <w:rFonts w:hint="default" w:ascii="Times New Roman" w:hAnsi="Times New Roman"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eastAsia="zh-CN"/>
              </w:rPr>
              <w:t>反渗透膜</w:t>
            </w:r>
          </w:p>
        </w:tc>
        <w:tc>
          <w:tcPr>
            <w:tcW w:w="1613" w:type="dxa"/>
            <w:vAlign w:val="center"/>
          </w:tcPr>
          <w:p w14:paraId="74774670">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0.1t/3a</w:t>
            </w:r>
          </w:p>
        </w:tc>
        <w:tc>
          <w:tcPr>
            <w:tcW w:w="1450" w:type="dxa"/>
            <w:vAlign w:val="center"/>
          </w:tcPr>
          <w:p w14:paraId="20E04F31">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rPr>
            </w:pPr>
            <w:r>
              <w:rPr>
                <w:rFonts w:hint="eastAsia"/>
                <w:color w:val="auto"/>
                <w:highlight w:val="none"/>
              </w:rPr>
              <w:t>0</w:t>
            </w:r>
          </w:p>
        </w:tc>
        <w:tc>
          <w:tcPr>
            <w:tcW w:w="1951" w:type="dxa"/>
            <w:vAlign w:val="center"/>
          </w:tcPr>
          <w:p w14:paraId="16FD3910">
            <w:pPr>
              <w:spacing w:beforeLines="0" w:afterLines="0" w:line="240" w:lineRule="auto"/>
              <w:jc w:val="center"/>
              <w:rPr>
                <w:rFonts w:hint="eastAsia" w:ascii="Times New Roman" w:hAnsi="Times New Roman" w:cs="Times New Roman"/>
                <w:snapToGrid w:val="0"/>
                <w:color w:val="auto"/>
                <w:kern w:val="21"/>
                <w:sz w:val="21"/>
                <w:szCs w:val="21"/>
                <w:highlight w:val="none"/>
                <w:lang w:val="en-US" w:eastAsia="zh-CN"/>
              </w:rPr>
            </w:pPr>
            <w:r>
              <w:rPr>
                <w:rFonts w:hint="eastAsia"/>
                <w:color w:val="auto"/>
                <w:highlight w:val="none"/>
              </w:rPr>
              <w:t>0</w:t>
            </w:r>
          </w:p>
        </w:tc>
        <w:tc>
          <w:tcPr>
            <w:tcW w:w="1559" w:type="dxa"/>
            <w:vAlign w:val="center"/>
          </w:tcPr>
          <w:p w14:paraId="060B6D6E">
            <w:pPr>
              <w:spacing w:line="240" w:lineRule="auto"/>
              <w:jc w:val="center"/>
              <w:rPr>
                <w:rFonts w:hint="default" w:ascii="Times New Roman" w:hAnsi="Times New Roman" w:eastAsia="宋体" w:cs="Times New Roman"/>
                <w:snapToGrid/>
                <w:color w:val="auto"/>
                <w:kern w:val="0"/>
                <w:sz w:val="21"/>
                <w:szCs w:val="21"/>
                <w:highlight w:val="green"/>
                <w:lang w:val="en-US" w:eastAsia="zh-CN" w:bidi="ar-SA"/>
              </w:rPr>
            </w:pPr>
            <w:r>
              <w:rPr>
                <w:rFonts w:hint="eastAsia" w:ascii="Times New Roman" w:hAnsi="Times New Roman" w:eastAsia="宋体" w:cs="Times New Roman"/>
                <w:bCs/>
                <w:color w:val="auto"/>
                <w:sz w:val="21"/>
                <w:szCs w:val="21"/>
                <w:highlight w:val="none"/>
                <w:lang w:val="en-US" w:eastAsia="zh-CN"/>
              </w:rPr>
              <w:t>0.1t/3a</w:t>
            </w:r>
          </w:p>
        </w:tc>
        <w:tc>
          <w:tcPr>
            <w:tcW w:w="1415" w:type="dxa"/>
            <w:vAlign w:val="center"/>
          </w:tcPr>
          <w:p w14:paraId="4A1E72F7">
            <w:pPr>
              <w:spacing w:line="240" w:lineRule="auto"/>
              <w:jc w:val="center"/>
              <w:rPr>
                <w:rFonts w:hint="default" w:ascii="Times New Roman" w:hAnsi="Times New Roman" w:eastAsia="宋体" w:cs="Times New Roman"/>
                <w:snapToGrid w:val="0"/>
                <w:color w:val="auto"/>
                <w:kern w:val="21"/>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0.1t/3a</w:t>
            </w:r>
          </w:p>
        </w:tc>
        <w:tc>
          <w:tcPr>
            <w:tcW w:w="1887" w:type="dxa"/>
            <w:vAlign w:val="center"/>
          </w:tcPr>
          <w:p w14:paraId="20941E81">
            <w:pPr>
              <w:spacing w:line="240" w:lineRule="auto"/>
              <w:jc w:val="center"/>
              <w:rPr>
                <w:rFonts w:hint="default" w:ascii="Times New Roman" w:hAnsi="Times New Roman" w:eastAsia="宋体" w:cs="Times New Roman"/>
                <w:snapToGrid/>
                <w:color w:val="auto"/>
                <w:kern w:val="0"/>
                <w:sz w:val="21"/>
                <w:szCs w:val="21"/>
                <w:highlight w:val="none"/>
                <w:lang w:val="en-US" w:eastAsia="zh-CN" w:bidi="ar-SA"/>
              </w:rPr>
            </w:pPr>
            <w:r>
              <w:rPr>
                <w:rFonts w:hint="eastAsia" w:ascii="Times New Roman" w:hAnsi="Times New Roman" w:eastAsia="宋体" w:cs="Times New Roman"/>
                <w:bCs/>
                <w:color w:val="auto"/>
                <w:sz w:val="21"/>
                <w:szCs w:val="21"/>
                <w:highlight w:val="none"/>
                <w:lang w:val="en-US" w:eastAsia="zh-CN"/>
              </w:rPr>
              <w:t>0.1t/3a</w:t>
            </w:r>
          </w:p>
        </w:tc>
        <w:tc>
          <w:tcPr>
            <w:tcW w:w="1480" w:type="dxa"/>
            <w:vAlign w:val="center"/>
          </w:tcPr>
          <w:p w14:paraId="6525DAEE">
            <w:pPr>
              <w:spacing w:line="240" w:lineRule="auto"/>
              <w:jc w:val="center"/>
              <w:rPr>
                <w:rFonts w:hint="default" w:ascii="Times New Roman" w:hAnsi="Times New Roman" w:eastAsia="宋体" w:cs="Times New Roman"/>
                <w:snapToGrid/>
                <w:color w:val="auto"/>
                <w:kern w:val="0"/>
                <w:sz w:val="21"/>
                <w:szCs w:val="21"/>
                <w:highlight w:val="none"/>
                <w:lang w:val="en-US" w:eastAsia="zh-CN" w:bidi="ar-SA"/>
              </w:rPr>
            </w:pPr>
            <w:r>
              <w:rPr>
                <w:rFonts w:hint="eastAsia" w:cs="Times New Roman"/>
                <w:snapToGrid/>
                <w:color w:val="auto"/>
                <w:kern w:val="0"/>
                <w:sz w:val="21"/>
                <w:szCs w:val="21"/>
                <w:highlight w:val="none"/>
                <w:lang w:val="en-US" w:eastAsia="zh-CN" w:bidi="ar-SA"/>
              </w:rPr>
              <w:t>0</w:t>
            </w:r>
          </w:p>
        </w:tc>
      </w:tr>
      <w:bookmarkEnd w:id="12"/>
    </w:tbl>
    <w:p w14:paraId="132D4F76">
      <w:pPr>
        <w:pStyle w:val="49"/>
        <w:spacing w:before="192" w:beforeLines="80" w:after="24"/>
        <w:ind w:firstLine="420"/>
        <w:jc w:val="left"/>
        <w:rPr>
          <w:rFonts w:hint="default" w:ascii="Times New Roman" w:hAnsi="Times New Roman" w:cs="Times New Roman"/>
          <w:snapToGrid w:val="0"/>
          <w:color w:val="auto"/>
          <w:spacing w:val="-6"/>
          <w:kern w:val="21"/>
          <w:szCs w:val="21"/>
          <w:highlight w:val="none"/>
        </w:rPr>
      </w:pPr>
      <w:r>
        <w:rPr>
          <w:rFonts w:hint="default" w:ascii="Times New Roman" w:hAnsi="Times New Roman" w:cs="Times New Roman"/>
          <w:snapToGrid w:val="0"/>
          <w:color w:val="auto"/>
          <w:kern w:val="21"/>
          <w:szCs w:val="21"/>
          <w:highlight w:val="none"/>
        </w:rPr>
        <w:t>注：</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6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⑥</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lang w:eastAsia="zh-CN"/>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1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①</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3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③</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4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④</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5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⑤</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lang w:eastAsia="zh-CN"/>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7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⑦</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lang w:eastAsia="zh-CN"/>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6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⑥</w:t>
      </w:r>
      <w:r>
        <w:rPr>
          <w:rFonts w:hint="default" w:ascii="Times New Roman" w:hAnsi="Times New Roman" w:cs="Times New Roman"/>
          <w:snapToGrid w:val="0"/>
          <w:color w:val="auto"/>
          <w:kern w:val="21"/>
          <w:szCs w:val="21"/>
          <w:highlight w:val="none"/>
        </w:rPr>
        <w:fldChar w:fldCharType="end"/>
      </w:r>
      <w:r>
        <w:rPr>
          <w:rFonts w:hint="default" w:ascii="Times New Roman" w:hAnsi="Times New Roman" w:cs="Times New Roman"/>
          <w:snapToGrid w:val="0"/>
          <w:color w:val="auto"/>
          <w:kern w:val="21"/>
          <w:szCs w:val="21"/>
          <w:highlight w:val="none"/>
        </w:rPr>
        <w:t>-</w:t>
      </w:r>
      <w:r>
        <w:rPr>
          <w:rFonts w:hint="default" w:ascii="Times New Roman" w:hAnsi="Times New Roman" w:cs="Times New Roman"/>
          <w:snapToGrid w:val="0"/>
          <w:color w:val="auto"/>
          <w:kern w:val="21"/>
          <w:szCs w:val="21"/>
          <w:highlight w:val="none"/>
        </w:rPr>
        <w:fldChar w:fldCharType="begin"/>
      </w:r>
      <w:r>
        <w:rPr>
          <w:rFonts w:hint="default" w:ascii="Times New Roman" w:hAnsi="Times New Roman" w:cs="Times New Roman"/>
          <w:snapToGrid w:val="0"/>
          <w:color w:val="auto"/>
          <w:kern w:val="21"/>
          <w:szCs w:val="21"/>
          <w:highlight w:val="none"/>
          <w:lang w:eastAsia="zh-CN"/>
        </w:rPr>
        <w:instrText xml:space="preserve"> = 1 \* GB3 </w:instrText>
      </w:r>
      <w:r>
        <w:rPr>
          <w:rFonts w:hint="default" w:ascii="Times New Roman" w:hAnsi="Times New Roman" w:cs="Times New Roman"/>
          <w:snapToGrid w:val="0"/>
          <w:color w:val="auto"/>
          <w:kern w:val="21"/>
          <w:szCs w:val="21"/>
          <w:highlight w:val="none"/>
        </w:rPr>
        <w:fldChar w:fldCharType="separate"/>
      </w:r>
      <w:r>
        <w:rPr>
          <w:rFonts w:hint="default" w:ascii="Times New Roman" w:hAnsi="Times New Roman" w:cs="Times New Roman"/>
          <w:snapToGrid w:val="0"/>
          <w:color w:val="auto"/>
          <w:kern w:val="21"/>
          <w:szCs w:val="21"/>
          <w:highlight w:val="none"/>
          <w:lang w:eastAsia="zh-CN"/>
        </w:rPr>
        <w:t>①</w:t>
      </w:r>
      <w:r>
        <w:rPr>
          <w:rFonts w:hint="default" w:ascii="Times New Roman" w:hAnsi="Times New Roman" w:cs="Times New Roman"/>
          <w:snapToGrid w:val="0"/>
          <w:color w:val="auto"/>
          <w:kern w:val="21"/>
          <w:szCs w:val="21"/>
          <w:highlight w:val="none"/>
        </w:rPr>
        <w:fldChar w:fldCharType="end"/>
      </w:r>
    </w:p>
    <w:p w14:paraId="69F1D5D6">
      <w:pPr>
        <w:rPr>
          <w:rFonts w:hint="default" w:ascii="Times New Roman" w:hAnsi="Times New Roman" w:cs="Times New Roman"/>
          <w:color w:val="auto"/>
          <w:highlight w:val="none"/>
        </w:rPr>
        <w:sectPr>
          <w:footerReference r:id="rId10" w:type="default"/>
          <w:pgSz w:w="16838" w:h="11906" w:orient="landscape"/>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3AC3D5D6">
      <w:pPr>
        <w:adjustRightInd w:val="0"/>
        <w:snapToGrid w:val="0"/>
        <w:spacing w:before="192" w:beforeLines="80"/>
        <w:rPr>
          <w:rFonts w:hint="default" w:ascii="Times New Roman" w:hAnsi="Times New Roman" w:cs="Times New Roman"/>
          <w:color w:val="auto"/>
          <w:highlight w:val="none"/>
        </w:rPr>
      </w:pPr>
      <w:r>
        <w:rPr>
          <w:rFonts w:hint="default" w:ascii="Times New Roman" w:hAnsi="Times New Roman" w:cs="Times New Roman"/>
          <w:b/>
          <w:bCs/>
          <w:color w:val="auto"/>
          <w:szCs w:val="21"/>
          <w:highlight w:val="none"/>
          <w:lang w:val="en-US" w:eastAsia="zh-CN"/>
        </w:rPr>
        <w:t>附件1：委托书</w:t>
      </w:r>
    </w:p>
    <w:p w14:paraId="4FB6E9FC">
      <w:pPr>
        <w:rPr>
          <w:color w:val="auto"/>
          <w:sz w:val="28"/>
        </w:rPr>
      </w:pPr>
      <w:r>
        <w:drawing>
          <wp:inline distT="0" distB="0" distL="114300" distR="114300">
            <wp:extent cx="4762500" cy="7134225"/>
            <wp:effectExtent l="0" t="0" r="0" b="9525"/>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33"/>
                    <a:stretch>
                      <a:fillRect/>
                    </a:stretch>
                  </pic:blipFill>
                  <pic:spPr>
                    <a:xfrm>
                      <a:off x="0" y="0"/>
                      <a:ext cx="4762500" cy="7134225"/>
                    </a:xfrm>
                    <a:prstGeom prst="rect">
                      <a:avLst/>
                    </a:prstGeom>
                    <a:noFill/>
                    <a:ln>
                      <a:noFill/>
                    </a:ln>
                  </pic:spPr>
                </pic:pic>
              </a:graphicData>
            </a:graphic>
          </wp:inline>
        </w:drawing>
      </w:r>
      <w:r>
        <w:rPr>
          <w:color w:val="auto"/>
          <w:sz w:val="28"/>
        </w:rPr>
        <w:t xml:space="preserve"> </w:t>
      </w:r>
    </w:p>
    <w:p w14:paraId="38606ECB">
      <w:pPr>
        <w:pStyle w:val="39"/>
        <w:rPr>
          <w:color w:val="auto"/>
        </w:rPr>
      </w:pPr>
    </w:p>
    <w:p w14:paraId="218F4BBE">
      <w:pPr>
        <w:pStyle w:val="39"/>
        <w:rPr>
          <w:color w:val="auto"/>
        </w:rPr>
      </w:pPr>
    </w:p>
    <w:p w14:paraId="3B7E88AD">
      <w:pPr>
        <w:pStyle w:val="39"/>
        <w:rPr>
          <w:color w:val="auto"/>
        </w:rPr>
      </w:pPr>
    </w:p>
    <w:p w14:paraId="1A536F1A">
      <w:pPr>
        <w:pStyle w:val="39"/>
        <w:rPr>
          <w:color w:val="auto"/>
        </w:rPr>
      </w:pPr>
    </w:p>
    <w:p w14:paraId="5792256C">
      <w:pPr>
        <w:pStyle w:val="2"/>
        <w:rPr>
          <w:rFonts w:hint="default" w:ascii="Times New Roman" w:hAnsi="Times New Roman" w:cs="Times New Roman"/>
          <w:b/>
          <w:bCs/>
          <w:color w:val="auto"/>
          <w:sz w:val="21"/>
          <w:szCs w:val="22"/>
          <w:highlight w:val="none"/>
          <w:lang w:eastAsia="zh-CN"/>
        </w:rPr>
      </w:pPr>
      <w:r>
        <w:rPr>
          <w:rFonts w:hint="default" w:ascii="Times New Roman" w:hAnsi="Times New Roman" w:cs="Times New Roman"/>
          <w:b/>
          <w:bCs/>
          <w:color w:val="auto"/>
          <w:sz w:val="21"/>
          <w:szCs w:val="22"/>
          <w:highlight w:val="none"/>
          <w:lang w:val="en-US" w:eastAsia="zh-CN"/>
        </w:rPr>
        <w:t>附件</w:t>
      </w:r>
      <w:r>
        <w:rPr>
          <w:rFonts w:hint="eastAsia" w:cs="Times New Roman"/>
          <w:b/>
          <w:bCs/>
          <w:color w:val="auto"/>
          <w:sz w:val="21"/>
          <w:szCs w:val="22"/>
          <w:highlight w:val="none"/>
          <w:lang w:val="en-US" w:eastAsia="zh-CN"/>
        </w:rPr>
        <w:t>2</w:t>
      </w:r>
      <w:r>
        <w:rPr>
          <w:rFonts w:hint="default" w:ascii="Times New Roman" w:hAnsi="Times New Roman" w:cs="Times New Roman"/>
          <w:b/>
          <w:bCs/>
          <w:color w:val="auto"/>
          <w:sz w:val="21"/>
          <w:szCs w:val="22"/>
          <w:highlight w:val="none"/>
          <w:lang w:val="en-US" w:eastAsia="zh-CN"/>
        </w:rPr>
        <w:t>：房屋使用</w:t>
      </w:r>
      <w:r>
        <w:rPr>
          <w:rFonts w:hint="default" w:ascii="Times New Roman" w:hAnsi="Times New Roman" w:cs="Times New Roman"/>
          <w:b/>
          <w:bCs/>
          <w:color w:val="auto"/>
          <w:sz w:val="21"/>
          <w:szCs w:val="22"/>
          <w:highlight w:val="none"/>
          <w:lang w:eastAsia="zh-CN"/>
        </w:rPr>
        <w:t>证明</w:t>
      </w:r>
    </w:p>
    <w:p w14:paraId="71CB1484">
      <w:pPr>
        <w:rPr>
          <w:rFonts w:hint="default"/>
          <w:lang w:eastAsia="zh-CN"/>
        </w:rPr>
      </w:pPr>
      <w:r>
        <w:drawing>
          <wp:inline distT="0" distB="0" distL="114300" distR="114300">
            <wp:extent cx="5400675" cy="7486650"/>
            <wp:effectExtent l="0" t="0" r="9525" b="0"/>
            <wp:docPr id="5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1"/>
                    <pic:cNvPicPr>
                      <a:picLocks noChangeAspect="1"/>
                    </pic:cNvPicPr>
                  </pic:nvPicPr>
                  <pic:blipFill>
                    <a:blip r:embed="rId34"/>
                    <a:stretch>
                      <a:fillRect/>
                    </a:stretch>
                  </pic:blipFill>
                  <pic:spPr>
                    <a:xfrm>
                      <a:off x="0" y="0"/>
                      <a:ext cx="5400675" cy="7486650"/>
                    </a:xfrm>
                    <a:prstGeom prst="rect">
                      <a:avLst/>
                    </a:prstGeom>
                    <a:noFill/>
                    <a:ln>
                      <a:noFill/>
                    </a:ln>
                  </pic:spPr>
                </pic:pic>
              </a:graphicData>
            </a:graphic>
          </wp:inline>
        </w:drawing>
      </w:r>
      <w:r>
        <w:drawing>
          <wp:inline distT="0" distB="0" distL="114300" distR="114300">
            <wp:extent cx="5410200" cy="7515225"/>
            <wp:effectExtent l="0" t="0" r="0" b="9525"/>
            <wp:docPr id="7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2"/>
                    <pic:cNvPicPr>
                      <a:picLocks noChangeAspect="1"/>
                    </pic:cNvPicPr>
                  </pic:nvPicPr>
                  <pic:blipFill>
                    <a:blip r:embed="rId35"/>
                    <a:stretch>
                      <a:fillRect/>
                    </a:stretch>
                  </pic:blipFill>
                  <pic:spPr>
                    <a:xfrm>
                      <a:off x="0" y="0"/>
                      <a:ext cx="5410200" cy="7515225"/>
                    </a:xfrm>
                    <a:prstGeom prst="rect">
                      <a:avLst/>
                    </a:prstGeom>
                    <a:noFill/>
                    <a:ln>
                      <a:noFill/>
                    </a:ln>
                  </pic:spPr>
                </pic:pic>
              </a:graphicData>
            </a:graphic>
          </wp:inline>
        </w:drawing>
      </w:r>
      <w:r>
        <w:drawing>
          <wp:inline distT="0" distB="0" distL="114300" distR="114300">
            <wp:extent cx="5400675" cy="7467600"/>
            <wp:effectExtent l="0" t="0" r="9525" b="0"/>
            <wp:docPr id="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3"/>
                    <pic:cNvPicPr>
                      <a:picLocks noChangeAspect="1"/>
                    </pic:cNvPicPr>
                  </pic:nvPicPr>
                  <pic:blipFill>
                    <a:blip r:embed="rId36"/>
                    <a:stretch>
                      <a:fillRect/>
                    </a:stretch>
                  </pic:blipFill>
                  <pic:spPr>
                    <a:xfrm>
                      <a:off x="0" y="0"/>
                      <a:ext cx="5400675" cy="7467600"/>
                    </a:xfrm>
                    <a:prstGeom prst="rect">
                      <a:avLst/>
                    </a:prstGeom>
                    <a:noFill/>
                    <a:ln>
                      <a:noFill/>
                    </a:ln>
                  </pic:spPr>
                </pic:pic>
              </a:graphicData>
            </a:graphic>
          </wp:inline>
        </w:drawing>
      </w:r>
      <w:r>
        <w:drawing>
          <wp:inline distT="0" distB="0" distL="114300" distR="114300">
            <wp:extent cx="5438775" cy="7562850"/>
            <wp:effectExtent l="0" t="0" r="9525" b="0"/>
            <wp:docPr id="11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4"/>
                    <pic:cNvPicPr>
                      <a:picLocks noChangeAspect="1"/>
                    </pic:cNvPicPr>
                  </pic:nvPicPr>
                  <pic:blipFill>
                    <a:blip r:embed="rId37"/>
                    <a:stretch>
                      <a:fillRect/>
                    </a:stretch>
                  </pic:blipFill>
                  <pic:spPr>
                    <a:xfrm>
                      <a:off x="0" y="0"/>
                      <a:ext cx="5438775" cy="7562850"/>
                    </a:xfrm>
                    <a:prstGeom prst="rect">
                      <a:avLst/>
                    </a:prstGeom>
                    <a:noFill/>
                    <a:ln>
                      <a:noFill/>
                    </a:ln>
                  </pic:spPr>
                </pic:pic>
              </a:graphicData>
            </a:graphic>
          </wp:inline>
        </w:drawing>
      </w:r>
      <w:r>
        <w:drawing>
          <wp:inline distT="0" distB="0" distL="114300" distR="114300">
            <wp:extent cx="5457825" cy="7572375"/>
            <wp:effectExtent l="0" t="0" r="9525" b="9525"/>
            <wp:docPr id="14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5"/>
                    <pic:cNvPicPr>
                      <a:picLocks noChangeAspect="1"/>
                    </pic:cNvPicPr>
                  </pic:nvPicPr>
                  <pic:blipFill>
                    <a:blip r:embed="rId38"/>
                    <a:stretch>
                      <a:fillRect/>
                    </a:stretch>
                  </pic:blipFill>
                  <pic:spPr>
                    <a:xfrm rot="10800000">
                      <a:off x="0" y="0"/>
                      <a:ext cx="5457825" cy="7572375"/>
                    </a:xfrm>
                    <a:prstGeom prst="rect">
                      <a:avLst/>
                    </a:prstGeom>
                    <a:noFill/>
                    <a:ln>
                      <a:noFill/>
                    </a:ln>
                  </pic:spPr>
                </pic:pic>
              </a:graphicData>
            </a:graphic>
          </wp:inline>
        </w:drawing>
      </w:r>
      <w:r>
        <w:drawing>
          <wp:inline distT="0" distB="0" distL="114300" distR="114300">
            <wp:extent cx="5486400" cy="7505700"/>
            <wp:effectExtent l="0" t="0" r="0" b="0"/>
            <wp:docPr id="14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图片 6"/>
                    <pic:cNvPicPr>
                      <a:picLocks noChangeAspect="1"/>
                    </pic:cNvPicPr>
                  </pic:nvPicPr>
                  <pic:blipFill>
                    <a:blip r:embed="rId39"/>
                    <a:stretch>
                      <a:fillRect/>
                    </a:stretch>
                  </pic:blipFill>
                  <pic:spPr>
                    <a:xfrm>
                      <a:off x="0" y="0"/>
                      <a:ext cx="5486400" cy="7505700"/>
                    </a:xfrm>
                    <a:prstGeom prst="rect">
                      <a:avLst/>
                    </a:prstGeom>
                    <a:noFill/>
                    <a:ln>
                      <a:noFill/>
                    </a:ln>
                  </pic:spPr>
                </pic:pic>
              </a:graphicData>
            </a:graphic>
          </wp:inline>
        </w:drawing>
      </w:r>
    </w:p>
    <w:p w14:paraId="3942A3F1">
      <w:pPr>
        <w:jc w:val="left"/>
        <w:rPr>
          <w:rFonts w:hint="default" w:ascii="Times New Roman" w:hAnsi="Times New Roman" w:cs="Times New Roman"/>
          <w:b/>
          <w:bCs/>
          <w:color w:val="auto"/>
          <w:sz w:val="28"/>
          <w:szCs w:val="28"/>
        </w:rPr>
      </w:pPr>
    </w:p>
    <w:p w14:paraId="404209C4">
      <w:pPr>
        <w:pStyle w:val="11"/>
        <w:keepNext w:val="0"/>
        <w:keepLines w:val="0"/>
        <w:pageBreakBefore w:val="0"/>
        <w:widowControl w:val="0"/>
        <w:kinsoku/>
        <w:wordWrap/>
        <w:overflowPunct/>
        <w:topLinePunct w:val="0"/>
        <w:autoSpaceDE/>
        <w:autoSpaceDN/>
        <w:bidi w:val="0"/>
        <w:adjustRightInd/>
        <w:snapToGrid/>
        <w:spacing w:after="0"/>
        <w:ind w:left="0" w:leftChars="0"/>
        <w:jc w:val="center"/>
        <w:textAlignment w:val="auto"/>
        <w:rPr>
          <w:rFonts w:hint="default" w:ascii="Times New Roman" w:hAnsi="Times New Roman" w:eastAsia="宋体" w:cs="Times New Roman"/>
          <w:color w:val="auto"/>
          <w:lang w:eastAsia="zh-CN"/>
        </w:rPr>
        <w:sectPr>
          <w:footerReference r:id="rId11" w:type="default"/>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p>
    <w:p w14:paraId="7F0AF059">
      <w:pPr>
        <w:keepNext w:val="0"/>
        <w:keepLines w:val="0"/>
        <w:pageBreakBefore w:val="0"/>
        <w:widowControl w:val="0"/>
        <w:kinsoku/>
        <w:wordWrap/>
        <w:overflowPunct/>
        <w:topLinePunct w:val="0"/>
        <w:autoSpaceDE/>
        <w:autoSpaceDN/>
        <w:bidi w:val="0"/>
        <w:adjustRightInd w:val="0"/>
        <w:snapToGrid w:val="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附件</w:t>
      </w:r>
      <w:r>
        <w:rPr>
          <w:rFonts w:hint="eastAsia" w:cs="Times New Roman"/>
          <w:b/>
          <w:bCs/>
          <w:color w:val="auto"/>
          <w:highlight w:val="none"/>
          <w:lang w:val="en-US" w:eastAsia="zh-CN"/>
        </w:rPr>
        <w:t>3</w:t>
      </w:r>
      <w:r>
        <w:rPr>
          <w:rFonts w:hint="default" w:ascii="Times New Roman" w:hAnsi="Times New Roman" w:cs="Times New Roman"/>
          <w:b/>
          <w:bCs/>
          <w:color w:val="auto"/>
          <w:highlight w:val="none"/>
          <w:lang w:val="en-US" w:eastAsia="zh-CN"/>
        </w:rPr>
        <w:t>：营业执照</w:t>
      </w:r>
    </w:p>
    <w:p w14:paraId="4B63AA4C">
      <w:pPr>
        <w:pStyle w:val="11"/>
        <w:keepNext w:val="0"/>
        <w:keepLines w:val="0"/>
        <w:pageBreakBefore w:val="0"/>
        <w:widowControl w:val="0"/>
        <w:kinsoku/>
        <w:wordWrap/>
        <w:overflowPunct/>
        <w:topLinePunct w:val="0"/>
        <w:autoSpaceDE/>
        <w:autoSpaceDN/>
        <w:bidi w:val="0"/>
        <w:adjustRightInd/>
        <w:snapToGrid/>
        <w:spacing w:after="0"/>
        <w:ind w:left="0" w:leftChars="0"/>
        <w:jc w:val="center"/>
        <w:textAlignment w:val="auto"/>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5217160" cy="7386320"/>
            <wp:effectExtent l="0" t="0" r="5080" b="2540"/>
            <wp:docPr id="92" name="图片 92" descr="e8ff0cb1f7f802b7ca7e170c52b11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e8ff0cb1f7f802b7ca7e170c52b11a8"/>
                    <pic:cNvPicPr>
                      <a:picLocks noChangeAspect="1"/>
                    </pic:cNvPicPr>
                  </pic:nvPicPr>
                  <pic:blipFill>
                    <a:blip r:embed="rId40"/>
                    <a:stretch>
                      <a:fillRect/>
                    </a:stretch>
                  </pic:blipFill>
                  <pic:spPr>
                    <a:xfrm rot="16200000">
                      <a:off x="0" y="0"/>
                      <a:ext cx="5217160" cy="7386320"/>
                    </a:xfrm>
                    <a:prstGeom prst="rect">
                      <a:avLst/>
                    </a:prstGeom>
                  </pic:spPr>
                </pic:pic>
              </a:graphicData>
            </a:graphic>
          </wp:inline>
        </w:drawing>
      </w:r>
    </w:p>
    <w:p w14:paraId="4D4320D7">
      <w:pPr>
        <w:pStyle w:val="11"/>
        <w:keepNext w:val="0"/>
        <w:keepLines w:val="0"/>
        <w:pageBreakBefore w:val="0"/>
        <w:widowControl w:val="0"/>
        <w:kinsoku/>
        <w:wordWrap/>
        <w:overflowPunct/>
        <w:topLinePunct w:val="0"/>
        <w:autoSpaceDE/>
        <w:autoSpaceDN/>
        <w:bidi w:val="0"/>
        <w:adjustRightInd/>
        <w:snapToGrid/>
        <w:spacing w:after="0" w:line="240" w:lineRule="auto"/>
        <w:ind w:left="0" w:leftChars="0"/>
        <w:jc w:val="left"/>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附件</w:t>
      </w:r>
      <w:r>
        <w:rPr>
          <w:rFonts w:hint="eastAsia" w:cs="Times New Roman"/>
          <w:b/>
          <w:bCs/>
          <w:color w:val="auto"/>
          <w:highlight w:val="none"/>
          <w:lang w:val="en-US" w:eastAsia="zh-CN"/>
        </w:rPr>
        <w:t>4</w:t>
      </w:r>
      <w:r>
        <w:rPr>
          <w:rFonts w:hint="default" w:ascii="Times New Roman" w:hAnsi="Times New Roman" w:cs="Times New Roman"/>
          <w:b/>
          <w:bCs/>
          <w:color w:val="auto"/>
          <w:highlight w:val="none"/>
          <w:lang w:val="en-US" w:eastAsia="zh-CN"/>
        </w:rPr>
        <w:t>：房产证</w:t>
      </w:r>
    </w:p>
    <w:p w14:paraId="06B38B85">
      <w:pPr>
        <w:bidi w:val="0"/>
        <w:jc w:val="center"/>
        <w:rPr>
          <w:rFonts w:hint="eastAsia" w:ascii="Times New Roman" w:hAnsi="Times New Roman" w:eastAsia="宋体" w:cs="Times New Roman"/>
          <w:color w:val="auto"/>
          <w:lang w:eastAsia="zh-CN"/>
        </w:rPr>
      </w:pPr>
      <w:r>
        <w:rPr>
          <w:rFonts w:hint="eastAsia" w:ascii="Times New Roman" w:hAnsi="Times New Roman" w:eastAsia="宋体" w:cs="Times New Roman"/>
          <w:color w:val="auto"/>
          <w:lang w:eastAsia="zh-CN"/>
        </w:rPr>
        <w:drawing>
          <wp:inline distT="0" distB="0" distL="114300" distR="114300">
            <wp:extent cx="7298055" cy="5182235"/>
            <wp:effectExtent l="0" t="0" r="17145" b="18415"/>
            <wp:docPr id="93" name="图片 93" descr="e6e4b19e69d41456de6060a85a6f8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e6e4b19e69d41456de6060a85a6f8ca"/>
                    <pic:cNvPicPr>
                      <a:picLocks noChangeAspect="1"/>
                    </pic:cNvPicPr>
                  </pic:nvPicPr>
                  <pic:blipFill>
                    <a:blip r:embed="rId41"/>
                    <a:stretch>
                      <a:fillRect/>
                    </a:stretch>
                  </pic:blipFill>
                  <pic:spPr>
                    <a:xfrm>
                      <a:off x="0" y="0"/>
                      <a:ext cx="7298055" cy="5182235"/>
                    </a:xfrm>
                    <a:prstGeom prst="rect">
                      <a:avLst/>
                    </a:prstGeom>
                  </pic:spPr>
                </pic:pic>
              </a:graphicData>
            </a:graphic>
          </wp:inline>
        </w:drawing>
      </w:r>
    </w:p>
    <w:p w14:paraId="69074032">
      <w:pPr>
        <w:jc w:val="left"/>
        <w:rPr>
          <w:rFonts w:hint="eastAsia"/>
          <w:b/>
          <w:bCs/>
          <w:color w:val="auto"/>
          <w:highlight w:val="none"/>
          <w:lang w:val="en-US" w:eastAsia="zh-CN"/>
        </w:rPr>
      </w:pPr>
      <w:r>
        <w:rPr>
          <w:rFonts w:hint="eastAsia"/>
          <w:b/>
          <w:bCs/>
          <w:color w:val="auto"/>
          <w:highlight w:val="none"/>
          <w:lang w:val="en-US" w:eastAsia="zh-CN"/>
        </w:rPr>
        <w:t>附件5 三线一单查询结果</w:t>
      </w:r>
    </w:p>
    <w:p w14:paraId="4D8FF242">
      <w:pPr>
        <w:pStyle w:val="18"/>
      </w:pPr>
      <w:r>
        <w:drawing>
          <wp:inline distT="0" distB="0" distL="114300" distR="114300">
            <wp:extent cx="8521065" cy="3710305"/>
            <wp:effectExtent l="0" t="0" r="13335" b="4445"/>
            <wp:docPr id="1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7"/>
                    <pic:cNvPicPr>
                      <a:picLocks noChangeAspect="1"/>
                    </pic:cNvPicPr>
                  </pic:nvPicPr>
                  <pic:blipFill>
                    <a:blip r:embed="rId42"/>
                    <a:stretch>
                      <a:fillRect/>
                    </a:stretch>
                  </pic:blipFill>
                  <pic:spPr>
                    <a:xfrm>
                      <a:off x="0" y="0"/>
                      <a:ext cx="8521065" cy="3710305"/>
                    </a:xfrm>
                    <a:prstGeom prst="rect">
                      <a:avLst/>
                    </a:prstGeom>
                    <a:noFill/>
                    <a:ln>
                      <a:noFill/>
                    </a:ln>
                  </pic:spPr>
                </pic:pic>
              </a:graphicData>
            </a:graphic>
          </wp:inline>
        </w:drawing>
      </w:r>
    </w:p>
    <w:p w14:paraId="7377B7E3"/>
    <w:p w14:paraId="6EB887AF">
      <w:pPr>
        <w:pStyle w:val="17"/>
        <w:ind w:left="0" w:leftChars="0" w:firstLine="0" w:firstLineChars="0"/>
        <w:rPr>
          <w:rFonts w:hint="default"/>
          <w:lang w:val="en-US" w:eastAsia="zh-CN"/>
        </w:rPr>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8520430" cy="4195445"/>
            <wp:effectExtent l="0" t="0" r="13970" b="14605"/>
            <wp:docPr id="10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6"/>
                    <pic:cNvPicPr>
                      <a:picLocks noChangeAspect="1"/>
                    </pic:cNvPicPr>
                  </pic:nvPicPr>
                  <pic:blipFill>
                    <a:blip r:embed="rId43"/>
                    <a:stretch>
                      <a:fillRect/>
                    </a:stretch>
                  </pic:blipFill>
                  <pic:spPr>
                    <a:xfrm>
                      <a:off x="0" y="0"/>
                      <a:ext cx="8520430" cy="4195445"/>
                    </a:xfrm>
                    <a:prstGeom prst="rect">
                      <a:avLst/>
                    </a:prstGeom>
                    <a:noFill/>
                    <a:ln>
                      <a:noFill/>
                    </a:ln>
                  </pic:spPr>
                </pic:pic>
              </a:graphicData>
            </a:graphic>
          </wp:inline>
        </w:drawing>
      </w:r>
    </w:p>
    <w:p w14:paraId="684C6994">
      <w:pPr>
        <w:widowControl/>
        <w:spacing w:line="360" w:lineRule="auto"/>
        <w:jc w:val="left"/>
        <w:rPr>
          <w:b/>
          <w:bCs/>
          <w:color w:val="auto"/>
          <w:kern w:val="0"/>
          <w:sz w:val="24"/>
        </w:rPr>
      </w:pPr>
      <w:r>
        <w:rPr>
          <w:rFonts w:hint="default" w:ascii="Times New Roman" w:hAnsi="Times New Roman" w:cs="Times New Roman"/>
          <w:b/>
          <w:bCs/>
          <w:color w:val="auto"/>
          <w:sz w:val="24"/>
          <w:szCs w:val="28"/>
          <w:lang w:val="en-US" w:eastAsia="zh-CN"/>
        </w:rPr>
        <w:t>附件</w:t>
      </w:r>
      <w:r>
        <w:rPr>
          <w:rFonts w:hint="eastAsia" w:cs="Times New Roman"/>
          <w:b/>
          <w:bCs/>
          <w:color w:val="auto"/>
          <w:sz w:val="24"/>
          <w:szCs w:val="28"/>
          <w:lang w:val="en-US" w:eastAsia="zh-CN"/>
        </w:rPr>
        <w:t>6</w:t>
      </w:r>
      <w:r>
        <w:rPr>
          <w:rFonts w:hint="default" w:ascii="Times New Roman" w:hAnsi="Times New Roman" w:cs="Times New Roman"/>
          <w:b/>
          <w:bCs/>
          <w:color w:val="auto"/>
          <w:sz w:val="24"/>
          <w:szCs w:val="28"/>
          <w:lang w:val="en-US" w:eastAsia="zh-CN"/>
        </w:rPr>
        <w:t>：</w:t>
      </w:r>
      <w:r>
        <w:rPr>
          <w:rFonts w:hint="eastAsia" w:cs="Times New Roman"/>
          <w:b/>
          <w:bCs/>
          <w:color w:val="auto"/>
          <w:sz w:val="24"/>
          <w:szCs w:val="28"/>
          <w:lang w:val="en-US" w:eastAsia="zh-CN"/>
        </w:rPr>
        <w:t>引用</w:t>
      </w:r>
      <w:r>
        <w:rPr>
          <w:rFonts w:hint="default" w:ascii="Times New Roman" w:hAnsi="Times New Roman" w:cs="Times New Roman"/>
          <w:b/>
          <w:bCs/>
          <w:color w:val="auto"/>
          <w:sz w:val="24"/>
          <w:szCs w:val="28"/>
          <w:lang w:val="en-US" w:eastAsia="zh-CN"/>
        </w:rPr>
        <w:t>监测报告</w:t>
      </w:r>
      <w:r>
        <w:rPr>
          <w:color w:val="auto"/>
        </w:rPr>
        <w:drawing>
          <wp:inline distT="0" distB="0" distL="114300" distR="114300">
            <wp:extent cx="5269230" cy="7152640"/>
            <wp:effectExtent l="0" t="0" r="7620" b="10160"/>
            <wp:docPr id="404"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4" name="图片 15"/>
                    <pic:cNvPicPr>
                      <a:picLocks noChangeAspect="1"/>
                    </pic:cNvPicPr>
                  </pic:nvPicPr>
                  <pic:blipFill>
                    <a:blip r:embed="rId44"/>
                    <a:stretch>
                      <a:fillRect/>
                    </a:stretch>
                  </pic:blipFill>
                  <pic:spPr>
                    <a:xfrm>
                      <a:off x="0" y="0"/>
                      <a:ext cx="5269230" cy="7152640"/>
                    </a:xfrm>
                    <a:prstGeom prst="rect">
                      <a:avLst/>
                    </a:prstGeom>
                    <a:noFill/>
                    <a:ln w="9525">
                      <a:noFill/>
                    </a:ln>
                  </pic:spPr>
                </pic:pic>
              </a:graphicData>
            </a:graphic>
          </wp:inline>
        </w:drawing>
      </w:r>
      <w:r>
        <w:rPr>
          <w:color w:val="auto"/>
        </w:rPr>
        <w:drawing>
          <wp:inline distT="0" distB="0" distL="114300" distR="114300">
            <wp:extent cx="5274310" cy="7183755"/>
            <wp:effectExtent l="0" t="0" r="2540" b="17145"/>
            <wp:docPr id="405"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图片 16"/>
                    <pic:cNvPicPr>
                      <a:picLocks noChangeAspect="1"/>
                    </pic:cNvPicPr>
                  </pic:nvPicPr>
                  <pic:blipFill>
                    <a:blip r:embed="rId45"/>
                    <a:stretch>
                      <a:fillRect/>
                    </a:stretch>
                  </pic:blipFill>
                  <pic:spPr>
                    <a:xfrm>
                      <a:off x="0" y="0"/>
                      <a:ext cx="5274310" cy="7183755"/>
                    </a:xfrm>
                    <a:prstGeom prst="rect">
                      <a:avLst/>
                    </a:prstGeom>
                    <a:noFill/>
                    <a:ln w="9525">
                      <a:noFill/>
                    </a:ln>
                  </pic:spPr>
                </pic:pic>
              </a:graphicData>
            </a:graphic>
          </wp:inline>
        </w:drawing>
      </w:r>
      <w:r>
        <w:rPr>
          <w:color w:val="auto"/>
        </w:rPr>
        <w:drawing>
          <wp:inline distT="0" distB="0" distL="114300" distR="114300">
            <wp:extent cx="5269230" cy="7135495"/>
            <wp:effectExtent l="0" t="0" r="7620" b="8255"/>
            <wp:docPr id="406"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 name="图片 17"/>
                    <pic:cNvPicPr>
                      <a:picLocks noChangeAspect="1"/>
                    </pic:cNvPicPr>
                  </pic:nvPicPr>
                  <pic:blipFill>
                    <a:blip r:embed="rId46"/>
                    <a:stretch>
                      <a:fillRect/>
                    </a:stretch>
                  </pic:blipFill>
                  <pic:spPr>
                    <a:xfrm>
                      <a:off x="0" y="0"/>
                      <a:ext cx="5269230" cy="7135495"/>
                    </a:xfrm>
                    <a:prstGeom prst="rect">
                      <a:avLst/>
                    </a:prstGeom>
                    <a:noFill/>
                    <a:ln w="9525">
                      <a:noFill/>
                    </a:ln>
                  </pic:spPr>
                </pic:pic>
              </a:graphicData>
            </a:graphic>
          </wp:inline>
        </w:drawing>
      </w:r>
      <w:r>
        <w:rPr>
          <w:color w:val="auto"/>
        </w:rPr>
        <w:drawing>
          <wp:inline distT="0" distB="0" distL="114300" distR="114300">
            <wp:extent cx="5269230" cy="7149465"/>
            <wp:effectExtent l="0" t="0" r="7620" b="13335"/>
            <wp:docPr id="407"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图片 18"/>
                    <pic:cNvPicPr>
                      <a:picLocks noChangeAspect="1"/>
                    </pic:cNvPicPr>
                  </pic:nvPicPr>
                  <pic:blipFill>
                    <a:blip r:embed="rId47"/>
                    <a:stretch>
                      <a:fillRect/>
                    </a:stretch>
                  </pic:blipFill>
                  <pic:spPr>
                    <a:xfrm>
                      <a:off x="0" y="0"/>
                      <a:ext cx="5269230" cy="7149465"/>
                    </a:xfrm>
                    <a:prstGeom prst="rect">
                      <a:avLst/>
                    </a:prstGeom>
                    <a:noFill/>
                    <a:ln w="9525">
                      <a:noFill/>
                    </a:ln>
                  </pic:spPr>
                </pic:pic>
              </a:graphicData>
            </a:graphic>
          </wp:inline>
        </w:drawing>
      </w:r>
      <w:r>
        <w:rPr>
          <w:color w:val="auto"/>
        </w:rPr>
        <w:drawing>
          <wp:inline distT="0" distB="0" distL="114300" distR="114300">
            <wp:extent cx="5268595" cy="7160895"/>
            <wp:effectExtent l="0" t="0" r="8255" b="1905"/>
            <wp:docPr id="40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8" name="图片 19"/>
                    <pic:cNvPicPr>
                      <a:picLocks noChangeAspect="1"/>
                    </pic:cNvPicPr>
                  </pic:nvPicPr>
                  <pic:blipFill>
                    <a:blip r:embed="rId48"/>
                    <a:stretch>
                      <a:fillRect/>
                    </a:stretch>
                  </pic:blipFill>
                  <pic:spPr>
                    <a:xfrm>
                      <a:off x="0" y="0"/>
                      <a:ext cx="5268595" cy="7160895"/>
                    </a:xfrm>
                    <a:prstGeom prst="rect">
                      <a:avLst/>
                    </a:prstGeom>
                    <a:noFill/>
                    <a:ln w="9525">
                      <a:noFill/>
                    </a:ln>
                  </pic:spPr>
                </pic:pic>
              </a:graphicData>
            </a:graphic>
          </wp:inline>
        </w:drawing>
      </w:r>
      <w:r>
        <w:rPr>
          <w:color w:val="auto"/>
        </w:rPr>
        <w:drawing>
          <wp:inline distT="0" distB="0" distL="114300" distR="114300">
            <wp:extent cx="5268595" cy="7160895"/>
            <wp:effectExtent l="0" t="0" r="8255" b="1905"/>
            <wp:docPr id="409"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图片 20"/>
                    <pic:cNvPicPr>
                      <a:picLocks noChangeAspect="1"/>
                    </pic:cNvPicPr>
                  </pic:nvPicPr>
                  <pic:blipFill>
                    <a:blip r:embed="rId49"/>
                    <a:stretch>
                      <a:fillRect/>
                    </a:stretch>
                  </pic:blipFill>
                  <pic:spPr>
                    <a:xfrm>
                      <a:off x="0" y="0"/>
                      <a:ext cx="5268595" cy="7160895"/>
                    </a:xfrm>
                    <a:prstGeom prst="rect">
                      <a:avLst/>
                    </a:prstGeom>
                    <a:noFill/>
                    <a:ln w="9525">
                      <a:noFill/>
                    </a:ln>
                  </pic:spPr>
                </pic:pic>
              </a:graphicData>
            </a:graphic>
          </wp:inline>
        </w:drawing>
      </w:r>
      <w:r>
        <w:rPr>
          <w:color w:val="auto"/>
        </w:rPr>
        <w:drawing>
          <wp:inline distT="0" distB="0" distL="114300" distR="114300">
            <wp:extent cx="5274310" cy="7195820"/>
            <wp:effectExtent l="0" t="0" r="2540" b="5080"/>
            <wp:docPr id="410"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 name="图片 21"/>
                    <pic:cNvPicPr>
                      <a:picLocks noChangeAspect="1"/>
                    </pic:cNvPicPr>
                  </pic:nvPicPr>
                  <pic:blipFill>
                    <a:blip r:embed="rId50"/>
                    <a:stretch>
                      <a:fillRect/>
                    </a:stretch>
                  </pic:blipFill>
                  <pic:spPr>
                    <a:xfrm>
                      <a:off x="0" y="0"/>
                      <a:ext cx="5274310" cy="7195820"/>
                    </a:xfrm>
                    <a:prstGeom prst="rect">
                      <a:avLst/>
                    </a:prstGeom>
                    <a:noFill/>
                    <a:ln w="9525">
                      <a:noFill/>
                    </a:ln>
                  </pic:spPr>
                </pic:pic>
              </a:graphicData>
            </a:graphic>
          </wp:inline>
        </w:drawing>
      </w:r>
      <w:r>
        <w:rPr>
          <w:color w:val="auto"/>
        </w:rPr>
        <w:drawing>
          <wp:inline distT="0" distB="0" distL="114300" distR="114300">
            <wp:extent cx="5269230" cy="7146925"/>
            <wp:effectExtent l="0" t="0" r="7620" b="15875"/>
            <wp:docPr id="411"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图片 22"/>
                    <pic:cNvPicPr>
                      <a:picLocks noChangeAspect="1"/>
                    </pic:cNvPicPr>
                  </pic:nvPicPr>
                  <pic:blipFill>
                    <a:blip r:embed="rId51"/>
                    <a:stretch>
                      <a:fillRect/>
                    </a:stretch>
                  </pic:blipFill>
                  <pic:spPr>
                    <a:xfrm>
                      <a:off x="0" y="0"/>
                      <a:ext cx="5269230" cy="7146925"/>
                    </a:xfrm>
                    <a:prstGeom prst="rect">
                      <a:avLst/>
                    </a:prstGeom>
                    <a:noFill/>
                    <a:ln w="9525">
                      <a:noFill/>
                    </a:ln>
                  </pic:spPr>
                </pic:pic>
              </a:graphicData>
            </a:graphic>
          </wp:inline>
        </w:drawing>
      </w:r>
      <w:r>
        <w:rPr>
          <w:color w:val="auto"/>
        </w:rPr>
        <w:drawing>
          <wp:inline distT="0" distB="0" distL="114300" distR="114300">
            <wp:extent cx="5268595" cy="7154545"/>
            <wp:effectExtent l="0" t="0" r="8255" b="8255"/>
            <wp:docPr id="412"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 name="图片 23"/>
                    <pic:cNvPicPr>
                      <a:picLocks noChangeAspect="1"/>
                    </pic:cNvPicPr>
                  </pic:nvPicPr>
                  <pic:blipFill>
                    <a:blip r:embed="rId52"/>
                    <a:stretch>
                      <a:fillRect/>
                    </a:stretch>
                  </pic:blipFill>
                  <pic:spPr>
                    <a:xfrm>
                      <a:off x="0" y="0"/>
                      <a:ext cx="5268595" cy="7154545"/>
                    </a:xfrm>
                    <a:prstGeom prst="rect">
                      <a:avLst/>
                    </a:prstGeom>
                    <a:noFill/>
                    <a:ln w="9525">
                      <a:noFill/>
                    </a:ln>
                  </pic:spPr>
                </pic:pic>
              </a:graphicData>
            </a:graphic>
          </wp:inline>
        </w:drawing>
      </w:r>
      <w:r>
        <w:rPr>
          <w:color w:val="auto"/>
        </w:rPr>
        <w:drawing>
          <wp:inline distT="0" distB="0" distL="114300" distR="114300">
            <wp:extent cx="5273675" cy="7185660"/>
            <wp:effectExtent l="0" t="0" r="3175" b="15240"/>
            <wp:docPr id="413"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图片 24"/>
                    <pic:cNvPicPr>
                      <a:picLocks noChangeAspect="1"/>
                    </pic:cNvPicPr>
                  </pic:nvPicPr>
                  <pic:blipFill>
                    <a:blip r:embed="rId53"/>
                    <a:stretch>
                      <a:fillRect/>
                    </a:stretch>
                  </pic:blipFill>
                  <pic:spPr>
                    <a:xfrm>
                      <a:off x="0" y="0"/>
                      <a:ext cx="5273675" cy="7185660"/>
                    </a:xfrm>
                    <a:prstGeom prst="rect">
                      <a:avLst/>
                    </a:prstGeom>
                    <a:noFill/>
                    <a:ln w="9525">
                      <a:noFill/>
                    </a:ln>
                  </pic:spPr>
                </pic:pic>
              </a:graphicData>
            </a:graphic>
          </wp:inline>
        </w:drawing>
      </w:r>
      <w:r>
        <w:rPr>
          <w:color w:val="auto"/>
        </w:rPr>
        <w:drawing>
          <wp:inline distT="0" distB="0" distL="114300" distR="114300">
            <wp:extent cx="5274310" cy="7178040"/>
            <wp:effectExtent l="0" t="0" r="2540" b="3810"/>
            <wp:docPr id="414"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 name="图片 25"/>
                    <pic:cNvPicPr>
                      <a:picLocks noChangeAspect="1"/>
                    </pic:cNvPicPr>
                  </pic:nvPicPr>
                  <pic:blipFill>
                    <a:blip r:embed="rId54"/>
                    <a:stretch>
                      <a:fillRect/>
                    </a:stretch>
                  </pic:blipFill>
                  <pic:spPr>
                    <a:xfrm>
                      <a:off x="0" y="0"/>
                      <a:ext cx="5274310" cy="7178040"/>
                    </a:xfrm>
                    <a:prstGeom prst="rect">
                      <a:avLst/>
                    </a:prstGeom>
                    <a:noFill/>
                    <a:ln w="9525">
                      <a:noFill/>
                    </a:ln>
                  </pic:spPr>
                </pic:pic>
              </a:graphicData>
            </a:graphic>
          </wp:inline>
        </w:drawing>
      </w:r>
      <w:r>
        <w:rPr>
          <w:color w:val="auto"/>
        </w:rPr>
        <w:drawing>
          <wp:inline distT="0" distB="0" distL="114300" distR="114300">
            <wp:extent cx="5269230" cy="7146925"/>
            <wp:effectExtent l="0" t="0" r="7620" b="15875"/>
            <wp:docPr id="415"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图片 26"/>
                    <pic:cNvPicPr>
                      <a:picLocks noChangeAspect="1"/>
                    </pic:cNvPicPr>
                  </pic:nvPicPr>
                  <pic:blipFill>
                    <a:blip r:embed="rId55"/>
                    <a:stretch>
                      <a:fillRect/>
                    </a:stretch>
                  </pic:blipFill>
                  <pic:spPr>
                    <a:xfrm>
                      <a:off x="0" y="0"/>
                      <a:ext cx="5269230" cy="7146925"/>
                    </a:xfrm>
                    <a:prstGeom prst="rect">
                      <a:avLst/>
                    </a:prstGeom>
                    <a:noFill/>
                    <a:ln w="9525">
                      <a:noFill/>
                    </a:ln>
                  </pic:spPr>
                </pic:pic>
              </a:graphicData>
            </a:graphic>
          </wp:inline>
        </w:drawing>
      </w:r>
      <w:r>
        <w:rPr>
          <w:color w:val="auto"/>
        </w:rPr>
        <w:drawing>
          <wp:inline distT="0" distB="0" distL="114300" distR="114300">
            <wp:extent cx="5268595" cy="7160895"/>
            <wp:effectExtent l="0" t="0" r="8255" b="1905"/>
            <wp:docPr id="416"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 name="图片 27"/>
                    <pic:cNvPicPr>
                      <a:picLocks noChangeAspect="1"/>
                    </pic:cNvPicPr>
                  </pic:nvPicPr>
                  <pic:blipFill>
                    <a:blip r:embed="rId56"/>
                    <a:stretch>
                      <a:fillRect/>
                    </a:stretch>
                  </pic:blipFill>
                  <pic:spPr>
                    <a:xfrm>
                      <a:off x="0" y="0"/>
                      <a:ext cx="5268595" cy="7160895"/>
                    </a:xfrm>
                    <a:prstGeom prst="rect">
                      <a:avLst/>
                    </a:prstGeom>
                    <a:noFill/>
                    <a:ln w="9525">
                      <a:noFill/>
                    </a:ln>
                  </pic:spPr>
                </pic:pic>
              </a:graphicData>
            </a:graphic>
          </wp:inline>
        </w:drawing>
      </w:r>
      <w:r>
        <w:rPr>
          <w:color w:val="auto"/>
        </w:rPr>
        <w:drawing>
          <wp:inline distT="0" distB="0" distL="114300" distR="114300">
            <wp:extent cx="5269230" cy="7170420"/>
            <wp:effectExtent l="0" t="0" r="7620" b="11430"/>
            <wp:docPr id="417"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图片 28"/>
                    <pic:cNvPicPr>
                      <a:picLocks noChangeAspect="1"/>
                    </pic:cNvPicPr>
                  </pic:nvPicPr>
                  <pic:blipFill>
                    <a:blip r:embed="rId57"/>
                    <a:stretch>
                      <a:fillRect/>
                    </a:stretch>
                  </pic:blipFill>
                  <pic:spPr>
                    <a:xfrm>
                      <a:off x="0" y="0"/>
                      <a:ext cx="5269230" cy="7170420"/>
                    </a:xfrm>
                    <a:prstGeom prst="rect">
                      <a:avLst/>
                    </a:prstGeom>
                    <a:noFill/>
                    <a:ln w="9525">
                      <a:noFill/>
                    </a:ln>
                  </pic:spPr>
                </pic:pic>
              </a:graphicData>
            </a:graphic>
          </wp:inline>
        </w:drawing>
      </w:r>
      <w:r>
        <w:rPr>
          <w:color w:val="auto"/>
        </w:rPr>
        <w:drawing>
          <wp:inline distT="0" distB="0" distL="114300" distR="114300">
            <wp:extent cx="5268595" cy="7154545"/>
            <wp:effectExtent l="0" t="0" r="8255" b="8255"/>
            <wp:docPr id="418"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 name="图片 29"/>
                    <pic:cNvPicPr>
                      <a:picLocks noChangeAspect="1"/>
                    </pic:cNvPicPr>
                  </pic:nvPicPr>
                  <pic:blipFill>
                    <a:blip r:embed="rId58"/>
                    <a:stretch>
                      <a:fillRect/>
                    </a:stretch>
                  </pic:blipFill>
                  <pic:spPr>
                    <a:xfrm>
                      <a:off x="0" y="0"/>
                      <a:ext cx="5268595" cy="7154545"/>
                    </a:xfrm>
                    <a:prstGeom prst="rect">
                      <a:avLst/>
                    </a:prstGeom>
                    <a:noFill/>
                    <a:ln w="9525">
                      <a:noFill/>
                    </a:ln>
                  </pic:spPr>
                </pic:pic>
              </a:graphicData>
            </a:graphic>
          </wp:inline>
        </w:drawing>
      </w:r>
      <w:r>
        <w:rPr>
          <w:color w:val="auto"/>
        </w:rPr>
        <w:drawing>
          <wp:inline distT="0" distB="0" distL="114300" distR="114300">
            <wp:extent cx="5273675" cy="7174230"/>
            <wp:effectExtent l="0" t="0" r="3175" b="7620"/>
            <wp:docPr id="419"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图片 30"/>
                    <pic:cNvPicPr>
                      <a:picLocks noChangeAspect="1"/>
                    </pic:cNvPicPr>
                  </pic:nvPicPr>
                  <pic:blipFill>
                    <a:blip r:embed="rId59"/>
                    <a:stretch>
                      <a:fillRect/>
                    </a:stretch>
                  </pic:blipFill>
                  <pic:spPr>
                    <a:xfrm>
                      <a:off x="0" y="0"/>
                      <a:ext cx="5273675" cy="7174230"/>
                    </a:xfrm>
                    <a:prstGeom prst="rect">
                      <a:avLst/>
                    </a:prstGeom>
                    <a:noFill/>
                    <a:ln w="9525">
                      <a:noFill/>
                    </a:ln>
                  </pic:spPr>
                </pic:pic>
              </a:graphicData>
            </a:graphic>
          </wp:inline>
        </w:drawing>
      </w:r>
      <w:r>
        <w:rPr>
          <w:color w:val="auto"/>
        </w:rPr>
        <w:drawing>
          <wp:inline distT="0" distB="0" distL="114300" distR="114300">
            <wp:extent cx="5274310" cy="7183755"/>
            <wp:effectExtent l="0" t="0" r="2540" b="17145"/>
            <wp:docPr id="420"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0" name="图片 31"/>
                    <pic:cNvPicPr>
                      <a:picLocks noChangeAspect="1"/>
                    </pic:cNvPicPr>
                  </pic:nvPicPr>
                  <pic:blipFill>
                    <a:blip r:embed="rId60"/>
                    <a:stretch>
                      <a:fillRect/>
                    </a:stretch>
                  </pic:blipFill>
                  <pic:spPr>
                    <a:xfrm>
                      <a:off x="0" y="0"/>
                      <a:ext cx="5274310" cy="7183755"/>
                    </a:xfrm>
                    <a:prstGeom prst="rect">
                      <a:avLst/>
                    </a:prstGeom>
                    <a:noFill/>
                    <a:ln w="9525">
                      <a:noFill/>
                    </a:ln>
                  </pic:spPr>
                </pic:pic>
              </a:graphicData>
            </a:graphic>
          </wp:inline>
        </w:drawing>
      </w:r>
      <w:r>
        <w:rPr>
          <w:color w:val="auto"/>
        </w:rPr>
        <w:drawing>
          <wp:inline distT="0" distB="0" distL="114300" distR="114300">
            <wp:extent cx="5273675" cy="7201535"/>
            <wp:effectExtent l="0" t="0" r="3175" b="18415"/>
            <wp:docPr id="421"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图片 32"/>
                    <pic:cNvPicPr>
                      <a:picLocks noChangeAspect="1"/>
                    </pic:cNvPicPr>
                  </pic:nvPicPr>
                  <pic:blipFill>
                    <a:blip r:embed="rId61"/>
                    <a:stretch>
                      <a:fillRect/>
                    </a:stretch>
                  </pic:blipFill>
                  <pic:spPr>
                    <a:xfrm>
                      <a:off x="0" y="0"/>
                      <a:ext cx="5273675" cy="7201535"/>
                    </a:xfrm>
                    <a:prstGeom prst="rect">
                      <a:avLst/>
                    </a:prstGeom>
                    <a:noFill/>
                    <a:ln w="9525">
                      <a:noFill/>
                    </a:ln>
                  </pic:spPr>
                </pic:pic>
              </a:graphicData>
            </a:graphic>
          </wp:inline>
        </w:drawing>
      </w:r>
      <w:r>
        <w:rPr>
          <w:color w:val="auto"/>
        </w:rPr>
        <w:drawing>
          <wp:inline distT="0" distB="0" distL="114300" distR="114300">
            <wp:extent cx="5269230" cy="7124065"/>
            <wp:effectExtent l="0" t="0" r="7620" b="635"/>
            <wp:docPr id="422"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 name="图片 33"/>
                    <pic:cNvPicPr>
                      <a:picLocks noChangeAspect="1"/>
                    </pic:cNvPicPr>
                  </pic:nvPicPr>
                  <pic:blipFill>
                    <a:blip r:embed="rId62"/>
                    <a:stretch>
                      <a:fillRect/>
                    </a:stretch>
                  </pic:blipFill>
                  <pic:spPr>
                    <a:xfrm>
                      <a:off x="0" y="0"/>
                      <a:ext cx="5269230" cy="7124065"/>
                    </a:xfrm>
                    <a:prstGeom prst="rect">
                      <a:avLst/>
                    </a:prstGeom>
                    <a:noFill/>
                    <a:ln w="9525">
                      <a:noFill/>
                    </a:ln>
                  </pic:spPr>
                </pic:pic>
              </a:graphicData>
            </a:graphic>
          </wp:inline>
        </w:drawing>
      </w:r>
      <w:r>
        <w:rPr>
          <w:color w:val="auto"/>
        </w:rPr>
        <w:drawing>
          <wp:inline distT="0" distB="0" distL="114300" distR="114300">
            <wp:extent cx="5274310" cy="7183755"/>
            <wp:effectExtent l="0" t="0" r="2540" b="17145"/>
            <wp:docPr id="423"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图片 34"/>
                    <pic:cNvPicPr>
                      <a:picLocks noChangeAspect="1"/>
                    </pic:cNvPicPr>
                  </pic:nvPicPr>
                  <pic:blipFill>
                    <a:blip r:embed="rId63"/>
                    <a:stretch>
                      <a:fillRect/>
                    </a:stretch>
                  </pic:blipFill>
                  <pic:spPr>
                    <a:xfrm>
                      <a:off x="0" y="0"/>
                      <a:ext cx="5274310" cy="7183755"/>
                    </a:xfrm>
                    <a:prstGeom prst="rect">
                      <a:avLst/>
                    </a:prstGeom>
                    <a:noFill/>
                    <a:ln w="9525">
                      <a:noFill/>
                    </a:ln>
                  </pic:spPr>
                </pic:pic>
              </a:graphicData>
            </a:graphic>
          </wp:inline>
        </w:drawing>
      </w:r>
    </w:p>
    <w:p w14:paraId="27054A91">
      <w:pPr>
        <w:widowControl/>
        <w:spacing w:line="360" w:lineRule="auto"/>
        <w:jc w:val="left"/>
        <w:rPr>
          <w:color w:val="auto"/>
        </w:rPr>
      </w:pPr>
    </w:p>
    <w:p w14:paraId="08469F7B">
      <w:pPr>
        <w:widowControl/>
        <w:spacing w:line="360" w:lineRule="auto"/>
        <w:ind w:firstLine="480" w:firstLineChars="200"/>
        <w:jc w:val="left"/>
        <w:rPr>
          <w:color w:val="auto"/>
          <w:kern w:val="0"/>
          <w:sz w:val="24"/>
        </w:rPr>
      </w:pPr>
    </w:p>
    <w:p w14:paraId="6C0F849D">
      <w:pPr>
        <w:widowControl/>
        <w:spacing w:line="360" w:lineRule="auto"/>
        <w:jc w:val="left"/>
        <w:rPr>
          <w:color w:val="auto"/>
          <w:kern w:val="0"/>
          <w:sz w:val="24"/>
        </w:rPr>
      </w:pPr>
    </w:p>
    <w:p w14:paraId="3D2B02B1">
      <w:pPr>
        <w:widowControl/>
        <w:spacing w:line="360" w:lineRule="auto"/>
        <w:jc w:val="left"/>
        <w:rPr>
          <w:color w:val="auto"/>
          <w:kern w:val="0"/>
          <w:sz w:val="24"/>
        </w:rPr>
      </w:pPr>
    </w:p>
    <w:p w14:paraId="587DE0A7">
      <w:pPr>
        <w:widowControl/>
        <w:spacing w:line="360" w:lineRule="auto"/>
        <w:jc w:val="left"/>
        <w:rPr>
          <w:color w:val="auto"/>
          <w:kern w:val="0"/>
          <w:sz w:val="24"/>
        </w:rPr>
      </w:pPr>
    </w:p>
    <w:p w14:paraId="7F658660">
      <w:pPr>
        <w:widowControl/>
        <w:spacing w:line="360" w:lineRule="auto"/>
        <w:jc w:val="left"/>
        <w:rPr>
          <w:color w:val="auto"/>
        </w:rPr>
      </w:pPr>
      <w:r>
        <w:rPr>
          <w:color w:val="auto"/>
        </w:rPr>
        <w:drawing>
          <wp:inline distT="0" distB="0" distL="114300" distR="114300">
            <wp:extent cx="5273675" cy="7167880"/>
            <wp:effectExtent l="0" t="0" r="3175" b="13970"/>
            <wp:docPr id="424"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 name="图片 35"/>
                    <pic:cNvPicPr>
                      <a:picLocks noChangeAspect="1"/>
                    </pic:cNvPicPr>
                  </pic:nvPicPr>
                  <pic:blipFill>
                    <a:blip r:embed="rId64"/>
                    <a:stretch>
                      <a:fillRect/>
                    </a:stretch>
                  </pic:blipFill>
                  <pic:spPr>
                    <a:xfrm>
                      <a:off x="0" y="0"/>
                      <a:ext cx="5273675" cy="7167880"/>
                    </a:xfrm>
                    <a:prstGeom prst="rect">
                      <a:avLst/>
                    </a:prstGeom>
                    <a:noFill/>
                    <a:ln w="9525">
                      <a:noFill/>
                    </a:ln>
                  </pic:spPr>
                </pic:pic>
              </a:graphicData>
            </a:graphic>
          </wp:inline>
        </w:drawing>
      </w:r>
    </w:p>
    <w:p w14:paraId="7EC34356">
      <w:pPr>
        <w:widowControl/>
        <w:spacing w:line="360" w:lineRule="auto"/>
        <w:ind w:firstLine="480" w:firstLineChars="200"/>
        <w:jc w:val="left"/>
        <w:rPr>
          <w:color w:val="auto"/>
          <w:kern w:val="0"/>
          <w:sz w:val="24"/>
        </w:rPr>
      </w:pPr>
    </w:p>
    <w:p w14:paraId="45B0CEF6">
      <w:pPr>
        <w:widowControl/>
        <w:spacing w:line="360" w:lineRule="auto"/>
        <w:jc w:val="left"/>
        <w:rPr>
          <w:color w:val="auto"/>
          <w:kern w:val="0"/>
          <w:sz w:val="24"/>
        </w:rPr>
      </w:pPr>
    </w:p>
    <w:p w14:paraId="419B4CE8">
      <w:pPr>
        <w:widowControl/>
        <w:spacing w:line="360" w:lineRule="auto"/>
        <w:jc w:val="left"/>
        <w:rPr>
          <w:color w:val="auto"/>
          <w:kern w:val="0"/>
          <w:sz w:val="24"/>
        </w:rPr>
      </w:pPr>
    </w:p>
    <w:p w14:paraId="3DD9F6DF">
      <w:pPr>
        <w:widowControl/>
        <w:spacing w:line="360" w:lineRule="auto"/>
        <w:ind w:firstLine="420" w:firstLineChars="200"/>
        <w:jc w:val="left"/>
        <w:rPr>
          <w:color w:val="auto"/>
        </w:rPr>
      </w:pPr>
    </w:p>
    <w:p w14:paraId="737F6A02">
      <w:pPr>
        <w:widowControl/>
        <w:spacing w:line="360" w:lineRule="auto"/>
        <w:jc w:val="left"/>
        <w:rPr>
          <w:color w:val="auto"/>
          <w:kern w:val="0"/>
          <w:sz w:val="24"/>
        </w:rPr>
      </w:pPr>
    </w:p>
    <w:p w14:paraId="24437334">
      <w:pPr>
        <w:pStyle w:val="2"/>
        <w:rPr>
          <w:rFonts w:hint="eastAsia" w:ascii="Times New Roman" w:hAnsi="Times New Roman" w:cs="Times New Roman"/>
          <w:color w:val="auto"/>
          <w:lang w:val="en-US" w:eastAsia="zh-CN"/>
        </w:rPr>
      </w:pPr>
      <w:r>
        <w:rPr>
          <w:rFonts w:hint="eastAsia" w:ascii="Times New Roman" w:hAnsi="Times New Roman" w:cs="Times New Roman"/>
          <w:b/>
          <w:bCs/>
          <w:color w:val="auto"/>
          <w:sz w:val="24"/>
          <w:szCs w:val="28"/>
          <w:lang w:val="en-US" w:eastAsia="zh-CN"/>
        </w:rPr>
        <w:t>附件</w:t>
      </w:r>
      <w:r>
        <w:rPr>
          <w:rFonts w:hint="eastAsia" w:cs="Times New Roman"/>
          <w:b/>
          <w:bCs/>
          <w:color w:val="auto"/>
          <w:sz w:val="24"/>
          <w:szCs w:val="28"/>
          <w:lang w:val="en-US" w:eastAsia="zh-CN"/>
        </w:rPr>
        <w:t>7</w:t>
      </w:r>
      <w:r>
        <w:rPr>
          <w:rFonts w:hint="eastAsia" w:ascii="Times New Roman" w:hAnsi="Times New Roman" w:cs="Times New Roman"/>
          <w:b/>
          <w:bCs/>
          <w:color w:val="auto"/>
          <w:sz w:val="24"/>
          <w:szCs w:val="28"/>
          <w:lang w:val="en-US" w:eastAsia="zh-CN"/>
        </w:rPr>
        <w:t>规划环评批复</w:t>
      </w:r>
      <w:r>
        <w:rPr>
          <w:rFonts w:hint="eastAsia" w:ascii="Times New Roman" w:hAnsi="Times New Roman" w:cs="Times New Roman"/>
          <w:color w:val="auto"/>
          <w:lang w:val="en-US" w:eastAsia="zh-CN"/>
        </w:rPr>
        <w:drawing>
          <wp:inline distT="0" distB="0" distL="114300" distR="114300">
            <wp:extent cx="5613400" cy="7969885"/>
            <wp:effectExtent l="0" t="0" r="6350" b="12065"/>
            <wp:docPr id="174" name="图片 174" descr="image00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图片 174" descr="image00374"/>
                    <pic:cNvPicPr>
                      <a:picLocks noChangeAspect="1"/>
                    </pic:cNvPicPr>
                  </pic:nvPicPr>
                  <pic:blipFill>
                    <a:blip r:embed="rId65"/>
                    <a:stretch>
                      <a:fillRect/>
                    </a:stretch>
                  </pic:blipFill>
                  <pic:spPr>
                    <a:xfrm>
                      <a:off x="0" y="0"/>
                      <a:ext cx="5613400" cy="7969885"/>
                    </a:xfrm>
                    <a:prstGeom prst="rect">
                      <a:avLst/>
                    </a:prstGeom>
                  </pic:spPr>
                </pic:pic>
              </a:graphicData>
            </a:graphic>
          </wp:inline>
        </w:drawing>
      </w:r>
      <w:r>
        <w:rPr>
          <w:rFonts w:hint="eastAsia" w:ascii="Times New Roman" w:hAnsi="Times New Roman" w:cs="Times New Roman"/>
          <w:color w:val="auto"/>
          <w:lang w:val="en-US" w:eastAsia="zh-CN"/>
        </w:rPr>
        <w:drawing>
          <wp:inline distT="0" distB="0" distL="114300" distR="114300">
            <wp:extent cx="5610860" cy="7943215"/>
            <wp:effectExtent l="0" t="0" r="8890" b="635"/>
            <wp:docPr id="173" name="图片 173" descr="image00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173" descr="image00376"/>
                    <pic:cNvPicPr>
                      <a:picLocks noChangeAspect="1"/>
                    </pic:cNvPicPr>
                  </pic:nvPicPr>
                  <pic:blipFill>
                    <a:blip r:embed="rId66"/>
                    <a:stretch>
                      <a:fillRect/>
                    </a:stretch>
                  </pic:blipFill>
                  <pic:spPr>
                    <a:xfrm>
                      <a:off x="0" y="0"/>
                      <a:ext cx="5610860" cy="7943215"/>
                    </a:xfrm>
                    <a:prstGeom prst="rect">
                      <a:avLst/>
                    </a:prstGeom>
                  </pic:spPr>
                </pic:pic>
              </a:graphicData>
            </a:graphic>
          </wp:inline>
        </w:drawing>
      </w:r>
      <w:r>
        <w:rPr>
          <w:rFonts w:hint="eastAsia" w:ascii="Times New Roman" w:hAnsi="Times New Roman" w:cs="Times New Roman"/>
          <w:color w:val="auto"/>
          <w:lang w:val="en-US" w:eastAsia="zh-CN"/>
        </w:rPr>
        <w:drawing>
          <wp:inline distT="0" distB="0" distL="114300" distR="114300">
            <wp:extent cx="5483860" cy="7740650"/>
            <wp:effectExtent l="0" t="0" r="2540" b="12700"/>
            <wp:docPr id="143" name="图片 143" descr="image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image00377"/>
                    <pic:cNvPicPr>
                      <a:picLocks noChangeAspect="1"/>
                    </pic:cNvPicPr>
                  </pic:nvPicPr>
                  <pic:blipFill>
                    <a:blip r:embed="rId67"/>
                    <a:srcRect l="2263"/>
                    <a:stretch>
                      <a:fillRect/>
                    </a:stretch>
                  </pic:blipFill>
                  <pic:spPr>
                    <a:xfrm>
                      <a:off x="0" y="0"/>
                      <a:ext cx="5483860" cy="7740650"/>
                    </a:xfrm>
                    <a:prstGeom prst="rect">
                      <a:avLst/>
                    </a:prstGeom>
                  </pic:spPr>
                </pic:pic>
              </a:graphicData>
            </a:graphic>
          </wp:inline>
        </w:drawing>
      </w:r>
      <w:r>
        <w:rPr>
          <w:rFonts w:hint="eastAsia" w:ascii="Times New Roman" w:hAnsi="Times New Roman" w:cs="Times New Roman"/>
          <w:color w:val="auto"/>
          <w:lang w:val="en-US" w:eastAsia="zh-CN"/>
        </w:rPr>
        <w:t xml:space="preserve"> </w:t>
      </w:r>
    </w:p>
    <w:p w14:paraId="27B7CBDB">
      <w:pPr>
        <w:rPr>
          <w:rFonts w:hint="eastAsia" w:ascii="Times New Roman" w:hAnsi="Times New Roman" w:cs="Times New Roman"/>
          <w:color w:val="auto"/>
          <w:lang w:val="en-US" w:eastAsia="zh-CN"/>
        </w:rPr>
      </w:pPr>
    </w:p>
    <w:p w14:paraId="31088DBB">
      <w:pPr>
        <w:pStyle w:val="2"/>
        <w:rPr>
          <w:rFonts w:hint="eastAsia" w:ascii="Times New Roman" w:hAnsi="Times New Roman" w:cs="Times New Roman"/>
          <w:color w:val="auto"/>
          <w:lang w:val="en-US" w:eastAsia="zh-CN"/>
        </w:rPr>
      </w:pPr>
    </w:p>
    <w:p w14:paraId="19F23ED5">
      <w:pPr>
        <w:rPr>
          <w:rFonts w:hint="eastAsia" w:ascii="Times New Roman" w:hAnsi="Times New Roman" w:cs="Times New Roman"/>
          <w:color w:val="auto"/>
          <w:lang w:val="en-US" w:eastAsia="zh-CN"/>
        </w:rPr>
      </w:pPr>
    </w:p>
    <w:p w14:paraId="577C236D">
      <w:pPr>
        <w:jc w:val="left"/>
        <w:rPr>
          <w:rFonts w:hint="default"/>
          <w:color w:val="auto"/>
          <w:lang w:val="en-US" w:eastAsia="zh-CN"/>
        </w:rPr>
      </w:pPr>
      <w:r>
        <w:rPr>
          <w:rFonts w:hint="eastAsia" w:cs="Times New Roman"/>
          <w:b/>
          <w:bCs/>
          <w:color w:val="auto"/>
          <w:lang w:val="en-US" w:eastAsia="zh-CN"/>
        </w:rPr>
        <w:t>附件8规划批复</w:t>
      </w:r>
      <w:r>
        <w:rPr>
          <w:rFonts w:hint="default"/>
          <w:color w:val="auto"/>
          <w:lang w:val="en-US" w:eastAsia="zh-CN"/>
        </w:rPr>
        <w:drawing>
          <wp:inline distT="0" distB="0" distL="114300" distR="114300">
            <wp:extent cx="5606415" cy="7854315"/>
            <wp:effectExtent l="0" t="0" r="13335" b="13335"/>
            <wp:docPr id="8" name="图片 8" descr="6560b70f0a47e75597ffbe64e81a3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6560b70f0a47e75597ffbe64e81a3e7"/>
                    <pic:cNvPicPr>
                      <a:picLocks noChangeAspect="1"/>
                    </pic:cNvPicPr>
                  </pic:nvPicPr>
                  <pic:blipFill>
                    <a:blip r:embed="rId68"/>
                    <a:srcRect t="842"/>
                    <a:stretch>
                      <a:fillRect/>
                    </a:stretch>
                  </pic:blipFill>
                  <pic:spPr>
                    <a:xfrm>
                      <a:off x="0" y="0"/>
                      <a:ext cx="5606415" cy="7854315"/>
                    </a:xfrm>
                    <a:prstGeom prst="rect">
                      <a:avLst/>
                    </a:prstGeom>
                  </pic:spPr>
                </pic:pic>
              </a:graphicData>
            </a:graphic>
          </wp:inline>
        </w:drawing>
      </w:r>
      <w:r>
        <w:rPr>
          <w:rFonts w:hint="default"/>
          <w:color w:val="auto"/>
          <w:lang w:val="en-US" w:eastAsia="zh-CN"/>
        </w:rPr>
        <w:drawing>
          <wp:inline distT="0" distB="0" distL="114300" distR="114300">
            <wp:extent cx="7796530" cy="5588635"/>
            <wp:effectExtent l="0" t="0" r="12065" b="13970"/>
            <wp:docPr id="10" name="图片 10" descr="48b86a9e8c68e9809093e9f26d02a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48b86a9e8c68e9809093e9f26d02a15"/>
                    <pic:cNvPicPr>
                      <a:picLocks noChangeAspect="1"/>
                    </pic:cNvPicPr>
                  </pic:nvPicPr>
                  <pic:blipFill>
                    <a:blip r:embed="rId69"/>
                    <a:srcRect t="1012" r="365"/>
                    <a:stretch>
                      <a:fillRect/>
                    </a:stretch>
                  </pic:blipFill>
                  <pic:spPr>
                    <a:xfrm rot="5400000">
                      <a:off x="0" y="0"/>
                      <a:ext cx="7796530" cy="5588635"/>
                    </a:xfrm>
                    <a:prstGeom prst="rect">
                      <a:avLst/>
                    </a:prstGeom>
                  </pic:spPr>
                </pic:pic>
              </a:graphicData>
            </a:graphic>
          </wp:inline>
        </w:drawing>
      </w:r>
    </w:p>
    <w:p w14:paraId="65DA641C">
      <w:pPr>
        <w:pStyle w:val="17"/>
        <w:rPr>
          <w:rFonts w:hint="default"/>
          <w:color w:val="auto"/>
          <w:lang w:val="en-US" w:eastAsia="zh-CN"/>
        </w:rPr>
      </w:pPr>
    </w:p>
    <w:p w14:paraId="328FCD88">
      <w:pPr>
        <w:rPr>
          <w:rFonts w:hint="default"/>
          <w:color w:val="auto"/>
          <w:lang w:val="en-US" w:eastAsia="zh-CN"/>
        </w:rPr>
      </w:pPr>
    </w:p>
    <w:p w14:paraId="3943DC92">
      <w:pPr>
        <w:spacing w:line="240" w:lineRule="auto"/>
        <w:jc w:val="left"/>
        <w:rPr>
          <w:rFonts w:hint="default"/>
          <w:color w:val="auto"/>
          <w:lang w:val="en-US" w:eastAsia="zh-CN"/>
        </w:rPr>
      </w:pPr>
      <w:r>
        <w:rPr>
          <w:rFonts w:hint="eastAsia"/>
          <w:b/>
          <w:bCs/>
          <w:color w:val="auto"/>
          <w:sz w:val="24"/>
          <w:szCs w:val="32"/>
          <w:lang w:val="en-US" w:eastAsia="zh-CN"/>
        </w:rPr>
        <w:t>附件9依托污水处理厂一期工程环评批复</w:t>
      </w:r>
      <w:r>
        <w:rPr>
          <w:rFonts w:hint="default"/>
          <w:color w:val="auto"/>
          <w:lang w:val="en-US" w:eastAsia="zh-CN"/>
        </w:rPr>
        <w:drawing>
          <wp:inline distT="0" distB="0" distL="114300" distR="114300">
            <wp:extent cx="5610225" cy="7900670"/>
            <wp:effectExtent l="0" t="0" r="9525" b="5080"/>
            <wp:docPr id="199" name="图片 199" descr="de8e6f5f47aa3b27ea326cae0e168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图片 199" descr="de8e6f5f47aa3b27ea326cae0e168cc"/>
                    <pic:cNvPicPr>
                      <a:picLocks noChangeAspect="1"/>
                    </pic:cNvPicPr>
                  </pic:nvPicPr>
                  <pic:blipFill>
                    <a:blip r:embed="rId70"/>
                    <a:stretch>
                      <a:fillRect/>
                    </a:stretch>
                  </pic:blipFill>
                  <pic:spPr>
                    <a:xfrm>
                      <a:off x="0" y="0"/>
                      <a:ext cx="5610225" cy="7900670"/>
                    </a:xfrm>
                    <a:prstGeom prst="rect">
                      <a:avLst/>
                    </a:prstGeom>
                  </pic:spPr>
                </pic:pic>
              </a:graphicData>
            </a:graphic>
          </wp:inline>
        </w:drawing>
      </w:r>
      <w:r>
        <w:rPr>
          <w:rFonts w:hint="default"/>
          <w:color w:val="auto"/>
          <w:lang w:val="en-US" w:eastAsia="zh-CN"/>
        </w:rPr>
        <w:drawing>
          <wp:inline distT="0" distB="0" distL="114300" distR="114300">
            <wp:extent cx="5592445" cy="7889240"/>
            <wp:effectExtent l="0" t="0" r="8255" b="16510"/>
            <wp:docPr id="200" name="图片 200" descr="a4af23c8a22912f98d6f9ac891830a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图片 200" descr="a4af23c8a22912f98d6f9ac891830ac"/>
                    <pic:cNvPicPr>
                      <a:picLocks noChangeAspect="1"/>
                    </pic:cNvPicPr>
                  </pic:nvPicPr>
                  <pic:blipFill>
                    <a:blip r:embed="rId71"/>
                    <a:stretch>
                      <a:fillRect/>
                    </a:stretch>
                  </pic:blipFill>
                  <pic:spPr>
                    <a:xfrm>
                      <a:off x="0" y="0"/>
                      <a:ext cx="5592445" cy="7889240"/>
                    </a:xfrm>
                    <a:prstGeom prst="rect">
                      <a:avLst/>
                    </a:prstGeom>
                  </pic:spPr>
                </pic:pic>
              </a:graphicData>
            </a:graphic>
          </wp:inline>
        </w:drawing>
      </w:r>
    </w:p>
    <w:p w14:paraId="464F7E38">
      <w:pPr>
        <w:spacing w:line="240" w:lineRule="auto"/>
        <w:jc w:val="left"/>
        <w:rPr>
          <w:rFonts w:hint="default"/>
          <w:color w:val="auto"/>
          <w:lang w:val="en-US" w:eastAsia="zh-CN"/>
        </w:rPr>
      </w:pPr>
    </w:p>
    <w:p w14:paraId="7B31E5F0">
      <w:pPr>
        <w:spacing w:line="240" w:lineRule="auto"/>
        <w:jc w:val="left"/>
        <w:rPr>
          <w:rFonts w:hint="default"/>
          <w:color w:val="auto"/>
          <w:lang w:val="en-US" w:eastAsia="zh-CN"/>
        </w:rPr>
      </w:pPr>
    </w:p>
    <w:p w14:paraId="06F6E9ED">
      <w:pPr>
        <w:spacing w:line="240" w:lineRule="auto"/>
        <w:jc w:val="left"/>
        <w:rPr>
          <w:rFonts w:hint="default"/>
          <w:color w:val="auto"/>
          <w:lang w:val="en-US" w:eastAsia="zh-CN"/>
        </w:rPr>
      </w:pPr>
    </w:p>
    <w:p w14:paraId="6EEECBF5">
      <w:pPr>
        <w:pStyle w:val="17"/>
        <w:rPr>
          <w:rFonts w:hint="default"/>
          <w:color w:val="auto"/>
          <w:lang w:val="en-US" w:eastAsia="zh-CN"/>
        </w:rPr>
      </w:pPr>
    </w:p>
    <w:p w14:paraId="19CB5CB0">
      <w:pPr>
        <w:rPr>
          <w:rFonts w:hint="default"/>
          <w:color w:val="auto"/>
          <w:lang w:val="en-US" w:eastAsia="zh-CN"/>
        </w:rPr>
      </w:pPr>
      <w:r>
        <w:rPr>
          <w:rFonts w:hint="eastAsia"/>
          <w:b/>
          <w:bCs/>
          <w:color w:val="auto"/>
          <w:sz w:val="24"/>
          <w:szCs w:val="32"/>
          <w:lang w:val="en-US" w:eastAsia="zh-CN"/>
        </w:rPr>
        <w:t>附件10依托污水处理厂一期工程验收批复</w:t>
      </w:r>
    </w:p>
    <w:p w14:paraId="468B77A0">
      <w:pPr>
        <w:rPr>
          <w:rFonts w:hint="default"/>
          <w:color w:val="auto"/>
          <w:lang w:val="en-US" w:eastAsia="zh-CN"/>
        </w:rPr>
      </w:pPr>
      <w:r>
        <w:rPr>
          <w:rFonts w:hint="default"/>
          <w:color w:val="auto"/>
          <w:lang w:val="en-US" w:eastAsia="zh-CN"/>
        </w:rPr>
        <w:drawing>
          <wp:inline distT="0" distB="0" distL="114300" distR="114300">
            <wp:extent cx="5609590" cy="7747635"/>
            <wp:effectExtent l="0" t="0" r="10160" b="5715"/>
            <wp:docPr id="202" name="图片 202" descr="image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 name="图片 202" descr="image00003"/>
                    <pic:cNvPicPr>
                      <a:picLocks noChangeAspect="1"/>
                    </pic:cNvPicPr>
                  </pic:nvPicPr>
                  <pic:blipFill>
                    <a:blip r:embed="rId72"/>
                    <a:srcRect t="2400"/>
                    <a:stretch>
                      <a:fillRect/>
                    </a:stretch>
                  </pic:blipFill>
                  <pic:spPr>
                    <a:xfrm>
                      <a:off x="0" y="0"/>
                      <a:ext cx="5609590" cy="7747635"/>
                    </a:xfrm>
                    <a:prstGeom prst="rect">
                      <a:avLst/>
                    </a:prstGeom>
                  </pic:spPr>
                </pic:pic>
              </a:graphicData>
            </a:graphic>
          </wp:inline>
        </w:drawing>
      </w:r>
      <w:r>
        <w:rPr>
          <w:rFonts w:hint="default"/>
          <w:color w:val="auto"/>
          <w:lang w:val="en-US" w:eastAsia="zh-CN"/>
        </w:rPr>
        <w:drawing>
          <wp:inline distT="0" distB="0" distL="114300" distR="114300">
            <wp:extent cx="5610860" cy="7597140"/>
            <wp:effectExtent l="0" t="0" r="8890" b="3810"/>
            <wp:docPr id="201" name="图片 201" descr="image0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图片 201" descr="image00004"/>
                    <pic:cNvPicPr>
                      <a:picLocks noChangeAspect="1"/>
                    </pic:cNvPicPr>
                  </pic:nvPicPr>
                  <pic:blipFill>
                    <a:blip r:embed="rId73"/>
                    <a:srcRect t="3749"/>
                    <a:stretch>
                      <a:fillRect/>
                    </a:stretch>
                  </pic:blipFill>
                  <pic:spPr>
                    <a:xfrm>
                      <a:off x="0" y="0"/>
                      <a:ext cx="5610860" cy="7597140"/>
                    </a:xfrm>
                    <a:prstGeom prst="rect">
                      <a:avLst/>
                    </a:prstGeom>
                  </pic:spPr>
                </pic:pic>
              </a:graphicData>
            </a:graphic>
          </wp:inline>
        </w:drawing>
      </w:r>
    </w:p>
    <w:p w14:paraId="0CC8E6B4">
      <w:pPr>
        <w:rPr>
          <w:rFonts w:hint="default"/>
          <w:color w:val="auto"/>
          <w:lang w:val="en-US" w:eastAsia="zh-CN"/>
        </w:rPr>
      </w:pPr>
    </w:p>
    <w:p w14:paraId="3DC30226">
      <w:pPr>
        <w:rPr>
          <w:rFonts w:hint="default"/>
          <w:color w:val="auto"/>
          <w:lang w:val="en-US" w:eastAsia="zh-CN"/>
        </w:rPr>
      </w:pPr>
    </w:p>
    <w:p w14:paraId="6A8920F6">
      <w:pPr>
        <w:rPr>
          <w:rFonts w:hint="default"/>
          <w:color w:val="auto"/>
          <w:lang w:val="en-US" w:eastAsia="zh-CN"/>
        </w:rPr>
      </w:pPr>
    </w:p>
    <w:p w14:paraId="022F12DD">
      <w:pPr>
        <w:rPr>
          <w:rFonts w:hint="default"/>
          <w:color w:val="auto"/>
          <w:lang w:val="en-US" w:eastAsia="zh-CN"/>
        </w:rPr>
      </w:pPr>
      <w:r>
        <w:rPr>
          <w:rFonts w:hint="eastAsia"/>
          <w:b/>
          <w:bCs/>
          <w:color w:val="auto"/>
          <w:sz w:val="24"/>
          <w:szCs w:val="32"/>
          <w:lang w:val="en-US" w:eastAsia="zh-CN"/>
        </w:rPr>
        <w:t>附件11依托污水处理厂一期工程（第二阶段）环评批复</w:t>
      </w:r>
    </w:p>
    <w:p w14:paraId="7FA7993C">
      <w:pPr>
        <w:spacing w:line="240" w:lineRule="auto"/>
        <w:jc w:val="left"/>
        <w:rPr>
          <w:color w:val="auto"/>
        </w:rPr>
      </w:pPr>
      <w:r>
        <w:rPr>
          <w:color w:val="auto"/>
        </w:rPr>
        <w:drawing>
          <wp:inline distT="0" distB="0" distL="114300" distR="114300">
            <wp:extent cx="5612765" cy="7617460"/>
            <wp:effectExtent l="0" t="0" r="6985" b="2540"/>
            <wp:docPr id="20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图片 4"/>
                    <pic:cNvPicPr>
                      <a:picLocks noChangeAspect="1"/>
                    </pic:cNvPicPr>
                  </pic:nvPicPr>
                  <pic:blipFill>
                    <a:blip r:embed="rId74"/>
                    <a:stretch>
                      <a:fillRect/>
                    </a:stretch>
                  </pic:blipFill>
                  <pic:spPr>
                    <a:xfrm>
                      <a:off x="0" y="0"/>
                      <a:ext cx="5612765" cy="7617460"/>
                    </a:xfrm>
                    <a:prstGeom prst="rect">
                      <a:avLst/>
                    </a:prstGeom>
                    <a:noFill/>
                    <a:ln>
                      <a:noFill/>
                    </a:ln>
                  </pic:spPr>
                </pic:pic>
              </a:graphicData>
            </a:graphic>
          </wp:inline>
        </w:drawing>
      </w:r>
      <w:r>
        <w:rPr>
          <w:color w:val="auto"/>
        </w:rPr>
        <w:drawing>
          <wp:inline distT="0" distB="0" distL="114300" distR="114300">
            <wp:extent cx="5613400" cy="7997825"/>
            <wp:effectExtent l="0" t="0" r="6350" b="3175"/>
            <wp:docPr id="20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 name="图片 5"/>
                    <pic:cNvPicPr>
                      <a:picLocks noChangeAspect="1"/>
                    </pic:cNvPicPr>
                  </pic:nvPicPr>
                  <pic:blipFill>
                    <a:blip r:embed="rId75"/>
                    <a:stretch>
                      <a:fillRect/>
                    </a:stretch>
                  </pic:blipFill>
                  <pic:spPr>
                    <a:xfrm>
                      <a:off x="0" y="0"/>
                      <a:ext cx="5613400" cy="7997825"/>
                    </a:xfrm>
                    <a:prstGeom prst="rect">
                      <a:avLst/>
                    </a:prstGeom>
                    <a:noFill/>
                    <a:ln>
                      <a:noFill/>
                    </a:ln>
                  </pic:spPr>
                </pic:pic>
              </a:graphicData>
            </a:graphic>
          </wp:inline>
        </w:drawing>
      </w:r>
      <w:r>
        <w:rPr>
          <w:color w:val="auto"/>
        </w:rPr>
        <w:drawing>
          <wp:inline distT="0" distB="0" distL="114300" distR="114300">
            <wp:extent cx="5612130" cy="8141335"/>
            <wp:effectExtent l="0" t="0" r="7620" b="12065"/>
            <wp:docPr id="20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图片 6"/>
                    <pic:cNvPicPr>
                      <a:picLocks noChangeAspect="1"/>
                    </pic:cNvPicPr>
                  </pic:nvPicPr>
                  <pic:blipFill>
                    <a:blip r:embed="rId76"/>
                    <a:stretch>
                      <a:fillRect/>
                    </a:stretch>
                  </pic:blipFill>
                  <pic:spPr>
                    <a:xfrm>
                      <a:off x="0" y="0"/>
                      <a:ext cx="5612130" cy="8141335"/>
                    </a:xfrm>
                    <a:prstGeom prst="rect">
                      <a:avLst/>
                    </a:prstGeom>
                    <a:noFill/>
                    <a:ln>
                      <a:noFill/>
                    </a:ln>
                  </pic:spPr>
                </pic:pic>
              </a:graphicData>
            </a:graphic>
          </wp:inline>
        </w:drawing>
      </w:r>
      <w:r>
        <w:rPr>
          <w:color w:val="auto"/>
        </w:rPr>
        <w:drawing>
          <wp:inline distT="0" distB="0" distL="114300" distR="114300">
            <wp:extent cx="5611495" cy="7964805"/>
            <wp:effectExtent l="0" t="0" r="8255" b="17145"/>
            <wp:docPr id="206"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图片 7"/>
                    <pic:cNvPicPr>
                      <a:picLocks noChangeAspect="1"/>
                    </pic:cNvPicPr>
                  </pic:nvPicPr>
                  <pic:blipFill>
                    <a:blip r:embed="rId77"/>
                    <a:stretch>
                      <a:fillRect/>
                    </a:stretch>
                  </pic:blipFill>
                  <pic:spPr>
                    <a:xfrm>
                      <a:off x="0" y="0"/>
                      <a:ext cx="5611495" cy="7964805"/>
                    </a:xfrm>
                    <a:prstGeom prst="rect">
                      <a:avLst/>
                    </a:prstGeom>
                    <a:noFill/>
                    <a:ln>
                      <a:noFill/>
                    </a:ln>
                  </pic:spPr>
                </pic:pic>
              </a:graphicData>
            </a:graphic>
          </wp:inline>
        </w:drawing>
      </w:r>
    </w:p>
    <w:p w14:paraId="4A493670">
      <w:pPr>
        <w:spacing w:line="240" w:lineRule="auto"/>
        <w:jc w:val="left"/>
        <w:rPr>
          <w:rFonts w:hint="default"/>
          <w:color w:val="auto"/>
          <w:lang w:val="en-US" w:eastAsia="zh-CN"/>
        </w:rPr>
      </w:pPr>
    </w:p>
    <w:p w14:paraId="27CD94BD">
      <w:pPr>
        <w:spacing w:line="240" w:lineRule="auto"/>
        <w:jc w:val="left"/>
        <w:rPr>
          <w:rFonts w:hint="default"/>
          <w:color w:val="auto"/>
          <w:lang w:val="en-US" w:eastAsia="zh-CN"/>
        </w:rPr>
      </w:pPr>
    </w:p>
    <w:p w14:paraId="6A63A3E5">
      <w:pPr>
        <w:spacing w:line="240" w:lineRule="auto"/>
        <w:jc w:val="left"/>
        <w:rPr>
          <w:rFonts w:hint="default"/>
          <w:color w:val="auto"/>
          <w:lang w:val="en-US" w:eastAsia="zh-CN"/>
        </w:rPr>
      </w:pPr>
    </w:p>
    <w:p w14:paraId="044B8891">
      <w:pPr>
        <w:rPr>
          <w:rFonts w:hint="eastAsia"/>
          <w:color w:val="auto"/>
          <w:lang w:val="en-US" w:eastAsia="zh-CN"/>
        </w:rPr>
      </w:pPr>
      <w:r>
        <w:rPr>
          <w:rFonts w:hint="eastAsia" w:ascii="Times New Roman" w:hAnsi="Times New Roman" w:eastAsia="宋体" w:cs="Times New Roman"/>
          <w:b/>
          <w:bCs/>
          <w:color w:val="auto"/>
          <w:sz w:val="24"/>
          <w:szCs w:val="32"/>
          <w:lang w:val="en-US" w:eastAsia="zh-CN"/>
        </w:rPr>
        <w:t>附件1</w:t>
      </w:r>
      <w:r>
        <w:rPr>
          <w:rFonts w:hint="eastAsia" w:cs="Times New Roman"/>
          <w:b/>
          <w:bCs/>
          <w:color w:val="auto"/>
          <w:sz w:val="24"/>
          <w:szCs w:val="32"/>
          <w:lang w:val="en-US" w:eastAsia="zh-CN"/>
        </w:rPr>
        <w:t>2</w:t>
      </w:r>
      <w:r>
        <w:rPr>
          <w:rFonts w:hint="eastAsia" w:ascii="Times New Roman" w:hAnsi="Times New Roman" w:eastAsia="宋体" w:cs="Times New Roman"/>
          <w:b/>
          <w:bCs/>
          <w:color w:val="auto"/>
          <w:sz w:val="24"/>
          <w:szCs w:val="32"/>
          <w:lang w:val="en-US" w:eastAsia="zh-CN"/>
        </w:rPr>
        <w:t xml:space="preserve"> 原有项目环评批复文件</w:t>
      </w:r>
    </w:p>
    <w:p w14:paraId="34EB998F">
      <w:pPr>
        <w:spacing w:line="240" w:lineRule="auto"/>
        <w:jc w:val="left"/>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634990" cy="7966710"/>
            <wp:effectExtent l="0" t="0" r="3810" b="15240"/>
            <wp:docPr id="54" name="图片 54" descr="bbef1b645cf2a360e924f9d010f241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bbef1b645cf2a360e924f9d010f241d"/>
                    <pic:cNvPicPr>
                      <a:picLocks noChangeAspect="1"/>
                    </pic:cNvPicPr>
                  </pic:nvPicPr>
                  <pic:blipFill>
                    <a:blip r:embed="rId78"/>
                    <a:stretch>
                      <a:fillRect/>
                    </a:stretch>
                  </pic:blipFill>
                  <pic:spPr>
                    <a:xfrm>
                      <a:off x="0" y="0"/>
                      <a:ext cx="5634990" cy="7966710"/>
                    </a:xfrm>
                    <a:prstGeom prst="rect">
                      <a:avLst/>
                    </a:prstGeom>
                  </pic:spPr>
                </pic:pic>
              </a:graphicData>
            </a:graphic>
          </wp:inline>
        </w:drawing>
      </w:r>
      <w:r>
        <w:rPr>
          <w:rFonts w:hint="eastAsia" w:ascii="宋体" w:hAnsi="宋体" w:eastAsia="宋体" w:cs="宋体"/>
          <w:sz w:val="24"/>
          <w:szCs w:val="24"/>
        </w:rPr>
        <w:drawing>
          <wp:inline distT="0" distB="0" distL="114300" distR="114300">
            <wp:extent cx="5683250" cy="8015605"/>
            <wp:effectExtent l="0" t="0" r="12700" b="4445"/>
            <wp:docPr id="56" name="图片 56" descr="84f100fe436c5b2580a74d8129067c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84f100fe436c5b2580a74d8129067c7"/>
                    <pic:cNvPicPr>
                      <a:picLocks noChangeAspect="1"/>
                    </pic:cNvPicPr>
                  </pic:nvPicPr>
                  <pic:blipFill>
                    <a:blip r:embed="rId79"/>
                    <a:stretch>
                      <a:fillRect/>
                    </a:stretch>
                  </pic:blipFill>
                  <pic:spPr>
                    <a:xfrm>
                      <a:off x="0" y="0"/>
                      <a:ext cx="5683250" cy="8015605"/>
                    </a:xfrm>
                    <a:prstGeom prst="rect">
                      <a:avLst/>
                    </a:prstGeom>
                  </pic:spPr>
                </pic:pic>
              </a:graphicData>
            </a:graphic>
          </wp:inline>
        </w:drawing>
      </w:r>
    </w:p>
    <w:p w14:paraId="22F51140">
      <w:pPr>
        <w:spacing w:line="240" w:lineRule="auto"/>
        <w:jc w:val="left"/>
        <w:rPr>
          <w:rFonts w:hint="eastAsia" w:ascii="宋体" w:hAnsi="宋体" w:eastAsia="宋体" w:cs="宋体"/>
          <w:sz w:val="24"/>
          <w:szCs w:val="24"/>
        </w:rPr>
      </w:pPr>
    </w:p>
    <w:p w14:paraId="0F57FED4">
      <w:pPr>
        <w:spacing w:line="240" w:lineRule="auto"/>
        <w:jc w:val="left"/>
        <w:rPr>
          <w:rFonts w:hint="eastAsia" w:ascii="宋体" w:hAnsi="宋体" w:eastAsia="宋体" w:cs="宋体"/>
          <w:sz w:val="24"/>
          <w:szCs w:val="24"/>
        </w:rPr>
      </w:pPr>
      <w:r>
        <w:rPr>
          <w:rFonts w:hint="eastAsia" w:ascii="宋体" w:hAnsi="宋体" w:eastAsia="宋体" w:cs="宋体"/>
          <w:sz w:val="24"/>
          <w:szCs w:val="24"/>
        </w:rPr>
        <w:drawing>
          <wp:inline distT="0" distB="0" distL="114300" distR="114300">
            <wp:extent cx="5654675" cy="7983220"/>
            <wp:effectExtent l="0" t="0" r="3175" b="17780"/>
            <wp:docPr id="57" name="图片 57" descr="14caa3494c99eacd0f99902d064e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14caa3494c99eacd0f99902d064e549"/>
                    <pic:cNvPicPr>
                      <a:picLocks noChangeAspect="1"/>
                    </pic:cNvPicPr>
                  </pic:nvPicPr>
                  <pic:blipFill>
                    <a:blip r:embed="rId80"/>
                    <a:stretch>
                      <a:fillRect/>
                    </a:stretch>
                  </pic:blipFill>
                  <pic:spPr>
                    <a:xfrm>
                      <a:off x="0" y="0"/>
                      <a:ext cx="5654675" cy="7983220"/>
                    </a:xfrm>
                    <a:prstGeom prst="rect">
                      <a:avLst/>
                    </a:prstGeom>
                  </pic:spPr>
                </pic:pic>
              </a:graphicData>
            </a:graphic>
          </wp:inline>
        </w:drawing>
      </w:r>
    </w:p>
    <w:p w14:paraId="28DCAD16">
      <w:pPr>
        <w:spacing w:line="240" w:lineRule="auto"/>
        <w:jc w:val="left"/>
        <w:rPr>
          <w:rFonts w:hint="eastAsia" w:ascii="宋体" w:hAnsi="宋体" w:eastAsia="宋体" w:cs="宋体"/>
          <w:sz w:val="24"/>
          <w:szCs w:val="24"/>
        </w:rPr>
      </w:pPr>
    </w:p>
    <w:p w14:paraId="134C6CC8">
      <w:pPr>
        <w:spacing w:line="240" w:lineRule="auto"/>
        <w:jc w:val="left"/>
        <w:rPr>
          <w:rFonts w:hint="eastAsia" w:ascii="宋体" w:hAnsi="宋体" w:eastAsia="宋体" w:cs="宋体"/>
          <w:sz w:val="24"/>
          <w:szCs w:val="24"/>
        </w:rPr>
      </w:pPr>
    </w:p>
    <w:p w14:paraId="6891B5CE">
      <w:pPr>
        <w:rPr>
          <w:rFonts w:hint="eastAsia" w:ascii="Times New Roman" w:hAnsi="Times New Roman" w:eastAsia="宋体" w:cs="Times New Roman"/>
          <w:b/>
          <w:bCs/>
          <w:color w:val="auto"/>
          <w:sz w:val="24"/>
          <w:szCs w:val="32"/>
          <w:lang w:val="en-US" w:eastAsia="zh-CN"/>
        </w:rPr>
      </w:pPr>
      <w:r>
        <w:rPr>
          <w:rFonts w:hint="eastAsia" w:ascii="Times New Roman" w:hAnsi="Times New Roman" w:eastAsia="宋体" w:cs="Times New Roman"/>
          <w:b/>
          <w:bCs/>
          <w:color w:val="auto"/>
          <w:sz w:val="24"/>
          <w:szCs w:val="32"/>
          <w:lang w:val="en-US" w:eastAsia="zh-CN"/>
        </w:rPr>
        <w:t>附件1</w:t>
      </w:r>
      <w:r>
        <w:rPr>
          <w:rFonts w:hint="eastAsia" w:cs="Times New Roman"/>
          <w:b/>
          <w:bCs/>
          <w:color w:val="auto"/>
          <w:sz w:val="24"/>
          <w:szCs w:val="32"/>
          <w:lang w:val="en-US" w:eastAsia="zh-CN"/>
        </w:rPr>
        <w:t>3</w:t>
      </w:r>
      <w:r>
        <w:rPr>
          <w:rFonts w:hint="eastAsia" w:ascii="Times New Roman" w:hAnsi="Times New Roman" w:eastAsia="宋体" w:cs="Times New Roman"/>
          <w:b/>
          <w:bCs/>
          <w:color w:val="auto"/>
          <w:sz w:val="24"/>
          <w:szCs w:val="32"/>
          <w:lang w:val="en-US" w:eastAsia="zh-CN"/>
        </w:rPr>
        <w:t xml:space="preserve"> 原有项目竣工环境保护验收公示截图</w:t>
      </w:r>
    </w:p>
    <w:p w14:paraId="69D0394B">
      <w:pPr>
        <w:jc w:val="center"/>
        <w:rPr>
          <w:rFonts w:hint="default" w:ascii="Times New Roman" w:hAnsi="Times New Roman" w:eastAsia="宋体" w:cs="Times New Roman"/>
          <w:b/>
          <w:bCs/>
          <w:color w:val="auto"/>
          <w:sz w:val="24"/>
          <w:szCs w:val="32"/>
          <w:lang w:val="en-US" w:eastAsia="zh-CN"/>
        </w:rPr>
      </w:pPr>
      <w:r>
        <w:rPr>
          <w:rFonts w:hint="default" w:ascii="Times New Roman" w:hAnsi="Times New Roman" w:eastAsia="宋体" w:cs="Times New Roman"/>
          <w:b/>
          <w:bCs/>
          <w:color w:val="auto"/>
          <w:sz w:val="24"/>
          <w:szCs w:val="32"/>
          <w:lang w:val="en-US" w:eastAsia="zh-CN"/>
        </w:rPr>
        <w:drawing>
          <wp:inline distT="0" distB="0" distL="114300" distR="114300">
            <wp:extent cx="8083550" cy="4321175"/>
            <wp:effectExtent l="0" t="0" r="3175" b="12700"/>
            <wp:docPr id="61" name="图片 61" descr="b540b1017a28e18a85710f404feaa2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b540b1017a28e18a85710f404feaa2d"/>
                    <pic:cNvPicPr>
                      <a:picLocks noChangeAspect="1"/>
                    </pic:cNvPicPr>
                  </pic:nvPicPr>
                  <pic:blipFill>
                    <a:blip r:embed="rId81"/>
                    <a:stretch>
                      <a:fillRect/>
                    </a:stretch>
                  </pic:blipFill>
                  <pic:spPr>
                    <a:xfrm rot="16200000">
                      <a:off x="0" y="0"/>
                      <a:ext cx="8083550" cy="4321175"/>
                    </a:xfrm>
                    <a:prstGeom prst="rect">
                      <a:avLst/>
                    </a:prstGeom>
                  </pic:spPr>
                </pic:pic>
              </a:graphicData>
            </a:graphic>
          </wp:inline>
        </w:drawing>
      </w:r>
    </w:p>
    <w:p w14:paraId="12CB0D9C">
      <w:pPr>
        <w:jc w:val="both"/>
        <w:rPr>
          <w:rFonts w:hint="eastAsia" w:ascii="Times New Roman" w:hAnsi="Times New Roman" w:eastAsia="宋体" w:cs="Times New Roman"/>
          <w:b/>
          <w:bCs/>
          <w:color w:val="auto"/>
          <w:sz w:val="24"/>
          <w:szCs w:val="32"/>
          <w:lang w:val="en-US" w:eastAsia="zh-CN"/>
        </w:rPr>
      </w:pPr>
      <w:r>
        <w:rPr>
          <w:rFonts w:hint="eastAsia" w:ascii="Times New Roman" w:hAnsi="Times New Roman" w:eastAsia="宋体" w:cs="Times New Roman"/>
          <w:b/>
          <w:bCs/>
          <w:color w:val="auto"/>
          <w:sz w:val="24"/>
          <w:szCs w:val="32"/>
          <w:lang w:val="en-US" w:eastAsia="zh-CN"/>
        </w:rPr>
        <w:t>附件1</w:t>
      </w:r>
      <w:r>
        <w:rPr>
          <w:rFonts w:hint="eastAsia" w:cs="Times New Roman"/>
          <w:b/>
          <w:bCs/>
          <w:color w:val="auto"/>
          <w:sz w:val="24"/>
          <w:szCs w:val="32"/>
          <w:lang w:val="en-US" w:eastAsia="zh-CN"/>
        </w:rPr>
        <w:t>4</w:t>
      </w:r>
      <w:r>
        <w:rPr>
          <w:rFonts w:hint="eastAsia" w:ascii="Times New Roman" w:hAnsi="Times New Roman" w:eastAsia="宋体" w:cs="Times New Roman"/>
          <w:b/>
          <w:bCs/>
          <w:color w:val="auto"/>
          <w:sz w:val="24"/>
          <w:szCs w:val="32"/>
          <w:lang w:val="en-US" w:eastAsia="zh-CN"/>
        </w:rPr>
        <w:t xml:space="preserve"> 原有项目总量确认文件</w:t>
      </w:r>
    </w:p>
    <w:p w14:paraId="506839D5">
      <w:pPr>
        <w:jc w:val="both"/>
        <w:rPr>
          <w:rFonts w:hint="default" w:ascii="Times New Roman" w:hAnsi="Times New Roman" w:eastAsia="宋体" w:cs="Times New Roman"/>
          <w:b/>
          <w:bCs/>
          <w:color w:val="auto"/>
          <w:sz w:val="24"/>
          <w:szCs w:val="32"/>
          <w:lang w:val="en-US" w:eastAsia="zh-CN"/>
        </w:rPr>
        <w:sectPr>
          <w:pgSz w:w="11906" w:h="16838"/>
          <w:pgMar w:top="1701" w:right="1531" w:bottom="1701" w:left="1531" w:header="851" w:footer="851" w:gutter="0"/>
          <w:pgBorders>
            <w:top w:val="none" w:sz="0" w:space="0"/>
            <w:left w:val="none" w:sz="0" w:space="0"/>
            <w:bottom w:val="none" w:sz="0" w:space="0"/>
            <w:right w:val="none" w:sz="0" w:space="0"/>
          </w:pgBorders>
          <w:pgNumType w:fmt="decimal"/>
          <w:cols w:space="720" w:num="1"/>
          <w:docGrid w:linePitch="312" w:charSpace="0"/>
        </w:sectPr>
      </w:pPr>
      <w:r>
        <w:drawing>
          <wp:inline distT="0" distB="0" distL="114300" distR="114300">
            <wp:extent cx="5807710" cy="7958455"/>
            <wp:effectExtent l="0" t="0" r="2540" b="4445"/>
            <wp:docPr id="6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5"/>
                    <pic:cNvPicPr>
                      <a:picLocks noChangeAspect="1"/>
                    </pic:cNvPicPr>
                  </pic:nvPicPr>
                  <pic:blipFill>
                    <a:blip r:embed="rId82"/>
                    <a:stretch>
                      <a:fillRect/>
                    </a:stretch>
                  </pic:blipFill>
                  <pic:spPr>
                    <a:xfrm>
                      <a:off x="0" y="0"/>
                      <a:ext cx="5807710" cy="7958455"/>
                    </a:xfrm>
                    <a:prstGeom prst="rect">
                      <a:avLst/>
                    </a:prstGeom>
                    <a:noFill/>
                    <a:ln>
                      <a:noFill/>
                    </a:ln>
                  </pic:spPr>
                </pic:pic>
              </a:graphicData>
            </a:graphic>
          </wp:inline>
        </w:drawing>
      </w:r>
      <w:r>
        <w:drawing>
          <wp:inline distT="0" distB="0" distL="114300" distR="114300">
            <wp:extent cx="5680075" cy="7934325"/>
            <wp:effectExtent l="0" t="0" r="15875" b="9525"/>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83"/>
                    <a:stretch>
                      <a:fillRect/>
                    </a:stretch>
                  </pic:blipFill>
                  <pic:spPr>
                    <a:xfrm>
                      <a:off x="0" y="0"/>
                      <a:ext cx="5680075" cy="7934325"/>
                    </a:xfrm>
                    <a:prstGeom prst="rect">
                      <a:avLst/>
                    </a:prstGeom>
                    <a:noFill/>
                    <a:ln>
                      <a:noFill/>
                    </a:ln>
                  </pic:spPr>
                </pic:pic>
              </a:graphicData>
            </a:graphic>
          </wp:inline>
        </w:drawing>
      </w:r>
      <w:r>
        <w:drawing>
          <wp:inline distT="0" distB="0" distL="114300" distR="114300">
            <wp:extent cx="5651500" cy="7857490"/>
            <wp:effectExtent l="0" t="0" r="6350" b="10160"/>
            <wp:docPr id="6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
                    <pic:cNvPicPr>
                      <a:picLocks noChangeAspect="1"/>
                    </pic:cNvPicPr>
                  </pic:nvPicPr>
                  <pic:blipFill>
                    <a:blip r:embed="rId84"/>
                    <a:stretch>
                      <a:fillRect/>
                    </a:stretch>
                  </pic:blipFill>
                  <pic:spPr>
                    <a:xfrm>
                      <a:off x="0" y="0"/>
                      <a:ext cx="5651500" cy="7857490"/>
                    </a:xfrm>
                    <a:prstGeom prst="rect">
                      <a:avLst/>
                    </a:prstGeom>
                    <a:noFill/>
                    <a:ln>
                      <a:noFill/>
                    </a:ln>
                  </pic:spPr>
                </pic:pic>
              </a:graphicData>
            </a:graphic>
          </wp:inline>
        </w:drawing>
      </w:r>
      <w:r>
        <w:drawing>
          <wp:inline distT="0" distB="0" distL="114300" distR="114300">
            <wp:extent cx="5618480" cy="7848600"/>
            <wp:effectExtent l="0" t="0" r="1270" b="0"/>
            <wp:docPr id="8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6"/>
                    <pic:cNvPicPr>
                      <a:picLocks noChangeAspect="1"/>
                    </pic:cNvPicPr>
                  </pic:nvPicPr>
                  <pic:blipFill>
                    <a:blip r:embed="rId85"/>
                    <a:stretch>
                      <a:fillRect/>
                    </a:stretch>
                  </pic:blipFill>
                  <pic:spPr>
                    <a:xfrm>
                      <a:off x="0" y="0"/>
                      <a:ext cx="5618480" cy="7848600"/>
                    </a:xfrm>
                    <a:prstGeom prst="rect">
                      <a:avLst/>
                    </a:prstGeom>
                    <a:noFill/>
                    <a:ln>
                      <a:noFill/>
                    </a:ln>
                  </pic:spPr>
                </pic:pic>
              </a:graphicData>
            </a:graphic>
          </wp:inline>
        </w:drawing>
      </w:r>
      <w:r>
        <w:drawing>
          <wp:inline distT="0" distB="0" distL="114300" distR="114300">
            <wp:extent cx="5628640" cy="7697470"/>
            <wp:effectExtent l="0" t="0" r="10160" b="17780"/>
            <wp:docPr id="8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
                    <pic:cNvPicPr>
                      <a:picLocks noChangeAspect="1"/>
                    </pic:cNvPicPr>
                  </pic:nvPicPr>
                  <pic:blipFill>
                    <a:blip r:embed="rId86"/>
                    <a:stretch>
                      <a:fillRect/>
                    </a:stretch>
                  </pic:blipFill>
                  <pic:spPr>
                    <a:xfrm>
                      <a:off x="0" y="0"/>
                      <a:ext cx="5628640" cy="7697470"/>
                    </a:xfrm>
                    <a:prstGeom prst="rect">
                      <a:avLst/>
                    </a:prstGeom>
                    <a:noFill/>
                    <a:ln>
                      <a:noFill/>
                    </a:ln>
                  </pic:spPr>
                </pic:pic>
              </a:graphicData>
            </a:graphic>
          </wp:inline>
        </w:drawing>
      </w:r>
      <w:r>
        <w:drawing>
          <wp:inline distT="0" distB="0" distL="114300" distR="114300">
            <wp:extent cx="5636260" cy="7725410"/>
            <wp:effectExtent l="0" t="0" r="2540" b="8890"/>
            <wp:docPr id="8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7"/>
                    <pic:cNvPicPr>
                      <a:picLocks noChangeAspect="1"/>
                    </pic:cNvPicPr>
                  </pic:nvPicPr>
                  <pic:blipFill>
                    <a:blip r:embed="rId87"/>
                    <a:stretch>
                      <a:fillRect/>
                    </a:stretch>
                  </pic:blipFill>
                  <pic:spPr>
                    <a:xfrm>
                      <a:off x="0" y="0"/>
                      <a:ext cx="5636260" cy="7725410"/>
                    </a:xfrm>
                    <a:prstGeom prst="rect">
                      <a:avLst/>
                    </a:prstGeom>
                    <a:noFill/>
                    <a:ln>
                      <a:noFill/>
                    </a:ln>
                  </pic:spPr>
                </pic:pic>
              </a:graphicData>
            </a:graphic>
          </wp:inline>
        </w:drawing>
      </w:r>
      <w:r>
        <w:drawing>
          <wp:inline distT="0" distB="0" distL="114300" distR="114300">
            <wp:extent cx="5618480" cy="7400925"/>
            <wp:effectExtent l="0" t="0" r="1270" b="9525"/>
            <wp:docPr id="88"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0"/>
                    <pic:cNvPicPr>
                      <a:picLocks noChangeAspect="1"/>
                    </pic:cNvPicPr>
                  </pic:nvPicPr>
                  <pic:blipFill>
                    <a:blip r:embed="rId88"/>
                    <a:stretch>
                      <a:fillRect/>
                    </a:stretch>
                  </pic:blipFill>
                  <pic:spPr>
                    <a:xfrm>
                      <a:off x="0" y="0"/>
                      <a:ext cx="5618480" cy="7400925"/>
                    </a:xfrm>
                    <a:prstGeom prst="rect">
                      <a:avLst/>
                    </a:prstGeom>
                    <a:noFill/>
                    <a:ln>
                      <a:noFill/>
                    </a:ln>
                  </pic:spPr>
                </pic:pic>
              </a:graphicData>
            </a:graphic>
          </wp:inline>
        </w:drawing>
      </w:r>
    </w:p>
    <w:p w14:paraId="5AB2A326">
      <w:pPr>
        <w:keepNext w:val="0"/>
        <w:keepLines w:val="0"/>
        <w:pageBreakBefore w:val="0"/>
        <w:widowControl w:val="0"/>
        <w:tabs>
          <w:tab w:val="left" w:pos="1745"/>
        </w:tabs>
        <w:kinsoku/>
        <w:wordWrap/>
        <w:overflowPunct/>
        <w:topLinePunct w:val="0"/>
        <w:autoSpaceDE/>
        <w:autoSpaceDN/>
        <w:bidi w:val="0"/>
        <w:adjustRightInd/>
        <w:snapToGrid/>
        <w:ind w:firstLine="0"/>
        <w:jc w:val="left"/>
        <w:textAlignment w:val="auto"/>
        <w:rPr>
          <w:rFonts w:hint="default" w:ascii="Times New Roman" w:hAnsi="Times New Roman" w:cs="Times New Roman"/>
          <w:color w:val="auto"/>
          <w:highlight w:val="none"/>
        </w:rPr>
      </w:pPr>
      <w:r>
        <w:rPr>
          <w:rFonts w:hint="default" w:ascii="Times New Roman" w:hAnsi="Times New Roman" w:cs="Times New Roman"/>
          <w:b/>
          <w:bCs/>
          <w:color w:val="auto"/>
          <w:sz w:val="24"/>
          <w:szCs w:val="32"/>
          <w:highlight w:val="none"/>
        </w:rPr>
        <w:t>附图1  本项目地理位置图</w:t>
      </w:r>
    </w:p>
    <w:p w14:paraId="7966C2FC">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auto"/>
          <w:highlight w:val="none"/>
        </w:rPr>
      </w:pPr>
    </w:p>
    <w:p w14:paraId="10D416A1">
      <w:pPr>
        <w:keepNext w:val="0"/>
        <w:keepLines w:val="0"/>
        <w:pageBreakBefore w:val="0"/>
        <w:widowControl w:val="0"/>
        <w:kinsoku/>
        <w:wordWrap/>
        <w:overflowPunct/>
        <w:topLinePunct w:val="0"/>
        <w:autoSpaceDE/>
        <w:autoSpaceDN/>
        <w:bidi w:val="0"/>
        <w:adjustRightInd w:val="0"/>
        <w:snapToGrid w:val="0"/>
        <w:jc w:val="both"/>
        <w:textAlignment w:val="auto"/>
        <w:rPr>
          <w:rFonts w:hint="default" w:ascii="Times New Roman" w:hAnsi="Times New Roman" w:cs="Times New Roman"/>
          <w:color w:val="auto"/>
          <w:highlight w:val="none"/>
        </w:rPr>
      </w:pPr>
      <w:r>
        <w:rPr>
          <w:color w:val="auto"/>
        </w:rPr>
        <w:drawing>
          <wp:anchor distT="0" distB="0" distL="114300" distR="114300" simplePos="0" relativeHeight="251684864" behindDoc="0" locked="0" layoutInCell="1" allowOverlap="1">
            <wp:simplePos x="0" y="0"/>
            <wp:positionH relativeFrom="column">
              <wp:posOffset>7094855</wp:posOffset>
            </wp:positionH>
            <wp:positionV relativeFrom="paragraph">
              <wp:posOffset>226060</wp:posOffset>
            </wp:positionV>
            <wp:extent cx="621030" cy="777875"/>
            <wp:effectExtent l="0" t="0" r="7620" b="3175"/>
            <wp:wrapNone/>
            <wp:docPr id="471"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图片 952"/>
                    <pic:cNvPicPr>
                      <a:picLocks noChangeAspect="1"/>
                    </pic:cNvPicPr>
                  </pic:nvPicPr>
                  <pic:blipFill>
                    <a:blip r:embed="rId89"/>
                    <a:stretch>
                      <a:fillRect/>
                    </a:stretch>
                  </pic:blipFill>
                  <pic:spPr>
                    <a:xfrm>
                      <a:off x="0" y="0"/>
                      <a:ext cx="621030" cy="777875"/>
                    </a:xfrm>
                    <a:prstGeom prst="rect">
                      <a:avLst/>
                    </a:prstGeom>
                    <a:noFill/>
                    <a:ln>
                      <a:noFill/>
                    </a:ln>
                  </pic:spPr>
                </pic:pic>
              </a:graphicData>
            </a:graphic>
          </wp:anchor>
        </w:drawing>
      </w:r>
      <w:r>
        <w:rPr>
          <w:rFonts w:hint="default" w:ascii="Times New Roman" w:hAnsi="Times New Roman" w:eastAsia="宋体" w:cs="Times New Roman"/>
          <w:b/>
          <w:bCs w:val="0"/>
          <w:color w:val="auto"/>
        </w:rPr>
        <w:drawing>
          <wp:anchor distT="0" distB="0" distL="114300" distR="114300" simplePos="0" relativeHeight="251668480" behindDoc="0" locked="0" layoutInCell="1" allowOverlap="1">
            <wp:simplePos x="0" y="0"/>
            <wp:positionH relativeFrom="column">
              <wp:posOffset>773430</wp:posOffset>
            </wp:positionH>
            <wp:positionV relativeFrom="paragraph">
              <wp:posOffset>-117475</wp:posOffset>
            </wp:positionV>
            <wp:extent cx="7167245" cy="5074920"/>
            <wp:effectExtent l="0" t="0" r="14605" b="11430"/>
            <wp:wrapSquare wrapText="bothSides"/>
            <wp:docPr id="1" name="图片 2" descr="本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本溪"/>
                    <pic:cNvPicPr>
                      <a:picLocks noChangeAspect="1"/>
                    </pic:cNvPicPr>
                  </pic:nvPicPr>
                  <pic:blipFill>
                    <a:blip r:embed="rId90"/>
                    <a:srcRect b="2003"/>
                    <a:stretch>
                      <a:fillRect/>
                    </a:stretch>
                  </pic:blipFill>
                  <pic:spPr>
                    <a:xfrm>
                      <a:off x="0" y="0"/>
                      <a:ext cx="7167245" cy="5074920"/>
                    </a:xfrm>
                    <a:prstGeom prst="rect">
                      <a:avLst/>
                    </a:prstGeom>
                    <a:noFill/>
                    <a:ln>
                      <a:noFill/>
                    </a:ln>
                  </pic:spPr>
                </pic:pic>
              </a:graphicData>
            </a:graphic>
          </wp:anchor>
        </w:drawing>
      </w:r>
    </w:p>
    <w:p w14:paraId="235B2992">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color w:val="auto"/>
          <w:sz w:val="21"/>
        </w:rPr>
        <mc:AlternateContent>
          <mc:Choice Requires="wps">
            <w:drawing>
              <wp:anchor distT="0" distB="0" distL="114300" distR="114300" simplePos="0" relativeHeight="251669504" behindDoc="0" locked="0" layoutInCell="1" allowOverlap="1">
                <wp:simplePos x="0" y="0"/>
                <wp:positionH relativeFrom="column">
                  <wp:posOffset>1442720</wp:posOffset>
                </wp:positionH>
                <wp:positionV relativeFrom="paragraph">
                  <wp:posOffset>256540</wp:posOffset>
                </wp:positionV>
                <wp:extent cx="857250" cy="400050"/>
                <wp:effectExtent l="261620" t="6350" r="24130" b="527050"/>
                <wp:wrapNone/>
                <wp:docPr id="5" name="矩形标注 5"/>
                <wp:cNvGraphicFramePr/>
                <a:graphic xmlns:a="http://schemas.openxmlformats.org/drawingml/2006/main">
                  <a:graphicData uri="http://schemas.microsoft.com/office/word/2010/wordprocessingShape">
                    <wps:wsp>
                      <wps:cNvSpPr/>
                      <wps:spPr>
                        <a:xfrm>
                          <a:off x="4094480" y="448945"/>
                          <a:ext cx="857250" cy="400050"/>
                        </a:xfrm>
                        <a:prstGeom prst="wedgeRectCallout">
                          <a:avLst>
                            <a:gd name="adj1" fmla="val -76370"/>
                            <a:gd name="adj2" fmla="val 169682"/>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4BB978">
                            <w:pPr>
                              <w:jc w:val="both"/>
                              <w:rPr>
                                <w:rFonts w:hint="default" w:eastAsia="宋体"/>
                                <w:b/>
                                <w:bCs/>
                                <w:color w:val="000000" w:themeColor="text1"/>
                                <w:highlight w:val="red"/>
                                <w:lang w:val="en-US" w:eastAsia="zh-CN"/>
                                <w14:textFill>
                                  <w14:solidFill>
                                    <w14:schemeClr w14:val="tx1"/>
                                  </w14:solidFill>
                                </w14:textFill>
                              </w:rPr>
                            </w:pPr>
                            <w:r>
                              <w:rPr>
                                <w:rFonts w:hint="default" w:eastAsia="宋体"/>
                                <w:b/>
                                <w:bCs/>
                                <w:color w:val="000000" w:themeColor="text1"/>
                                <w:highlight w:val="red"/>
                                <w:lang w:val="en-US" w:eastAsia="zh-CN"/>
                                <w14:textFill>
                                  <w14:solidFill>
                                    <w14:schemeClr w14:val="tx1"/>
                                  </w14:solidFill>
                                </w14:textFill>
                              </w:rPr>
                              <w:t>本项目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1" type="#_x0000_t61" style="position:absolute;left:0pt;margin-left:113.6pt;margin-top:20.2pt;height:31.5pt;width:67.5pt;z-index:251669504;v-text-anchor:middle;mso-width-relative:page;mso-height-relative:page;" filled="f" stroked="t" coordsize="21600,21600" o:gfxdata="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" adj="-5696,47451">
                <v:fill on="f" focussize="0,0"/>
                <v:stroke weight="1pt" color="#000000 [3213]" miterlimit="8" joinstyle="miter"/>
                <v:imagedata o:title=""/>
                <o:lock v:ext="edit" aspectratio="f"/>
                <v:textbox>
                  <w:txbxContent>
                    <w:p w14:paraId="304BB978">
                      <w:pPr>
                        <w:jc w:val="both"/>
                        <w:rPr>
                          <w:rFonts w:hint="default" w:eastAsia="宋体"/>
                          <w:b/>
                          <w:bCs/>
                          <w:color w:val="000000" w:themeColor="text1"/>
                          <w:highlight w:val="red"/>
                          <w:lang w:val="en-US" w:eastAsia="zh-CN"/>
                          <w14:textFill>
                            <w14:solidFill>
                              <w14:schemeClr w14:val="tx1"/>
                            </w14:solidFill>
                          </w14:textFill>
                        </w:rPr>
                      </w:pPr>
                      <w:r>
                        <w:rPr>
                          <w:rFonts w:hint="default" w:eastAsia="宋体"/>
                          <w:b/>
                          <w:bCs/>
                          <w:color w:val="000000" w:themeColor="text1"/>
                          <w:highlight w:val="red"/>
                          <w:lang w:val="en-US" w:eastAsia="zh-CN"/>
                          <w14:textFill>
                            <w14:solidFill>
                              <w14:schemeClr w14:val="tx1"/>
                            </w14:solidFill>
                          </w14:textFill>
                        </w:rPr>
                        <w:t>本项目</w:t>
                      </w:r>
                    </w:p>
                  </w:txbxContent>
                </v:textbox>
              </v:shape>
            </w:pict>
          </mc:Fallback>
        </mc:AlternateContent>
      </w:r>
    </w:p>
    <w:p w14:paraId="75B8E988">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46A27689">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5CD4AC16">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2418C417">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6081066A">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r>
        <w:rPr>
          <w:rFonts w:hint="default" w:ascii="Times New Roman" w:hAnsi="Times New Roman" w:cs="Times New Roman"/>
          <w:color w:val="auto"/>
          <w:sz w:val="24"/>
        </w:rPr>
        <mc:AlternateContent>
          <mc:Choice Requires="wps">
            <w:drawing>
              <wp:anchor distT="0" distB="0" distL="114300" distR="114300" simplePos="0" relativeHeight="251667456" behindDoc="0" locked="0" layoutInCell="1" allowOverlap="1">
                <wp:simplePos x="0" y="0"/>
                <wp:positionH relativeFrom="column">
                  <wp:posOffset>2733040</wp:posOffset>
                </wp:positionH>
                <wp:positionV relativeFrom="paragraph">
                  <wp:posOffset>67945</wp:posOffset>
                </wp:positionV>
                <wp:extent cx="906780" cy="611505"/>
                <wp:effectExtent l="6350" t="6350" r="20320" b="86995"/>
                <wp:wrapNone/>
                <wp:docPr id="3" name="圆角矩形标注 3"/>
                <wp:cNvGraphicFramePr/>
                <a:graphic xmlns:a="http://schemas.openxmlformats.org/drawingml/2006/main">
                  <a:graphicData uri="http://schemas.microsoft.com/office/word/2010/wordprocessingShape">
                    <wps:wsp>
                      <wps:cNvSpPr/>
                      <wps:spPr>
                        <a:xfrm>
                          <a:off x="3805555" y="2584450"/>
                          <a:ext cx="906780" cy="611505"/>
                        </a:xfrm>
                        <a:prstGeom prst="wedgeRoundRectCallou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EB86AC">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215.2pt;margin-top:5.35pt;height:48.15pt;width:71.4pt;z-index:251667456;v-text-anchor:middle;mso-width-relative:page;mso-height-relative:page;" fillcolor="#FFFF00" filled="t" stroked="t" coordsize="21600,21600" o:gfxdata="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" adj="6300,24300,14400">
                <v:fill on="t" focussize="0,0"/>
                <v:stroke weight="1pt" color="#41719C [3204]" miterlimit="8" joinstyle="miter"/>
                <v:imagedata o:title=""/>
                <o:lock v:ext="edit" aspectratio="f"/>
                <v:textbox>
                  <w:txbxContent>
                    <w:p w14:paraId="10EB86AC">
                      <w:pPr>
                        <w:jc w:val="center"/>
                      </w:pPr>
                    </w:p>
                  </w:txbxContent>
                </v:textbox>
              </v:shape>
            </w:pict>
          </mc:Fallback>
        </mc:AlternateContent>
      </w:r>
    </w:p>
    <w:p w14:paraId="41468798">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225A1EF0">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7DB02F5F">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12AC1B4E">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7D807ED0">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2B9748A3">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0FE7115D">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57EF0D90">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428678FD">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403EE8AE">
      <w:pPr>
        <w:keepNext w:val="0"/>
        <w:keepLines w:val="0"/>
        <w:pageBreakBefore w:val="0"/>
        <w:widowControl w:val="0"/>
        <w:tabs>
          <w:tab w:val="left" w:pos="1745"/>
        </w:tabs>
        <w:kinsoku/>
        <w:wordWrap/>
        <w:overflowPunct/>
        <w:topLinePunct w:val="0"/>
        <w:autoSpaceDE/>
        <w:autoSpaceDN/>
        <w:bidi w:val="0"/>
        <w:adjustRightInd/>
        <w:snapToGrid/>
        <w:ind w:firstLine="0"/>
        <w:jc w:val="center"/>
        <w:textAlignment w:val="auto"/>
        <w:rPr>
          <w:rFonts w:hint="default" w:ascii="Times New Roman" w:hAnsi="Times New Roman" w:cs="Times New Roman"/>
          <w:b/>
          <w:bCs/>
          <w:color w:val="auto"/>
          <w:sz w:val="24"/>
          <w:szCs w:val="32"/>
          <w:highlight w:val="none"/>
        </w:rPr>
      </w:pPr>
    </w:p>
    <w:p w14:paraId="5DC81B94">
      <w:pPr>
        <w:bidi w:val="0"/>
        <w:jc w:val="left"/>
        <w:rPr>
          <w:rFonts w:hint="default" w:ascii="Times New Roman" w:hAnsi="Times New Roman" w:cs="Times New Roman"/>
          <w:b/>
          <w:bCs/>
          <w:color w:val="auto"/>
          <w:sz w:val="24"/>
          <w:szCs w:val="24"/>
          <w:lang w:val="en-US" w:eastAsia="zh-CN"/>
        </w:rPr>
      </w:pPr>
    </w:p>
    <w:p w14:paraId="6BA8DB91">
      <w:pPr>
        <w:bidi w:val="0"/>
        <w:jc w:val="left"/>
        <w:rPr>
          <w:rFonts w:hint="default" w:ascii="Times New Roman" w:hAnsi="Times New Roman" w:cs="Times New Roman"/>
          <w:b/>
          <w:bCs/>
          <w:color w:val="auto"/>
          <w:sz w:val="24"/>
          <w:szCs w:val="24"/>
          <w:lang w:val="en-US" w:eastAsia="zh-CN"/>
        </w:rPr>
      </w:pPr>
    </w:p>
    <w:p w14:paraId="5EF7E657">
      <w:pPr>
        <w:bidi w:val="0"/>
        <w:jc w:val="left"/>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附图</w:t>
      </w:r>
      <w:r>
        <w:rPr>
          <w:rFonts w:hint="eastAsia" w:cs="Times New Roman"/>
          <w:b/>
          <w:bCs/>
          <w:color w:val="auto"/>
          <w:sz w:val="24"/>
          <w:szCs w:val="24"/>
          <w:lang w:val="en-US" w:eastAsia="zh-CN"/>
        </w:rPr>
        <w:t xml:space="preserve">2 </w:t>
      </w:r>
      <w:r>
        <w:rPr>
          <w:rFonts w:hint="eastAsia" w:ascii="Times New Roman" w:hAnsi="Times New Roman" w:cs="Times New Roman"/>
          <w:b/>
          <w:bCs/>
          <w:color w:val="auto"/>
          <w:sz w:val="24"/>
          <w:szCs w:val="24"/>
          <w:lang w:val="en-US" w:eastAsia="zh-CN"/>
        </w:rPr>
        <w:t>平面布置图</w:t>
      </w:r>
      <w:bookmarkStart w:id="14" w:name="OLE_LINK1"/>
    </w:p>
    <w:p w14:paraId="308CEC51">
      <w:pPr>
        <w:bidi w:val="0"/>
        <w:jc w:val="left"/>
      </w:pPr>
      <w:r>
        <w:rPr>
          <w:sz w:val="21"/>
        </w:rPr>
        <mc:AlternateContent>
          <mc:Choice Requires="wps">
            <w:drawing>
              <wp:anchor distT="0" distB="0" distL="114300" distR="114300" simplePos="0" relativeHeight="251729920" behindDoc="0" locked="0" layoutInCell="1" allowOverlap="1">
                <wp:simplePos x="0" y="0"/>
                <wp:positionH relativeFrom="column">
                  <wp:posOffset>6767195</wp:posOffset>
                </wp:positionH>
                <wp:positionV relativeFrom="paragraph">
                  <wp:posOffset>4622165</wp:posOffset>
                </wp:positionV>
                <wp:extent cx="878840" cy="304800"/>
                <wp:effectExtent l="0" t="0" r="0" b="0"/>
                <wp:wrapNone/>
                <wp:docPr id="20" name="文本框 20"/>
                <wp:cNvGraphicFramePr/>
                <a:graphic xmlns:a="http://schemas.openxmlformats.org/drawingml/2006/main">
                  <a:graphicData uri="http://schemas.microsoft.com/office/word/2010/wordprocessingShape">
                    <wps:wsp>
                      <wps:cNvSpPr txBox="1"/>
                      <wps:spPr>
                        <a:xfrm>
                          <a:off x="7806690" y="5985510"/>
                          <a:ext cx="87884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B6FDEFF">
                            <w:pPr>
                              <w:rPr>
                                <w:rFonts w:hint="default" w:eastAsia="宋体"/>
                                <w:lang w:val="en-US" w:eastAsia="zh-CN"/>
                              </w:rPr>
                            </w:pPr>
                            <w:r>
                              <w:rPr>
                                <w:rFonts w:hint="eastAsia"/>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2.85pt;margin-top:363.95pt;height:24pt;width:69.2pt;z-index:251729920;mso-width-relative:page;mso-height-relative:page;" filled="f" stroked="f" coordsize="21600,21600" o:gfxdata="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">
                <v:fill on="f" focussize="0,0"/>
                <v:stroke on="f" weight="0.5pt"/>
                <v:imagedata o:title=""/>
                <o:lock v:ext="edit" aspectratio="f"/>
                <v:textbox>
                  <w:txbxContent>
                    <w:p w14:paraId="6B6FDEFF">
                      <w:pPr>
                        <w:rPr>
                          <w:rFonts w:hint="default" w:eastAsia="宋体"/>
                          <w:lang w:val="en-US" w:eastAsia="zh-CN"/>
                        </w:rPr>
                      </w:pPr>
                      <w:r>
                        <w:rPr>
                          <w:rFonts w:hint="eastAsia"/>
                          <w:lang w:val="en-US" w:eastAsia="zh-CN"/>
                        </w:rPr>
                        <w:t>5m</w:t>
                      </w:r>
                    </w:p>
                  </w:txbxContent>
                </v:textbox>
              </v:shape>
            </w:pict>
          </mc:Fallback>
        </mc:AlternateContent>
      </w:r>
      <w:r>
        <w:rPr>
          <w:sz w:val="21"/>
        </w:rPr>
        <mc:AlternateContent>
          <mc:Choice Requires="wps">
            <w:drawing>
              <wp:anchor distT="0" distB="0" distL="114300" distR="114300" simplePos="0" relativeHeight="251727872" behindDoc="0" locked="0" layoutInCell="1" allowOverlap="1">
                <wp:simplePos x="0" y="0"/>
                <wp:positionH relativeFrom="column">
                  <wp:posOffset>7969885</wp:posOffset>
                </wp:positionH>
                <wp:positionV relativeFrom="paragraph">
                  <wp:posOffset>4738370</wp:posOffset>
                </wp:positionV>
                <wp:extent cx="0" cy="158750"/>
                <wp:effectExtent l="13970" t="0" r="24130" b="12700"/>
                <wp:wrapNone/>
                <wp:docPr id="18" name="直接连接符 18"/>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27.55pt;margin-top:373.1pt;height:12.5pt;width:0pt;z-index:251727872;mso-width-relative:page;mso-height-relative:page;" filled="f" stroked="t" coordsize="21600,21600" o:gfxdata="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QHX9P1wAAAA0B&#10;AAAPAAAAAAAAAAEAIAAAACIAAABkcnMvZG93bnJldi54bWxQSwECFAAUAAAACACHTuJATkb63uMB&#10;AACzAwAADgAAAAAAAAABACAAAAAmAQAAZHJzL2Uyb0RvYy54bWxQSwUGAAAAAAYABgBZAQAAewUA&#10;AAAA&#10;">
                <v:fill on="f" focussize="0,0"/>
                <v:stroke weight="2.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28896" behindDoc="0" locked="0" layoutInCell="1" allowOverlap="1">
                <wp:simplePos x="0" y="0"/>
                <wp:positionH relativeFrom="column">
                  <wp:posOffset>6292215</wp:posOffset>
                </wp:positionH>
                <wp:positionV relativeFrom="paragraph">
                  <wp:posOffset>4907915</wp:posOffset>
                </wp:positionV>
                <wp:extent cx="1694180" cy="1270"/>
                <wp:effectExtent l="0" t="13970" r="1270" b="22860"/>
                <wp:wrapNone/>
                <wp:docPr id="19" name="直接连接符 19"/>
                <wp:cNvGraphicFramePr/>
                <a:graphic xmlns:a="http://schemas.openxmlformats.org/drawingml/2006/main">
                  <a:graphicData uri="http://schemas.microsoft.com/office/word/2010/wordprocessingShape">
                    <wps:wsp>
                      <wps:cNvCnPr/>
                      <wps:spPr>
                        <a:xfrm flipV="1">
                          <a:off x="7362190" y="6207760"/>
                          <a:ext cx="1694180" cy="127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95.45pt;margin-top:386.45pt;height:0.1pt;width:133.4pt;z-index:251728896;mso-width-relative:page;mso-height-relative:page;" filled="f" stroked="t" coordsize="21600,21600" o:gfxdata="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">
                <v:fill on="f" focussize="0,0"/>
                <v:stroke weight="2.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26848" behindDoc="0" locked="0" layoutInCell="1" allowOverlap="1">
                <wp:simplePos x="0" y="0"/>
                <wp:positionH relativeFrom="column">
                  <wp:posOffset>6303645</wp:posOffset>
                </wp:positionH>
                <wp:positionV relativeFrom="paragraph">
                  <wp:posOffset>4738370</wp:posOffset>
                </wp:positionV>
                <wp:extent cx="0" cy="158750"/>
                <wp:effectExtent l="13970" t="0" r="24130" b="12700"/>
                <wp:wrapNone/>
                <wp:docPr id="16" name="直接连接符 16"/>
                <wp:cNvGraphicFramePr/>
                <a:graphic xmlns:a="http://schemas.openxmlformats.org/drawingml/2006/main">
                  <a:graphicData uri="http://schemas.microsoft.com/office/word/2010/wordprocessingShape">
                    <wps:wsp>
                      <wps:cNvCnPr/>
                      <wps:spPr>
                        <a:xfrm>
                          <a:off x="7383780" y="5996305"/>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6.35pt;margin-top:373.1pt;height:12.5pt;width:0pt;z-index:251726848;mso-width-relative:page;mso-height-relative:page;" filled="f" stroked="t" coordsize="21600,21600" o:gfxdata="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7Oka/tcAAAALAQAADwAAAAAAAAABACAAAAAiAAAAZHJzL2Rvd25yZXYueG1sUEsBAhQA&#10;FAAAAAgAh07iQIfPVBHzAQAAvwMAAA4AAAAAAAAAAQAgAAAAJgEAAGRycy9lMm9Eb2MueG1sUEsF&#10;BgAAAAAGAAYAWQEAAIsFAAAAAA==&#10;">
                <v:fill on="f" focussize="0,0"/>
                <v:stroke weight="2.25pt" color="#000000 [3213]" miterlimit="8" joinstyle="miter"/>
                <v:imagedata o:title=""/>
                <o:lock v:ext="edit" aspectratio="f"/>
              </v:line>
            </w:pict>
          </mc:Fallback>
        </mc:AlternateContent>
      </w:r>
      <w:r>
        <w:rPr>
          <w:color w:val="auto"/>
        </w:rPr>
        <w:drawing>
          <wp:anchor distT="0" distB="0" distL="114300" distR="114300" simplePos="0" relativeHeight="251722752" behindDoc="0" locked="0" layoutInCell="1" allowOverlap="1">
            <wp:simplePos x="0" y="0"/>
            <wp:positionH relativeFrom="column">
              <wp:posOffset>8119110</wp:posOffset>
            </wp:positionH>
            <wp:positionV relativeFrom="paragraph">
              <wp:posOffset>-36195</wp:posOffset>
            </wp:positionV>
            <wp:extent cx="621030" cy="777875"/>
            <wp:effectExtent l="0" t="0" r="3175" b="7620"/>
            <wp:wrapNone/>
            <wp:docPr id="12"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952"/>
                    <pic:cNvPicPr>
                      <a:picLocks noChangeAspect="1"/>
                    </pic:cNvPicPr>
                  </pic:nvPicPr>
                  <pic:blipFill>
                    <a:blip r:embed="rId89"/>
                    <a:stretch>
                      <a:fillRect/>
                    </a:stretch>
                  </pic:blipFill>
                  <pic:spPr>
                    <a:xfrm rot="16200000">
                      <a:off x="0" y="0"/>
                      <a:ext cx="621030" cy="777875"/>
                    </a:xfrm>
                    <a:prstGeom prst="rect">
                      <a:avLst/>
                    </a:prstGeom>
                    <a:noFill/>
                    <a:ln>
                      <a:noFill/>
                    </a:ln>
                  </pic:spPr>
                </pic:pic>
              </a:graphicData>
            </a:graphic>
          </wp:anchor>
        </w:drawing>
      </w:r>
      <w:r>
        <w:drawing>
          <wp:inline distT="0" distB="0" distL="114300" distR="114300">
            <wp:extent cx="8439150" cy="4914900"/>
            <wp:effectExtent l="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1"/>
                    <a:stretch>
                      <a:fillRect/>
                    </a:stretch>
                  </pic:blipFill>
                  <pic:spPr>
                    <a:xfrm>
                      <a:off x="0" y="0"/>
                      <a:ext cx="8439150" cy="4914900"/>
                    </a:xfrm>
                    <a:prstGeom prst="rect">
                      <a:avLst/>
                    </a:prstGeom>
                    <a:noFill/>
                    <a:ln>
                      <a:noFill/>
                    </a:ln>
                  </pic:spPr>
                </pic:pic>
              </a:graphicData>
            </a:graphic>
          </wp:inline>
        </w:drawing>
      </w:r>
    </w:p>
    <w:p w14:paraId="4713A265">
      <w:pPr>
        <w:bidi w:val="0"/>
        <w:jc w:val="center"/>
        <w:rPr>
          <w:rFonts w:hint="default" w:eastAsia="宋体"/>
          <w:lang w:val="en-US" w:eastAsia="zh-CN"/>
        </w:rPr>
      </w:pPr>
      <w:r>
        <w:rPr>
          <w:rFonts w:hint="eastAsia"/>
          <w:lang w:val="en-US" w:eastAsia="zh-CN"/>
        </w:rPr>
        <w:t>四楼平面布置图</w:t>
      </w:r>
    </w:p>
    <w:bookmarkEnd w:id="14"/>
    <w:p w14:paraId="69779722">
      <w:pPr>
        <w:bidi w:val="0"/>
        <w:jc w:val="left"/>
      </w:pPr>
      <w:r>
        <w:rPr>
          <w:color w:val="auto"/>
        </w:rPr>
        <w:drawing>
          <wp:anchor distT="0" distB="0" distL="114300" distR="114300" simplePos="0" relativeHeight="251723776" behindDoc="0" locked="0" layoutInCell="1" allowOverlap="1">
            <wp:simplePos x="0" y="0"/>
            <wp:positionH relativeFrom="column">
              <wp:posOffset>8256905</wp:posOffset>
            </wp:positionH>
            <wp:positionV relativeFrom="paragraph">
              <wp:posOffset>80010</wp:posOffset>
            </wp:positionV>
            <wp:extent cx="621030" cy="777875"/>
            <wp:effectExtent l="0" t="0" r="3175" b="7620"/>
            <wp:wrapNone/>
            <wp:docPr id="13"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952"/>
                    <pic:cNvPicPr>
                      <a:picLocks noChangeAspect="1"/>
                    </pic:cNvPicPr>
                  </pic:nvPicPr>
                  <pic:blipFill>
                    <a:blip r:embed="rId89"/>
                    <a:stretch>
                      <a:fillRect/>
                    </a:stretch>
                  </pic:blipFill>
                  <pic:spPr>
                    <a:xfrm rot="16200000">
                      <a:off x="0" y="0"/>
                      <a:ext cx="621030" cy="777875"/>
                    </a:xfrm>
                    <a:prstGeom prst="rect">
                      <a:avLst/>
                    </a:prstGeom>
                    <a:noFill/>
                    <a:ln>
                      <a:noFill/>
                    </a:ln>
                  </pic:spPr>
                </pic:pic>
              </a:graphicData>
            </a:graphic>
          </wp:anchor>
        </w:drawing>
      </w:r>
      <w:r>
        <w:drawing>
          <wp:anchor distT="0" distB="0" distL="114300" distR="114300" simplePos="0" relativeHeight="251730944" behindDoc="1" locked="0" layoutInCell="1" allowOverlap="1">
            <wp:simplePos x="0" y="0"/>
            <wp:positionH relativeFrom="column">
              <wp:posOffset>0</wp:posOffset>
            </wp:positionH>
            <wp:positionV relativeFrom="paragraph">
              <wp:posOffset>0</wp:posOffset>
            </wp:positionV>
            <wp:extent cx="8401050" cy="4781550"/>
            <wp:effectExtent l="0" t="0" r="0" b="0"/>
            <wp:wrapNone/>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92"/>
                    <a:stretch>
                      <a:fillRect/>
                    </a:stretch>
                  </pic:blipFill>
                  <pic:spPr>
                    <a:xfrm>
                      <a:off x="0" y="0"/>
                      <a:ext cx="8401050" cy="4781550"/>
                    </a:xfrm>
                    <a:prstGeom prst="rect">
                      <a:avLst/>
                    </a:prstGeom>
                    <a:noFill/>
                    <a:ln>
                      <a:noFill/>
                    </a:ln>
                  </pic:spPr>
                </pic:pic>
              </a:graphicData>
            </a:graphic>
          </wp:anchor>
        </w:drawing>
      </w:r>
    </w:p>
    <w:p w14:paraId="7DA8DA40">
      <w:pPr>
        <w:pStyle w:val="17"/>
        <w:ind w:left="0" w:leftChars="0" w:firstLine="0" w:firstLineChars="0"/>
        <w:jc w:val="center"/>
        <w:rPr>
          <w:rFonts w:hint="eastAsia"/>
          <w:lang w:val="en-US" w:eastAsia="zh-CN"/>
        </w:rPr>
      </w:pPr>
    </w:p>
    <w:p w14:paraId="35CA8F3C">
      <w:pPr>
        <w:pStyle w:val="17"/>
        <w:ind w:left="0" w:leftChars="0" w:firstLine="0" w:firstLineChars="0"/>
        <w:jc w:val="center"/>
        <w:rPr>
          <w:rFonts w:hint="eastAsia"/>
          <w:lang w:val="en-US" w:eastAsia="zh-CN"/>
        </w:rPr>
      </w:pPr>
    </w:p>
    <w:p w14:paraId="7177455C">
      <w:pPr>
        <w:pStyle w:val="17"/>
        <w:ind w:left="0" w:leftChars="0" w:firstLine="0" w:firstLineChars="0"/>
        <w:jc w:val="center"/>
        <w:rPr>
          <w:rFonts w:hint="eastAsia"/>
          <w:lang w:val="en-US" w:eastAsia="zh-CN"/>
        </w:rPr>
      </w:pPr>
    </w:p>
    <w:p w14:paraId="4B4A4930">
      <w:pPr>
        <w:pStyle w:val="17"/>
        <w:ind w:left="0" w:leftChars="0" w:firstLine="0" w:firstLineChars="0"/>
        <w:jc w:val="center"/>
        <w:rPr>
          <w:rFonts w:hint="eastAsia"/>
          <w:lang w:val="en-US" w:eastAsia="zh-CN"/>
        </w:rPr>
      </w:pPr>
    </w:p>
    <w:p w14:paraId="0BA6E7D9">
      <w:pPr>
        <w:pStyle w:val="17"/>
        <w:ind w:left="0" w:leftChars="0" w:firstLine="0" w:firstLineChars="0"/>
        <w:jc w:val="center"/>
        <w:rPr>
          <w:rFonts w:hint="eastAsia"/>
          <w:lang w:val="en-US" w:eastAsia="zh-CN"/>
        </w:rPr>
      </w:pPr>
    </w:p>
    <w:p w14:paraId="2AB31160">
      <w:pPr>
        <w:pStyle w:val="17"/>
        <w:ind w:left="0" w:leftChars="0" w:firstLine="0" w:firstLineChars="0"/>
        <w:jc w:val="center"/>
        <w:rPr>
          <w:rFonts w:hint="eastAsia"/>
          <w:lang w:val="en-US" w:eastAsia="zh-CN"/>
        </w:rPr>
      </w:pPr>
    </w:p>
    <w:p w14:paraId="14011F4E">
      <w:pPr>
        <w:pStyle w:val="17"/>
        <w:ind w:left="0" w:leftChars="0" w:firstLine="0" w:firstLineChars="0"/>
        <w:jc w:val="center"/>
        <w:rPr>
          <w:rFonts w:hint="eastAsia"/>
          <w:lang w:val="en-US" w:eastAsia="zh-CN"/>
        </w:rPr>
      </w:pPr>
    </w:p>
    <w:p w14:paraId="0B2F51AD">
      <w:pPr>
        <w:pStyle w:val="17"/>
        <w:ind w:left="0" w:leftChars="0" w:firstLine="0" w:firstLineChars="0"/>
        <w:jc w:val="center"/>
        <w:rPr>
          <w:rFonts w:hint="eastAsia"/>
          <w:lang w:val="en-US" w:eastAsia="zh-CN"/>
        </w:rPr>
      </w:pPr>
    </w:p>
    <w:p w14:paraId="7F6444CC">
      <w:pPr>
        <w:pStyle w:val="17"/>
        <w:ind w:left="0" w:leftChars="0" w:firstLine="0" w:firstLineChars="0"/>
        <w:jc w:val="center"/>
        <w:rPr>
          <w:rFonts w:hint="eastAsia"/>
          <w:lang w:val="en-US" w:eastAsia="zh-CN"/>
        </w:rPr>
      </w:pPr>
    </w:p>
    <w:p w14:paraId="387FA626">
      <w:pPr>
        <w:pStyle w:val="17"/>
        <w:ind w:left="0" w:leftChars="0" w:firstLine="0" w:firstLineChars="0"/>
        <w:jc w:val="center"/>
        <w:rPr>
          <w:rFonts w:hint="eastAsia"/>
          <w:lang w:val="en-US" w:eastAsia="zh-CN"/>
        </w:rPr>
      </w:pPr>
    </w:p>
    <w:p w14:paraId="0CB03745">
      <w:pPr>
        <w:pStyle w:val="17"/>
        <w:ind w:left="0" w:leftChars="0" w:firstLine="0" w:firstLineChars="0"/>
        <w:jc w:val="center"/>
        <w:rPr>
          <w:rFonts w:hint="eastAsia"/>
          <w:lang w:val="en-US" w:eastAsia="zh-CN"/>
        </w:rPr>
      </w:pPr>
    </w:p>
    <w:p w14:paraId="2F57A58E">
      <w:pPr>
        <w:pStyle w:val="17"/>
        <w:ind w:left="0" w:leftChars="0" w:firstLine="0" w:firstLineChars="0"/>
        <w:jc w:val="center"/>
        <w:rPr>
          <w:rFonts w:hint="eastAsia"/>
          <w:lang w:val="en-US" w:eastAsia="zh-CN"/>
        </w:rPr>
      </w:pPr>
      <w:r>
        <w:rPr>
          <w:sz w:val="21"/>
        </w:rPr>
        <mc:AlternateContent>
          <mc:Choice Requires="wps">
            <w:drawing>
              <wp:anchor distT="0" distB="0" distL="114300" distR="114300" simplePos="0" relativeHeight="251735040" behindDoc="0" locked="0" layoutInCell="1" allowOverlap="1">
                <wp:simplePos x="0" y="0"/>
                <wp:positionH relativeFrom="column">
                  <wp:posOffset>6240780</wp:posOffset>
                </wp:positionH>
                <wp:positionV relativeFrom="paragraph">
                  <wp:posOffset>363220</wp:posOffset>
                </wp:positionV>
                <wp:extent cx="0" cy="158750"/>
                <wp:effectExtent l="13970" t="0" r="24130" b="12700"/>
                <wp:wrapNone/>
                <wp:docPr id="24" name="直接连接符 24"/>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1.4pt;margin-top:28.6pt;height:12.5pt;width:0pt;z-index:251735040;mso-width-relative:page;mso-height-relative:page;" filled="f" stroked="t" coordsize="21600,21600" o:gfxdata="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DWsct/VAAAACQEA&#10;AA8AAAAAAAAAAQAgAAAAIgAAAGRycy9kb3ducmV2LnhtbFBLAQIUABQAAAAIAIdO4kAnFLs55AEA&#10;ALMDAAAOAAAAAAAAAAEAIAAAACQBAABkcnMvZTJvRG9jLnhtbFBLBQYAAAAABgAGAFkBAAB6BQAA&#10;AAA=&#10;">
                <v:fill on="f" focussize="0,0"/>
                <v:stroke weight="2.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34016" behindDoc="0" locked="0" layoutInCell="1" allowOverlap="1">
                <wp:simplePos x="0" y="0"/>
                <wp:positionH relativeFrom="column">
                  <wp:posOffset>7929245</wp:posOffset>
                </wp:positionH>
                <wp:positionV relativeFrom="paragraph">
                  <wp:posOffset>369570</wp:posOffset>
                </wp:positionV>
                <wp:extent cx="0" cy="158750"/>
                <wp:effectExtent l="13970" t="0" r="24130" b="12700"/>
                <wp:wrapNone/>
                <wp:docPr id="23" name="直接连接符 23"/>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24.35pt;margin-top:29.1pt;height:12.5pt;width:0pt;z-index:251734016;mso-width-relative:page;mso-height-relative:page;" filled="f" stroked="t" coordsize="21600,21600" o:gfxdata="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dor6MNcAAAAL&#10;AQAADwAAAAAAAAABACAAAAAiAAAAZHJzL2Rvd25yZXYueG1sUEsBAhQAFAAAAAgAh07iQCsG3enk&#10;AQAAswMAAA4AAAAAAAAAAQAgAAAAJgEAAGRycy9lMm9Eb2MueG1sUEsFBgAAAAAGAAYAWQEAAHwF&#10;AAAAAA==&#10;">
                <v:fill on="f" focussize="0,0"/>
                <v:stroke weight="2.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31968" behindDoc="0" locked="0" layoutInCell="1" allowOverlap="1">
                <wp:simplePos x="0" y="0"/>
                <wp:positionH relativeFrom="column">
                  <wp:posOffset>6841490</wp:posOffset>
                </wp:positionH>
                <wp:positionV relativeFrom="paragraph">
                  <wp:posOffset>233045</wp:posOffset>
                </wp:positionV>
                <wp:extent cx="878840" cy="304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87884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9FDF27">
                            <w:pPr>
                              <w:rPr>
                                <w:rFonts w:hint="default" w:eastAsia="宋体"/>
                                <w:lang w:val="en-US" w:eastAsia="zh-CN"/>
                              </w:rPr>
                            </w:pPr>
                            <w:r>
                              <w:rPr>
                                <w:rFonts w:hint="eastAsia"/>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8.7pt;margin-top:18.35pt;height:24pt;width:69.2pt;z-index:251731968;mso-width-relative:page;mso-height-relative:page;" filled="f" stroked="f" coordsize="21600,21600" o:gfxdata="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VpE2Q2wAAAAsBAAAPAAAAAAAAAAEAIAAAACIAAABk&#10;cnMvZG93bnJldi54bWxQSwECFAAUAAAACACHTuJAO2IzADwCAABnBAAADgAAAAAAAAABACAAAAAq&#10;AQAAZHJzL2Uyb0RvYy54bWxQSwUGAAAAAAYABgBZAQAA2AUAAAAA&#10;">
                <v:fill on="f" focussize="0,0"/>
                <v:stroke on="f" weight="0.5pt"/>
                <v:imagedata o:title=""/>
                <o:lock v:ext="edit" aspectratio="f"/>
                <v:textbox>
                  <w:txbxContent>
                    <w:p w14:paraId="6D9FDF27">
                      <w:pPr>
                        <w:rPr>
                          <w:rFonts w:hint="default" w:eastAsia="宋体"/>
                          <w:lang w:val="en-US" w:eastAsia="zh-CN"/>
                        </w:rPr>
                      </w:pPr>
                      <w:r>
                        <w:rPr>
                          <w:rFonts w:hint="eastAsia"/>
                          <w:lang w:val="en-US" w:eastAsia="zh-CN"/>
                        </w:rPr>
                        <w:t>5m</w:t>
                      </w:r>
                    </w:p>
                  </w:txbxContent>
                </v:textbox>
              </v:shape>
            </w:pict>
          </mc:Fallback>
        </mc:AlternateContent>
      </w:r>
    </w:p>
    <w:p w14:paraId="1BCB6E60">
      <w:pPr>
        <w:pStyle w:val="17"/>
        <w:ind w:left="0" w:leftChars="0" w:firstLine="0" w:firstLineChars="0"/>
        <w:jc w:val="center"/>
        <w:rPr>
          <w:rFonts w:hint="eastAsia"/>
          <w:lang w:val="en-US" w:eastAsia="zh-CN"/>
        </w:rPr>
      </w:pPr>
      <w:r>
        <w:rPr>
          <w:sz w:val="21"/>
        </w:rPr>
        <mc:AlternateContent>
          <mc:Choice Requires="wps">
            <w:drawing>
              <wp:anchor distT="0" distB="0" distL="114300" distR="114300" simplePos="0" relativeHeight="251732992" behindDoc="0" locked="0" layoutInCell="1" allowOverlap="1">
                <wp:simplePos x="0" y="0"/>
                <wp:positionH relativeFrom="column">
                  <wp:posOffset>6228715</wp:posOffset>
                </wp:positionH>
                <wp:positionV relativeFrom="paragraph">
                  <wp:posOffset>125730</wp:posOffset>
                </wp:positionV>
                <wp:extent cx="1694180" cy="1270"/>
                <wp:effectExtent l="0" t="13970" r="1270" b="22860"/>
                <wp:wrapNone/>
                <wp:docPr id="22" name="直接连接符 22"/>
                <wp:cNvGraphicFramePr/>
                <a:graphic xmlns:a="http://schemas.openxmlformats.org/drawingml/2006/main">
                  <a:graphicData uri="http://schemas.microsoft.com/office/word/2010/wordprocessingShape">
                    <wps:wsp>
                      <wps:cNvCnPr/>
                      <wps:spPr>
                        <a:xfrm flipV="1">
                          <a:off x="0" y="0"/>
                          <a:ext cx="1694180" cy="127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90.45pt;margin-top:9.9pt;height:0.1pt;width:133.4pt;z-index:251732992;mso-width-relative:page;mso-height-relative:page;" filled="f" stroked="t" coordsize="21600,21600" o:gfxdata="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bfNWrYAAAACgEAAA8AAAAAAAAAAQAgAAAAIgAAAGRycy9kb3ducmV2LnhtbFBLAQIUABQA&#10;AAAIAIdO4kBD/i1s8AEAAMEDAAAOAAAAAAAAAAEAIAAAACcBAABkcnMvZTJvRG9jLnhtbFBLBQYA&#10;AAAABgAGAFkBAACJBQAAAAA=&#10;">
                <v:fill on="f" focussize="0,0"/>
                <v:stroke weight="2.25pt" color="#000000 [3213]" miterlimit="8" joinstyle="miter"/>
                <v:imagedata o:title=""/>
                <o:lock v:ext="edit" aspectratio="f"/>
              </v:line>
            </w:pict>
          </mc:Fallback>
        </mc:AlternateContent>
      </w:r>
      <w:r>
        <w:rPr>
          <w:rFonts w:hint="eastAsia"/>
          <w:lang w:val="en-US" w:eastAsia="zh-CN"/>
        </w:rPr>
        <w:t>五楼平面布置图</w:t>
      </w:r>
    </w:p>
    <w:p w14:paraId="38515B80">
      <w:pPr>
        <w:pStyle w:val="18"/>
        <w:rPr>
          <w:rFonts w:hint="eastAsia"/>
          <w:lang w:val="en-US" w:eastAsia="zh-CN"/>
        </w:rPr>
      </w:pPr>
    </w:p>
    <w:p w14:paraId="69B53876">
      <w:r>
        <w:rPr>
          <w:sz w:val="21"/>
        </w:rPr>
        <mc:AlternateContent>
          <mc:Choice Requires="wps">
            <w:drawing>
              <wp:anchor distT="0" distB="0" distL="114300" distR="114300" simplePos="0" relativeHeight="251736064" behindDoc="0" locked="0" layoutInCell="1" allowOverlap="1">
                <wp:simplePos x="0" y="0"/>
                <wp:positionH relativeFrom="column">
                  <wp:posOffset>7929245</wp:posOffset>
                </wp:positionH>
                <wp:positionV relativeFrom="paragraph">
                  <wp:posOffset>4800600</wp:posOffset>
                </wp:positionV>
                <wp:extent cx="0" cy="158750"/>
                <wp:effectExtent l="13970" t="0" r="24130" b="12700"/>
                <wp:wrapNone/>
                <wp:docPr id="25" name="直接连接符 25"/>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24.35pt;margin-top:378pt;height:12.5pt;width:0pt;z-index:251736064;mso-width-relative:page;mso-height-relative:page;" filled="f" stroked="t" coordsize="21600,21600" o:gfxdata="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dRSRl1wAAAA0B&#10;AAAPAAAAAAAAAAEAIAAAACIAAABkcnMvZG93bnJldi54bWxQSwECFAAUAAAACACHTuJApcvhmOMB&#10;AACzAwAADgAAAAAAAAABACAAAAAmAQAAZHJzL2Uyb0RvYy54bWxQSwUGAAAAAAYABgBZAQAAewUA&#10;AAAA&#10;">
                <v:fill on="f" focussize="0,0"/>
                <v:stroke weight="2.25pt" color="#000000 [3213]" miterlimit="8" joinstyle="miter"/>
                <v:imagedata o:title=""/>
                <o:lock v:ext="edit" aspectratio="f"/>
              </v:line>
            </w:pict>
          </mc:Fallback>
        </mc:AlternateContent>
      </w:r>
      <w:r>
        <w:rPr>
          <w:color w:val="auto"/>
        </w:rPr>
        <w:drawing>
          <wp:anchor distT="0" distB="0" distL="114300" distR="114300" simplePos="0" relativeHeight="251724800" behindDoc="0" locked="0" layoutInCell="1" allowOverlap="1">
            <wp:simplePos x="0" y="0"/>
            <wp:positionH relativeFrom="column">
              <wp:posOffset>8129905</wp:posOffset>
            </wp:positionH>
            <wp:positionV relativeFrom="paragraph">
              <wp:posOffset>90170</wp:posOffset>
            </wp:positionV>
            <wp:extent cx="621030" cy="777875"/>
            <wp:effectExtent l="0" t="0" r="3175" b="7620"/>
            <wp:wrapNone/>
            <wp:docPr id="14"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952"/>
                    <pic:cNvPicPr>
                      <a:picLocks noChangeAspect="1"/>
                    </pic:cNvPicPr>
                  </pic:nvPicPr>
                  <pic:blipFill>
                    <a:blip r:embed="rId89"/>
                    <a:stretch>
                      <a:fillRect/>
                    </a:stretch>
                  </pic:blipFill>
                  <pic:spPr>
                    <a:xfrm rot="16200000">
                      <a:off x="0" y="0"/>
                      <a:ext cx="621030" cy="777875"/>
                    </a:xfrm>
                    <a:prstGeom prst="rect">
                      <a:avLst/>
                    </a:prstGeom>
                    <a:noFill/>
                    <a:ln>
                      <a:noFill/>
                    </a:ln>
                  </pic:spPr>
                </pic:pic>
              </a:graphicData>
            </a:graphic>
          </wp:anchor>
        </w:drawing>
      </w:r>
      <w:r>
        <w:rPr>
          <w:sz w:val="21"/>
        </w:rPr>
        <mc:AlternateContent>
          <mc:Choice Requires="wps">
            <w:drawing>
              <wp:anchor distT="0" distB="0" distL="114300" distR="114300" simplePos="0" relativeHeight="251739136" behindDoc="0" locked="0" layoutInCell="1" allowOverlap="1">
                <wp:simplePos x="0" y="0"/>
                <wp:positionH relativeFrom="column">
                  <wp:posOffset>6831330</wp:posOffset>
                </wp:positionH>
                <wp:positionV relativeFrom="paragraph">
                  <wp:posOffset>4695825</wp:posOffset>
                </wp:positionV>
                <wp:extent cx="878840" cy="304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87884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A8D468">
                            <w:pPr>
                              <w:rPr>
                                <w:rFonts w:hint="default" w:eastAsia="宋体"/>
                                <w:lang w:val="en-US" w:eastAsia="zh-CN"/>
                              </w:rPr>
                            </w:pPr>
                            <w:r>
                              <w:rPr>
                                <w:rFonts w:hint="eastAsia"/>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7.9pt;margin-top:369.75pt;height:24pt;width:69.2pt;z-index:251739136;mso-width-relative:page;mso-height-relative:page;" filled="f" stroked="f" coordsize="21600,21600" o:gfxdata="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mZRTDNwAAAANAQAADwAAAAAAAAABACAAAAAiAAAA&#10;ZHJzL2Rvd25yZXYueG1sUEsBAhQAFAAAAAgAh07iQLX+L8M8AgAAZwQAAA4AAAAAAAAAAQAgAAAA&#10;KwEAAGRycy9lMm9Eb2MueG1sUEsFBgAAAAAGAAYAWQEAANkFAAAAAA==&#10;">
                <v:fill on="f" focussize="0,0"/>
                <v:stroke on="f" weight="0.5pt"/>
                <v:imagedata o:title=""/>
                <o:lock v:ext="edit" aspectratio="f"/>
                <v:textbox>
                  <w:txbxContent>
                    <w:p w14:paraId="41A8D468">
                      <w:pPr>
                        <w:rPr>
                          <w:rFonts w:hint="default" w:eastAsia="宋体"/>
                          <w:lang w:val="en-US" w:eastAsia="zh-CN"/>
                        </w:rPr>
                      </w:pPr>
                      <w:r>
                        <w:rPr>
                          <w:rFonts w:hint="eastAsia"/>
                          <w:lang w:val="en-US" w:eastAsia="zh-CN"/>
                        </w:rPr>
                        <w:t>5m</w:t>
                      </w:r>
                    </w:p>
                  </w:txbxContent>
                </v:textbox>
              </v:shape>
            </w:pict>
          </mc:Fallback>
        </mc:AlternateContent>
      </w:r>
      <w:r>
        <w:drawing>
          <wp:inline distT="0" distB="0" distL="114300" distR="114300">
            <wp:extent cx="8124825" cy="4752975"/>
            <wp:effectExtent l="0" t="0" r="9525" b="9525"/>
            <wp:docPr id="3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5"/>
                    <pic:cNvPicPr>
                      <a:picLocks noChangeAspect="1"/>
                    </pic:cNvPicPr>
                  </pic:nvPicPr>
                  <pic:blipFill>
                    <a:blip r:embed="rId93"/>
                    <a:stretch>
                      <a:fillRect/>
                    </a:stretch>
                  </pic:blipFill>
                  <pic:spPr>
                    <a:xfrm>
                      <a:off x="0" y="0"/>
                      <a:ext cx="8124825" cy="4752975"/>
                    </a:xfrm>
                    <a:prstGeom prst="rect">
                      <a:avLst/>
                    </a:prstGeom>
                    <a:noFill/>
                    <a:ln>
                      <a:noFill/>
                    </a:ln>
                  </pic:spPr>
                </pic:pic>
              </a:graphicData>
            </a:graphic>
          </wp:inline>
        </w:drawing>
      </w:r>
      <w:r>
        <w:rPr>
          <w:sz w:val="21"/>
        </w:rPr>
        <mc:AlternateContent>
          <mc:Choice Requires="wps">
            <w:drawing>
              <wp:anchor distT="0" distB="0" distL="114300" distR="114300" simplePos="0" relativeHeight="251737088" behindDoc="0" locked="0" layoutInCell="1" allowOverlap="1">
                <wp:simplePos x="0" y="0"/>
                <wp:positionH relativeFrom="column">
                  <wp:posOffset>6240780</wp:posOffset>
                </wp:positionH>
                <wp:positionV relativeFrom="paragraph">
                  <wp:posOffset>4803775</wp:posOffset>
                </wp:positionV>
                <wp:extent cx="0" cy="158750"/>
                <wp:effectExtent l="13970" t="0" r="24130" b="12700"/>
                <wp:wrapNone/>
                <wp:docPr id="26" name="直接连接符 26"/>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1.4pt;margin-top:378.25pt;height:12.5pt;width:0pt;z-index:251737088;mso-width-relative:page;mso-height-relative:page;" filled="f" stroked="t" coordsize="21600,21600" o:gfxdata="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yj15m1gAAAAsB&#10;AAAPAAAAAAAAAAEAIAAAACIAAABkcnMvZG93bnJldi54bWxQSwECFAAUAAAACACHTuJAYq1/oOQB&#10;AACzAwAADgAAAAAAAAABACAAAAAlAQAAZHJzL2Uyb0RvYy54bWxQSwUGAAAAAAYABgBZAQAAewUA&#10;AAAA&#10;">
                <v:fill on="f" focussize="0,0"/>
                <v:stroke weight="2.25pt" color="#000000 [3213]" miterlimit="8" joinstyle="miter"/>
                <v:imagedata o:title=""/>
                <o:lock v:ext="edit" aspectratio="f"/>
              </v:line>
            </w:pict>
          </mc:Fallback>
        </mc:AlternateContent>
      </w:r>
    </w:p>
    <w:p w14:paraId="53FB0A2D">
      <w:pPr>
        <w:pStyle w:val="17"/>
        <w:jc w:val="center"/>
        <w:rPr>
          <w:rFonts w:hint="eastAsia"/>
          <w:lang w:val="en-US" w:eastAsia="zh-CN"/>
        </w:rPr>
      </w:pPr>
      <w:r>
        <w:rPr>
          <w:sz w:val="21"/>
        </w:rPr>
        <mc:AlternateContent>
          <mc:Choice Requires="wps">
            <w:drawing>
              <wp:anchor distT="0" distB="0" distL="114300" distR="114300" simplePos="0" relativeHeight="251738112" behindDoc="0" locked="0" layoutInCell="1" allowOverlap="1">
                <wp:simplePos x="0" y="0"/>
                <wp:positionH relativeFrom="column">
                  <wp:posOffset>6228715</wp:posOffset>
                </wp:positionH>
                <wp:positionV relativeFrom="paragraph">
                  <wp:posOffset>107315</wp:posOffset>
                </wp:positionV>
                <wp:extent cx="1694180" cy="1270"/>
                <wp:effectExtent l="0" t="13970" r="1270" b="22860"/>
                <wp:wrapNone/>
                <wp:docPr id="27" name="直接连接符 27"/>
                <wp:cNvGraphicFramePr/>
                <a:graphic xmlns:a="http://schemas.openxmlformats.org/drawingml/2006/main">
                  <a:graphicData uri="http://schemas.microsoft.com/office/word/2010/wordprocessingShape">
                    <wps:wsp>
                      <wps:cNvCnPr/>
                      <wps:spPr>
                        <a:xfrm flipV="1">
                          <a:off x="0" y="0"/>
                          <a:ext cx="1694180" cy="127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90.45pt;margin-top:8.45pt;height:0.1pt;width:133.4pt;z-index:251738112;mso-width-relative:page;mso-height-relative:page;" filled="f" stroked="t" coordsize="21600,21600" o:gfxdata="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i2tEBtkAAAAKAQAADwAAAAAAAAABACAAAAAiAAAAZHJzL2Rvd25yZXYueG1sUEsBAhQA&#10;FAAAAAgAh07iQF4q107xAQAAwQMAAA4AAAAAAAAAAQAgAAAAKAEAAGRycy9lMm9Eb2MueG1sUEsF&#10;BgAAAAAGAAYAWQEAAIsFAAAAAA==&#10;">
                <v:fill on="f" focussize="0,0"/>
                <v:stroke weight="2.25pt" color="#000000 [3213]" miterlimit="8" joinstyle="miter"/>
                <v:imagedata o:title=""/>
                <o:lock v:ext="edit" aspectratio="f"/>
              </v:line>
            </w:pict>
          </mc:Fallback>
        </mc:AlternateContent>
      </w:r>
      <w:r>
        <w:rPr>
          <w:rFonts w:hint="eastAsia"/>
          <w:lang w:val="en-US" w:eastAsia="zh-CN"/>
        </w:rPr>
        <w:t>六楼平面布置图</w:t>
      </w:r>
    </w:p>
    <w:p w14:paraId="289EE09A">
      <w:pPr>
        <w:pStyle w:val="18"/>
        <w:rPr>
          <w:rFonts w:hint="eastAsia"/>
          <w:lang w:val="en-US" w:eastAsia="zh-CN"/>
        </w:rPr>
      </w:pPr>
    </w:p>
    <w:p w14:paraId="7A544F1A">
      <w:r>
        <w:rPr>
          <w:sz w:val="21"/>
        </w:rPr>
        <mc:AlternateContent>
          <mc:Choice Requires="wps">
            <w:drawing>
              <wp:anchor distT="0" distB="0" distL="114300" distR="114300" simplePos="0" relativeHeight="251742208" behindDoc="0" locked="0" layoutInCell="1" allowOverlap="1">
                <wp:simplePos x="0" y="0"/>
                <wp:positionH relativeFrom="column">
                  <wp:posOffset>7929245</wp:posOffset>
                </wp:positionH>
                <wp:positionV relativeFrom="paragraph">
                  <wp:posOffset>4902200</wp:posOffset>
                </wp:positionV>
                <wp:extent cx="0" cy="158750"/>
                <wp:effectExtent l="13970" t="0" r="24130" b="12700"/>
                <wp:wrapNone/>
                <wp:docPr id="31" name="直接连接符 31"/>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624.35pt;margin-top:386pt;height:12.5pt;width:0pt;z-index:251742208;mso-width-relative:page;mso-height-relative:page;" filled="f" stroked="t" coordsize="21600,21600" o:gfxdata="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B8UXAa1wAAAA0B&#10;AAAPAAAAAAAAAAEAIAAAACIAAABkcnMvZG93bnJldi54bWxQSwECFAAUAAAACACHTuJAvQcOc+MB&#10;AACzAwAADgAAAAAAAAABACAAAAAmAQAAZHJzL2Uyb0RvYy54bWxQSwUGAAAAAAYABgBZAQAAewUA&#10;AAAA&#10;">
                <v:fill on="f" focussize="0,0"/>
                <v:stroke weight="2.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40160" behindDoc="0" locked="0" layoutInCell="1" allowOverlap="1">
                <wp:simplePos x="0" y="0"/>
                <wp:positionH relativeFrom="column">
                  <wp:posOffset>6831330</wp:posOffset>
                </wp:positionH>
                <wp:positionV relativeFrom="paragraph">
                  <wp:posOffset>4791075</wp:posOffset>
                </wp:positionV>
                <wp:extent cx="878840" cy="304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878840" cy="304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646E1E">
                            <w:pPr>
                              <w:rPr>
                                <w:rFonts w:hint="default" w:eastAsia="宋体"/>
                                <w:lang w:val="en-US" w:eastAsia="zh-CN"/>
                              </w:rPr>
                            </w:pPr>
                            <w:r>
                              <w:rPr>
                                <w:rFonts w:hint="eastAsia"/>
                                <w:lang w:val="en-US" w:eastAsia="zh-CN"/>
                              </w:rPr>
                              <w:t>5m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37.9pt;margin-top:377.25pt;height:24pt;width:69.2pt;z-index:251740160;mso-width-relative:page;mso-height-relative:page;" filled="f" stroked="f" coordsize="21600,21600" o:gfxdata="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dAzz3cAAAADQEAAA8AAAAAAAAAAQAgAAAAIgAA&#10;AGRycy9kb3ducmV2LnhtbFBLAQIUABQAAAAIAIdO4kDvgewrPQIAAGcEAAAOAAAAAAAAAAEAIAAA&#10;ACsBAABkcnMvZTJvRG9jLnhtbFBLBQYAAAAABgAGAFkBAADaBQAAAAA=&#10;">
                <v:fill on="f" focussize="0,0"/>
                <v:stroke on="f" weight="0.5pt"/>
                <v:imagedata o:title=""/>
                <o:lock v:ext="edit" aspectratio="f"/>
                <v:textbox>
                  <w:txbxContent>
                    <w:p w14:paraId="61646E1E">
                      <w:pPr>
                        <w:rPr>
                          <w:rFonts w:hint="default" w:eastAsia="宋体"/>
                          <w:lang w:val="en-US" w:eastAsia="zh-CN"/>
                        </w:rPr>
                      </w:pPr>
                      <w:r>
                        <w:rPr>
                          <w:rFonts w:hint="eastAsia"/>
                          <w:lang w:val="en-US" w:eastAsia="zh-CN"/>
                        </w:rPr>
                        <w:t>5m</w:t>
                      </w:r>
                    </w:p>
                  </w:txbxContent>
                </v:textbox>
              </v:shape>
            </w:pict>
          </mc:Fallback>
        </mc:AlternateContent>
      </w:r>
      <w:r>
        <w:rPr>
          <w:color w:val="auto"/>
        </w:rPr>
        <w:drawing>
          <wp:anchor distT="0" distB="0" distL="114300" distR="114300" simplePos="0" relativeHeight="251725824" behindDoc="0" locked="0" layoutInCell="1" allowOverlap="1">
            <wp:simplePos x="0" y="0"/>
            <wp:positionH relativeFrom="column">
              <wp:posOffset>8246110</wp:posOffset>
            </wp:positionH>
            <wp:positionV relativeFrom="paragraph">
              <wp:posOffset>69215</wp:posOffset>
            </wp:positionV>
            <wp:extent cx="621030" cy="777875"/>
            <wp:effectExtent l="0" t="0" r="3175" b="7620"/>
            <wp:wrapNone/>
            <wp:docPr id="15"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952"/>
                    <pic:cNvPicPr>
                      <a:picLocks noChangeAspect="1"/>
                    </pic:cNvPicPr>
                  </pic:nvPicPr>
                  <pic:blipFill>
                    <a:blip r:embed="rId89"/>
                    <a:stretch>
                      <a:fillRect/>
                    </a:stretch>
                  </pic:blipFill>
                  <pic:spPr>
                    <a:xfrm rot="16200000">
                      <a:off x="0" y="0"/>
                      <a:ext cx="621030" cy="777875"/>
                    </a:xfrm>
                    <a:prstGeom prst="rect">
                      <a:avLst/>
                    </a:prstGeom>
                    <a:noFill/>
                    <a:ln>
                      <a:noFill/>
                    </a:ln>
                  </pic:spPr>
                </pic:pic>
              </a:graphicData>
            </a:graphic>
          </wp:anchor>
        </w:drawing>
      </w:r>
      <w:r>
        <w:drawing>
          <wp:inline distT="0" distB="0" distL="114300" distR="114300">
            <wp:extent cx="8448675" cy="4895850"/>
            <wp:effectExtent l="0" t="0" r="9525" b="0"/>
            <wp:docPr id="35"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6"/>
                    <pic:cNvPicPr>
                      <a:picLocks noChangeAspect="1"/>
                    </pic:cNvPicPr>
                  </pic:nvPicPr>
                  <pic:blipFill>
                    <a:blip r:embed="rId94"/>
                    <a:stretch>
                      <a:fillRect/>
                    </a:stretch>
                  </pic:blipFill>
                  <pic:spPr>
                    <a:xfrm>
                      <a:off x="0" y="0"/>
                      <a:ext cx="8448675" cy="4895850"/>
                    </a:xfrm>
                    <a:prstGeom prst="rect">
                      <a:avLst/>
                    </a:prstGeom>
                    <a:noFill/>
                    <a:ln>
                      <a:noFill/>
                    </a:ln>
                  </pic:spPr>
                </pic:pic>
              </a:graphicData>
            </a:graphic>
          </wp:inline>
        </w:drawing>
      </w:r>
    </w:p>
    <w:p w14:paraId="4EB777C4">
      <w:pPr>
        <w:pStyle w:val="17"/>
        <w:jc w:val="center"/>
        <w:rPr>
          <w:rFonts w:hint="default" w:eastAsia="宋体"/>
          <w:lang w:val="en-US" w:eastAsia="zh-CN"/>
        </w:rPr>
      </w:pPr>
      <w:r>
        <w:rPr>
          <w:rFonts w:hint="eastAsia"/>
          <w:lang w:val="en-US" w:eastAsia="zh-CN"/>
        </w:rPr>
        <w:t>七楼平面布置图</w:t>
      </w:r>
      <w:r>
        <w:rPr>
          <w:sz w:val="21"/>
        </w:rPr>
        <mc:AlternateContent>
          <mc:Choice Requires="wps">
            <w:drawing>
              <wp:anchor distT="0" distB="0" distL="114300" distR="114300" simplePos="0" relativeHeight="251743232" behindDoc="0" locked="0" layoutInCell="1" allowOverlap="1">
                <wp:simplePos x="0" y="0"/>
                <wp:positionH relativeFrom="column">
                  <wp:posOffset>6240780</wp:posOffset>
                </wp:positionH>
                <wp:positionV relativeFrom="paragraph">
                  <wp:posOffset>-73025</wp:posOffset>
                </wp:positionV>
                <wp:extent cx="0" cy="158750"/>
                <wp:effectExtent l="13970" t="0" r="24130" b="12700"/>
                <wp:wrapNone/>
                <wp:docPr id="32" name="直接连接符 32"/>
                <wp:cNvGraphicFramePr/>
                <a:graphic xmlns:a="http://schemas.openxmlformats.org/drawingml/2006/main">
                  <a:graphicData uri="http://schemas.microsoft.com/office/word/2010/wordprocessingShape">
                    <wps:wsp>
                      <wps:cNvCnPr/>
                      <wps:spPr>
                        <a:xfrm>
                          <a:off x="0" y="0"/>
                          <a:ext cx="0" cy="15875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margin-left:491.4pt;margin-top:-5.75pt;height:12.5pt;width:0pt;z-index:251743232;mso-width-relative:page;mso-height-relative:page;" filled="f" stroked="t" coordsize="21600,21600" o:gfxdata="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2EIaHWAAAACgEA&#10;AA8AAAAAAAAAAQAgAAAAIgAAAGRycy9kb3ducmV2LnhtbFBLAQIUABQAAAAIAIdO4kB6YZBL4wEA&#10;ALMDAAAOAAAAAAAAAAEAIAAAACUBAABkcnMvZTJvRG9jLnhtbFBLBQYAAAAABgAGAFkBAAB6BQAA&#10;AAA=&#10;">
                <v:fill on="f" focussize="0,0"/>
                <v:stroke weight="2.25pt" color="#000000 [3213]" miterlimit="8" joinstyle="miter"/>
                <v:imagedata o:title=""/>
                <o:lock v:ext="edit" aspectratio="f"/>
              </v:line>
            </w:pict>
          </mc:Fallback>
        </mc:AlternateContent>
      </w:r>
      <w:r>
        <w:rPr>
          <w:sz w:val="21"/>
        </w:rPr>
        <mc:AlternateContent>
          <mc:Choice Requires="wps">
            <w:drawing>
              <wp:anchor distT="0" distB="0" distL="114300" distR="114300" simplePos="0" relativeHeight="251741184" behindDoc="0" locked="0" layoutInCell="1" allowOverlap="1">
                <wp:simplePos x="0" y="0"/>
                <wp:positionH relativeFrom="column">
                  <wp:posOffset>6228715</wp:posOffset>
                </wp:positionH>
                <wp:positionV relativeFrom="paragraph">
                  <wp:posOffset>73025</wp:posOffset>
                </wp:positionV>
                <wp:extent cx="1694180" cy="1270"/>
                <wp:effectExtent l="0" t="13970" r="1270" b="22860"/>
                <wp:wrapNone/>
                <wp:docPr id="30" name="直接连接符 30"/>
                <wp:cNvGraphicFramePr/>
                <a:graphic xmlns:a="http://schemas.openxmlformats.org/drawingml/2006/main">
                  <a:graphicData uri="http://schemas.microsoft.com/office/word/2010/wordprocessingShape">
                    <wps:wsp>
                      <wps:cNvCnPr/>
                      <wps:spPr>
                        <a:xfrm flipV="1">
                          <a:off x="0" y="0"/>
                          <a:ext cx="1694180" cy="1270"/>
                        </a:xfrm>
                        <a:prstGeom prst="line">
                          <a:avLst/>
                        </a:prstGeom>
                        <a:ln w="28575">
                          <a:solidFill>
                            <a:schemeClr val="tx1"/>
                          </a:solidFill>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490.45pt;margin-top:5.75pt;height:0.1pt;width:133.4pt;z-index:251741184;mso-width-relative:page;mso-height-relative:page;" filled="f" stroked="t" coordsize="21600,21600" o:gfxdata="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KD7FrvYAAAACgEAAA8AAAAAAAAAAQAgAAAAIgAAAGRycy9kb3ducmV2LnhtbFBLAQIUABQA&#10;AAAIAIdO4kAy8SK88AEAAMEDAAAOAAAAAAAAAAEAIAAAACcBAABkcnMvZTJvRG9jLnhtbFBLBQYA&#10;AAAABgAGAFkBAACJBQAAAAA=&#10;">
                <v:fill on="f" focussize="0,0"/>
                <v:stroke weight="2.25pt" color="#000000 [3213]" miterlimit="8" joinstyle="miter"/>
                <v:imagedata o:title=""/>
                <o:lock v:ext="edit" aspectratio="f"/>
              </v:line>
            </w:pict>
          </mc:Fallback>
        </mc:AlternateContent>
      </w:r>
    </w:p>
    <w:p w14:paraId="289C6F23">
      <w:pPr>
        <w:bidi w:val="0"/>
        <w:jc w:val="left"/>
        <w:rPr>
          <w:rFonts w:hint="default" w:ascii="Times New Roman" w:hAnsi="Times New Roman" w:cs="Times New Roman"/>
          <w:b/>
          <w:bCs/>
          <w:color w:val="auto"/>
          <w:sz w:val="24"/>
          <w:szCs w:val="24"/>
          <w:lang w:val="en-US" w:eastAsia="zh-CN"/>
        </w:rPr>
      </w:pPr>
    </w:p>
    <w:p w14:paraId="6B42D1B8">
      <w:pPr>
        <w:bidi w:val="0"/>
        <w:jc w:val="left"/>
        <w:rPr>
          <w:rFonts w:hint="default" w:ascii="Times New Roman" w:hAnsi="Times New Roman" w:cs="Times New Roman"/>
          <w:b/>
          <w:bCs/>
          <w:color w:val="auto"/>
          <w:sz w:val="24"/>
          <w:szCs w:val="24"/>
          <w:lang w:val="en-US" w:eastAsia="zh-CN"/>
        </w:rPr>
      </w:pPr>
      <w:r>
        <w:rPr>
          <w:rFonts w:hint="default" w:ascii="Times New Roman" w:hAnsi="Times New Roman" w:cs="Times New Roman"/>
          <w:b/>
          <w:bCs/>
          <w:color w:val="auto"/>
          <w:sz w:val="24"/>
          <w:szCs w:val="24"/>
          <w:lang w:val="en-US" w:eastAsia="zh-CN"/>
        </w:rPr>
        <w:t>附图</w:t>
      </w:r>
      <w:r>
        <w:rPr>
          <w:rFonts w:hint="eastAsia" w:cs="Times New Roman"/>
          <w:b/>
          <w:bCs/>
          <w:color w:val="auto"/>
          <w:sz w:val="24"/>
          <w:szCs w:val="24"/>
          <w:lang w:val="en-US" w:eastAsia="zh-CN"/>
        </w:rPr>
        <w:t>3</w:t>
      </w:r>
      <w:r>
        <w:rPr>
          <w:rFonts w:hint="default" w:ascii="Times New Roman" w:hAnsi="Times New Roman" w:cs="Times New Roman"/>
          <w:b/>
          <w:bCs/>
          <w:color w:val="auto"/>
          <w:sz w:val="24"/>
          <w:szCs w:val="24"/>
          <w:lang w:val="en-US" w:eastAsia="zh-CN"/>
        </w:rPr>
        <w:t xml:space="preserve"> </w:t>
      </w:r>
      <w:r>
        <w:rPr>
          <w:rFonts w:hint="eastAsia" w:ascii="Times New Roman" w:hAnsi="Times New Roman" w:cs="Times New Roman"/>
          <w:b/>
          <w:bCs/>
          <w:color w:val="auto"/>
          <w:sz w:val="24"/>
          <w:szCs w:val="24"/>
          <w:lang w:val="en-US" w:eastAsia="zh-CN"/>
        </w:rPr>
        <w:t>分区防渗图</w:t>
      </w:r>
    </w:p>
    <w:p w14:paraId="296A9D64">
      <w:pPr>
        <w:bidi w:val="0"/>
        <w:jc w:val="center"/>
        <w:rPr>
          <w:rFonts w:hint="default" w:ascii="Times New Roman" w:hAnsi="Times New Roman" w:cs="Times New Roman"/>
          <w:b/>
          <w:bCs/>
          <w:color w:val="auto"/>
          <w:sz w:val="24"/>
          <w:szCs w:val="24"/>
          <w:lang w:val="en-US" w:eastAsia="zh-CN"/>
        </w:rPr>
      </w:pPr>
      <w:r>
        <w:rPr>
          <w:sz w:val="21"/>
        </w:rPr>
        <mc:AlternateContent>
          <mc:Choice Requires="wps">
            <w:drawing>
              <wp:anchor distT="0" distB="0" distL="114300" distR="114300" simplePos="0" relativeHeight="251744256" behindDoc="0" locked="0" layoutInCell="1" allowOverlap="1">
                <wp:simplePos x="0" y="0"/>
                <wp:positionH relativeFrom="column">
                  <wp:posOffset>192405</wp:posOffset>
                </wp:positionH>
                <wp:positionV relativeFrom="paragraph">
                  <wp:posOffset>140335</wp:posOffset>
                </wp:positionV>
                <wp:extent cx="7487920" cy="4307205"/>
                <wp:effectExtent l="5080" t="4445" r="12700" b="12700"/>
                <wp:wrapNone/>
                <wp:docPr id="41" name="文本框 41"/>
                <wp:cNvGraphicFramePr/>
                <a:graphic xmlns:a="http://schemas.openxmlformats.org/drawingml/2006/main">
                  <a:graphicData uri="http://schemas.microsoft.com/office/word/2010/wordprocessingShape">
                    <wps:wsp>
                      <wps:cNvSpPr txBox="1"/>
                      <wps:spPr>
                        <a:xfrm>
                          <a:off x="1615440" y="1446530"/>
                          <a:ext cx="7487920" cy="4307205"/>
                        </a:xfrm>
                        <a:prstGeom prst="rect">
                          <a:avLst/>
                        </a:prstGeom>
                        <a:solidFill>
                          <a:srgbClr val="4DD60C">
                            <a:alpha val="43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0B275D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5.15pt;margin-top:11.05pt;height:339.15pt;width:589.6pt;z-index:251744256;mso-width-relative:page;mso-height-relative:page;" fillcolor="#4DD60C" filled="t" stroked="t" coordsize="21600,21600" o:gfxdata="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&#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">
                <v:fill on="t" opacity="28180f" focussize="0,0"/>
                <v:stroke weight="0.5pt" color="#000000 [3204]" joinstyle="round"/>
                <v:imagedata o:title=""/>
                <o:lock v:ext="edit" aspectratio="f"/>
                <v:textbox>
                  <w:txbxContent>
                    <w:p w14:paraId="0B275D61"/>
                  </w:txbxContent>
                </v:textbox>
              </v:shape>
            </w:pict>
          </mc:Fallback>
        </mc:AlternateContent>
      </w:r>
      <w:r>
        <w:rPr>
          <w:sz w:val="21"/>
        </w:rPr>
        <mc:AlternateContent>
          <mc:Choice Requires="wps">
            <w:drawing>
              <wp:anchor distT="0" distB="0" distL="114300" distR="114300" simplePos="0" relativeHeight="251746304" behindDoc="0" locked="0" layoutInCell="1" allowOverlap="1">
                <wp:simplePos x="0" y="0"/>
                <wp:positionH relativeFrom="column">
                  <wp:posOffset>1678305</wp:posOffset>
                </wp:positionH>
                <wp:positionV relativeFrom="paragraph">
                  <wp:posOffset>4877435</wp:posOffset>
                </wp:positionV>
                <wp:extent cx="1344295" cy="209550"/>
                <wp:effectExtent l="4445" t="4445" r="22860" b="14605"/>
                <wp:wrapNone/>
                <wp:docPr id="46" name="文本框 46"/>
                <wp:cNvGraphicFramePr/>
                <a:graphic xmlns:a="http://schemas.openxmlformats.org/drawingml/2006/main">
                  <a:graphicData uri="http://schemas.microsoft.com/office/word/2010/wordprocessingShape">
                    <wps:wsp>
                      <wps:cNvSpPr txBox="1"/>
                      <wps:spPr>
                        <a:xfrm>
                          <a:off x="2758440" y="6145530"/>
                          <a:ext cx="1344295" cy="209550"/>
                        </a:xfrm>
                        <a:prstGeom prst="rect">
                          <a:avLst/>
                        </a:prstGeom>
                        <a:solidFill>
                          <a:srgbClr val="17C913">
                            <a:alpha val="33000"/>
                          </a:srgbClr>
                        </a:solidFill>
                        <a:ln w="6350">
                          <a:solidFill>
                            <a:srgbClr val="4DD60C"/>
                          </a:solidFill>
                        </a:ln>
                      </wps:spPr>
                      <wps:style>
                        <a:lnRef idx="0">
                          <a:schemeClr val="accent1"/>
                        </a:lnRef>
                        <a:fillRef idx="0">
                          <a:schemeClr val="accent1"/>
                        </a:fillRef>
                        <a:effectRef idx="0">
                          <a:schemeClr val="accent1"/>
                        </a:effectRef>
                        <a:fontRef idx="minor">
                          <a:schemeClr val="dk1"/>
                        </a:fontRef>
                      </wps:style>
                      <wps:txbx>
                        <w:txbxContent>
                          <w:p w14:paraId="53405A3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32.15pt;margin-top:384.05pt;height:16.5pt;width:105.85pt;z-index:251746304;mso-width-relative:page;mso-height-relative:page;" fillcolor="#17C913" filled="t" stroked="t" coordsize="21600,21600" o:gfxdata="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dfTPXAAAACwEAAA8AAAAAAAAAAQAgAAAAIgAAAGRycy9k&#10;b3ducmV2LnhtbFBLAQIUABQAAAAIAIdO4kDqEjQKdQIAAOcEAAAOAAAAAAAAAAEAIAAAACYBAABk&#10;cnMvZTJvRG9jLnhtbFBLBQYAAAAABgAGAFkBAAANBgAAAAA=&#10;">
                <v:fill on="t" opacity="21626f" focussize="0,0"/>
                <v:stroke weight="0.5pt" color="#4DD60C [3204]" joinstyle="round"/>
                <v:imagedata o:title=""/>
                <o:lock v:ext="edit" aspectratio="f"/>
                <v:textbox>
                  <w:txbxContent>
                    <w:p w14:paraId="53405A34"/>
                  </w:txbxContent>
                </v:textbox>
              </v:shape>
            </w:pict>
          </mc:Fallback>
        </mc:AlternateContent>
      </w:r>
      <w:r>
        <w:rPr>
          <w:sz w:val="21"/>
        </w:rPr>
        <mc:AlternateContent>
          <mc:Choice Requires="wps">
            <w:drawing>
              <wp:anchor distT="0" distB="0" distL="114300" distR="114300" simplePos="0" relativeHeight="251745280" behindDoc="0" locked="0" layoutInCell="1" allowOverlap="1">
                <wp:simplePos x="0" y="0"/>
                <wp:positionH relativeFrom="column">
                  <wp:posOffset>376555</wp:posOffset>
                </wp:positionH>
                <wp:positionV relativeFrom="paragraph">
                  <wp:posOffset>4813935</wp:posOffset>
                </wp:positionV>
                <wp:extent cx="7884795" cy="328295"/>
                <wp:effectExtent l="4445" t="4445" r="16510" b="10160"/>
                <wp:wrapNone/>
                <wp:docPr id="44" name="文本框 44"/>
                <wp:cNvGraphicFramePr/>
                <a:graphic xmlns:a="http://schemas.openxmlformats.org/drawingml/2006/main">
                  <a:graphicData uri="http://schemas.microsoft.com/office/word/2010/wordprocessingShape">
                    <wps:wsp>
                      <wps:cNvSpPr txBox="1"/>
                      <wps:spPr>
                        <a:xfrm>
                          <a:off x="1456690" y="6082030"/>
                          <a:ext cx="7884795" cy="328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6FBDC43">
                            <w:pPr>
                              <w:rPr>
                                <w:rFonts w:hint="default" w:eastAsia="宋体"/>
                                <w:lang w:val="en-US" w:eastAsia="zh-CN"/>
                              </w:rPr>
                            </w:pPr>
                            <w:r>
                              <w:rPr>
                                <w:rFonts w:hint="eastAsia"/>
                                <w:lang w:val="en-US" w:eastAsia="zh-CN"/>
                              </w:rPr>
                              <w:t>图例：一般防渗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9.65pt;margin-top:379.05pt;height:25.85pt;width:620.85pt;z-index:251745280;mso-width-relative:page;mso-height-relative:page;" fillcolor="#FFFFFF [3201]" filled="t" stroked="t" coordsize="21600,21600" o:gfxdata="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FAiwutgAAAALAQAADwAAAAAAAAABACAAAAAiAAAAZHJzL2Rvd25yZXYueG1sUEsBAhQA&#10;FAAAAAgAh07iQKDUEhFkAgAAxQQAAA4AAAAAAAAAAQAgAAAAJwEAAGRycy9lMm9Eb2MueG1sUEsF&#10;BgAAAAAGAAYAWQEAAP0FAAAAAA==&#10;">
                <v:fill on="t" focussize="0,0"/>
                <v:stroke weight="0.5pt" color="#000000 [3204]" joinstyle="round"/>
                <v:imagedata o:title=""/>
                <o:lock v:ext="edit" aspectratio="f"/>
                <v:textbox>
                  <w:txbxContent>
                    <w:p w14:paraId="26FBDC43">
                      <w:pPr>
                        <w:rPr>
                          <w:rFonts w:hint="default" w:eastAsia="宋体"/>
                          <w:lang w:val="en-US" w:eastAsia="zh-CN"/>
                        </w:rPr>
                      </w:pPr>
                      <w:r>
                        <w:rPr>
                          <w:rFonts w:hint="eastAsia"/>
                          <w:lang w:val="en-US" w:eastAsia="zh-CN"/>
                        </w:rPr>
                        <w:t>图例：一般防渗</w:t>
                      </w:r>
                    </w:p>
                  </w:txbxContent>
                </v:textbox>
              </v:shape>
            </w:pict>
          </mc:Fallback>
        </mc:AlternateContent>
      </w:r>
      <w:r>
        <w:drawing>
          <wp:inline distT="0" distB="0" distL="114300" distR="114300">
            <wp:extent cx="8529320" cy="5074920"/>
            <wp:effectExtent l="0" t="0" r="5080" b="11430"/>
            <wp:docPr id="1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
                    <pic:cNvPicPr>
                      <a:picLocks noChangeAspect="1"/>
                    </pic:cNvPicPr>
                  </pic:nvPicPr>
                  <pic:blipFill>
                    <a:blip r:embed="rId95"/>
                    <a:stretch>
                      <a:fillRect/>
                    </a:stretch>
                  </pic:blipFill>
                  <pic:spPr>
                    <a:xfrm>
                      <a:off x="0" y="0"/>
                      <a:ext cx="8529320" cy="5074920"/>
                    </a:xfrm>
                    <a:prstGeom prst="rect">
                      <a:avLst/>
                    </a:prstGeom>
                    <a:noFill/>
                    <a:ln>
                      <a:noFill/>
                    </a:ln>
                  </pic:spPr>
                </pic:pic>
              </a:graphicData>
            </a:graphic>
          </wp:inline>
        </w:drawing>
      </w:r>
    </w:p>
    <w:p w14:paraId="3A37BF42">
      <w:pPr>
        <w:bidi w:val="0"/>
        <w:jc w:val="center"/>
      </w:pPr>
      <w:r>
        <w:rPr>
          <w:sz w:val="21"/>
        </w:rPr>
        <mc:AlternateContent>
          <mc:Choice Requires="wps">
            <w:drawing>
              <wp:anchor distT="0" distB="0" distL="114300" distR="114300" simplePos="0" relativeHeight="251750400" behindDoc="0" locked="0" layoutInCell="1" allowOverlap="1">
                <wp:simplePos x="0" y="0"/>
                <wp:positionH relativeFrom="column">
                  <wp:posOffset>2922270</wp:posOffset>
                </wp:positionH>
                <wp:positionV relativeFrom="paragraph">
                  <wp:posOffset>156845</wp:posOffset>
                </wp:positionV>
                <wp:extent cx="965835" cy="1415415"/>
                <wp:effectExtent l="4445" t="4445" r="20320" b="8890"/>
                <wp:wrapNone/>
                <wp:docPr id="83" name="文本框 83"/>
                <wp:cNvGraphicFramePr/>
                <a:graphic xmlns:a="http://schemas.openxmlformats.org/drawingml/2006/main">
                  <a:graphicData uri="http://schemas.microsoft.com/office/word/2010/wordprocessingShape">
                    <wps:wsp>
                      <wps:cNvSpPr txBox="1"/>
                      <wps:spPr>
                        <a:xfrm>
                          <a:off x="4145280" y="1081405"/>
                          <a:ext cx="965835" cy="1415415"/>
                        </a:xfrm>
                        <a:prstGeom prst="rect">
                          <a:avLst/>
                        </a:prstGeom>
                        <a:solidFill>
                          <a:srgbClr val="E41908">
                            <a:alpha val="65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4644DA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0.1pt;margin-top:12.35pt;height:111.45pt;width:76.05pt;z-index:251750400;mso-width-relative:page;mso-height-relative:page;" fillcolor="#E41908" filled="t" stroked="t" coordsize="21600,21600" o:gfxdata="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FZLkYvZAAAACgEAAA8AAAAAAAAAAQAgAAAAIgAA&#10;AGRycy9kb3ducmV2LnhtbFBLAQIUABQAAAAIAIdO4kBsTxiHeQIAAOYEAAAOAAAAAAAAAAEAIAAA&#10;ACgBAABkcnMvZTJvRG9jLnhtbFBLBQYAAAAABgAGAFkBAAATBgAAAAA=&#10;">
                <v:fill on="t" opacity="42598f" focussize="0,0"/>
                <v:stroke weight="0.5pt" color="#000000 [3204]" joinstyle="round"/>
                <v:imagedata o:title=""/>
                <o:lock v:ext="edit" aspectratio="f"/>
                <v:textbox>
                  <w:txbxContent>
                    <w:p w14:paraId="4644DACA"/>
                  </w:txbxContent>
                </v:textbox>
              </v:shape>
            </w:pict>
          </mc:Fallback>
        </mc:AlternateContent>
      </w:r>
      <w:r>
        <w:rPr>
          <w:sz w:val="21"/>
        </w:rPr>
        <mc:AlternateContent>
          <mc:Choice Requires="wps">
            <w:drawing>
              <wp:anchor distT="0" distB="0" distL="114300" distR="114300" simplePos="0" relativeHeight="251751424" behindDoc="0" locked="0" layoutInCell="1" allowOverlap="1">
                <wp:simplePos x="0" y="0"/>
                <wp:positionH relativeFrom="column">
                  <wp:posOffset>4850130</wp:posOffset>
                </wp:positionH>
                <wp:positionV relativeFrom="paragraph">
                  <wp:posOffset>158750</wp:posOffset>
                </wp:positionV>
                <wp:extent cx="2807335" cy="1405890"/>
                <wp:effectExtent l="5080" t="4445" r="6985" b="18415"/>
                <wp:wrapNone/>
                <wp:docPr id="85" name="文本框 85"/>
                <wp:cNvGraphicFramePr/>
                <a:graphic xmlns:a="http://schemas.openxmlformats.org/drawingml/2006/main">
                  <a:graphicData uri="http://schemas.microsoft.com/office/word/2010/wordprocessingShape">
                    <wps:wsp>
                      <wps:cNvSpPr txBox="1"/>
                      <wps:spPr>
                        <a:xfrm>
                          <a:off x="0" y="0"/>
                          <a:ext cx="2807335" cy="1405890"/>
                        </a:xfrm>
                        <a:prstGeom prst="rect">
                          <a:avLst/>
                        </a:prstGeom>
                        <a:solidFill>
                          <a:srgbClr val="E41908">
                            <a:alpha val="65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75BA4F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1.9pt;margin-top:12.5pt;height:110.7pt;width:221.05pt;z-index:251751424;mso-width-relative:page;mso-height-relative:page;" fillcolor="#E41908" filled="t" stroked="t" coordsize="21600,21600" o:gfxdata="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ZQFzotsAAAALAQAADwAAAAAAAAABACAAAAAiAAAAZHJzL2Rv&#10;d25yZXYueG1sUEsBAhQAFAAAAAgAh07iQB0x0FpwAgAA2wQAAA4AAAAAAAAAAQAgAAAAKgEAAGRy&#10;cy9lMm9Eb2MueG1sUEsFBgAAAAAGAAYAWQEAAAwGAAAAAA==&#10;">
                <v:fill on="t" opacity="42598f" focussize="0,0"/>
                <v:stroke weight="0.5pt" color="#000000 [3204]" joinstyle="round"/>
                <v:imagedata o:title=""/>
                <o:lock v:ext="edit" aspectratio="f"/>
                <v:textbox>
                  <w:txbxContent>
                    <w:p w14:paraId="575BA4F8"/>
                  </w:txbxContent>
                </v:textbox>
              </v:shape>
            </w:pict>
          </mc:Fallback>
        </mc:AlternateContent>
      </w:r>
      <w:r>
        <w:rPr>
          <w:sz w:val="21"/>
        </w:rPr>
        <mc:AlternateContent>
          <mc:Choice Requires="wps">
            <w:drawing>
              <wp:anchor distT="0" distB="0" distL="114300" distR="114300" simplePos="0" relativeHeight="251748352" behindDoc="0" locked="0" layoutInCell="1" allowOverlap="1">
                <wp:simplePos x="0" y="0"/>
                <wp:positionH relativeFrom="column">
                  <wp:posOffset>292100</wp:posOffset>
                </wp:positionH>
                <wp:positionV relativeFrom="paragraph">
                  <wp:posOffset>150495</wp:posOffset>
                </wp:positionV>
                <wp:extent cx="7372985" cy="4258945"/>
                <wp:effectExtent l="4445" t="4445" r="13970" b="22860"/>
                <wp:wrapNone/>
                <wp:docPr id="69" name="文本框 69"/>
                <wp:cNvGraphicFramePr/>
                <a:graphic xmlns:a="http://schemas.openxmlformats.org/drawingml/2006/main">
                  <a:graphicData uri="http://schemas.microsoft.com/office/word/2010/wordprocessingShape">
                    <wps:wsp>
                      <wps:cNvSpPr txBox="1"/>
                      <wps:spPr>
                        <a:xfrm>
                          <a:off x="0" y="0"/>
                          <a:ext cx="7372985" cy="4258945"/>
                        </a:xfrm>
                        <a:prstGeom prst="rect">
                          <a:avLst/>
                        </a:prstGeom>
                        <a:solidFill>
                          <a:srgbClr val="4DD60C">
                            <a:alpha val="43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0644DB8"/>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11.85pt;height:335.35pt;width:580.55pt;z-index:251748352;mso-width-relative:page;mso-height-relative:page;" fillcolor="#4DD60C" filled="t" stroked="t" coordsize="21600,21600" o:gfxdata="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">
                <v:fill on="t" opacity="28180f" focussize="0,0"/>
                <v:stroke weight="0.5pt" color="#000000 [3204]" joinstyle="round"/>
                <v:imagedata o:title=""/>
                <o:lock v:ext="edit" aspectratio="f"/>
                <v:textbox>
                  <w:txbxContent>
                    <w:p w14:paraId="20644DB8"/>
                  </w:txbxContent>
                </v:textbox>
              </v:shape>
            </w:pict>
          </mc:Fallback>
        </mc:AlternateContent>
      </w:r>
      <w:r>
        <w:drawing>
          <wp:inline distT="0" distB="0" distL="114300" distR="114300">
            <wp:extent cx="8523605" cy="4801870"/>
            <wp:effectExtent l="0" t="0" r="10795" b="17780"/>
            <wp:docPr id="12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2"/>
                    <pic:cNvPicPr>
                      <a:picLocks noChangeAspect="1"/>
                    </pic:cNvPicPr>
                  </pic:nvPicPr>
                  <pic:blipFill>
                    <a:blip r:embed="rId96"/>
                    <a:stretch>
                      <a:fillRect/>
                    </a:stretch>
                  </pic:blipFill>
                  <pic:spPr>
                    <a:xfrm>
                      <a:off x="0" y="0"/>
                      <a:ext cx="8523605" cy="4801870"/>
                    </a:xfrm>
                    <a:prstGeom prst="rect">
                      <a:avLst/>
                    </a:prstGeom>
                    <a:noFill/>
                    <a:ln>
                      <a:noFill/>
                    </a:ln>
                  </pic:spPr>
                </pic:pic>
              </a:graphicData>
            </a:graphic>
          </wp:inline>
        </w:drawing>
      </w:r>
    </w:p>
    <w:p w14:paraId="511F22FB">
      <w:pPr>
        <w:pStyle w:val="17"/>
      </w:pPr>
      <w:r>
        <w:rPr>
          <w:sz w:val="21"/>
        </w:rPr>
        <mc:AlternateContent>
          <mc:Choice Requires="wps">
            <w:drawing>
              <wp:anchor distT="0" distB="0" distL="114300" distR="114300" simplePos="0" relativeHeight="251753472" behindDoc="0" locked="0" layoutInCell="1" allowOverlap="1">
                <wp:simplePos x="0" y="0"/>
                <wp:positionH relativeFrom="column">
                  <wp:posOffset>5475605</wp:posOffset>
                </wp:positionH>
                <wp:positionV relativeFrom="paragraph">
                  <wp:posOffset>125730</wp:posOffset>
                </wp:positionV>
                <wp:extent cx="1914525" cy="190500"/>
                <wp:effectExtent l="4445" t="4445" r="5080" b="14605"/>
                <wp:wrapNone/>
                <wp:docPr id="89" name="文本框 89"/>
                <wp:cNvGraphicFramePr/>
                <a:graphic xmlns:a="http://schemas.openxmlformats.org/drawingml/2006/main">
                  <a:graphicData uri="http://schemas.microsoft.com/office/word/2010/wordprocessingShape">
                    <wps:wsp>
                      <wps:cNvSpPr txBox="1"/>
                      <wps:spPr>
                        <a:xfrm>
                          <a:off x="0" y="0"/>
                          <a:ext cx="1914525" cy="190500"/>
                        </a:xfrm>
                        <a:prstGeom prst="rect">
                          <a:avLst/>
                        </a:prstGeom>
                        <a:solidFill>
                          <a:srgbClr val="E41908">
                            <a:alpha val="65000"/>
                          </a:srgbClr>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158A9561"/>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1.15pt;margin-top:9.9pt;height:15pt;width:150.75pt;z-index:251753472;mso-width-relative:page;mso-height-relative:page;" fillcolor="#E41908" filled="t" stroked="t" coordsize="21600,21600" o:gfxdata="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j0pe5NgAAAAKAQAADwAAAAAAAAABACAAAAAiAAAAZHJzL2Rvd25yZXYueG1s&#10;UEsBAhQAFAAAAAgAh07iQAO57B5qAgAA2wQAAA4AAAAAAAAAAQAgAAAAJwEAAGRycy9lMm9Eb2Mu&#10;eG1sUEsFBgAAAAAGAAYAWQEAAAMGAAAAAA==&#10;">
                <v:fill on="t" opacity="42598f" focussize="0,0"/>
                <v:stroke weight="0.5pt" color="#FF0000 [3204]" joinstyle="round"/>
                <v:imagedata o:title=""/>
                <o:lock v:ext="edit" aspectratio="f"/>
                <v:textbox>
                  <w:txbxContent>
                    <w:p w14:paraId="158A9561"/>
                  </w:txbxContent>
                </v:textbox>
              </v:shape>
            </w:pict>
          </mc:Fallback>
        </mc:AlternateContent>
      </w:r>
      <w:r>
        <w:rPr>
          <w:sz w:val="21"/>
        </w:rPr>
        <mc:AlternateContent>
          <mc:Choice Requires="wps">
            <w:drawing>
              <wp:anchor distT="0" distB="0" distL="114300" distR="114300" simplePos="0" relativeHeight="251749376" behindDoc="0" locked="0" layoutInCell="1" allowOverlap="1">
                <wp:simplePos x="0" y="0"/>
                <wp:positionH relativeFrom="column">
                  <wp:posOffset>1583055</wp:posOffset>
                </wp:positionH>
                <wp:positionV relativeFrom="paragraph">
                  <wp:posOffset>122555</wp:posOffset>
                </wp:positionV>
                <wp:extent cx="1344295" cy="209550"/>
                <wp:effectExtent l="4445" t="4445" r="22860" b="14605"/>
                <wp:wrapNone/>
                <wp:docPr id="70" name="文本框 70"/>
                <wp:cNvGraphicFramePr/>
                <a:graphic xmlns:a="http://schemas.openxmlformats.org/drawingml/2006/main">
                  <a:graphicData uri="http://schemas.microsoft.com/office/word/2010/wordprocessingShape">
                    <wps:wsp>
                      <wps:cNvSpPr txBox="1"/>
                      <wps:spPr>
                        <a:xfrm>
                          <a:off x="0" y="0"/>
                          <a:ext cx="1344295" cy="209550"/>
                        </a:xfrm>
                        <a:prstGeom prst="rect">
                          <a:avLst/>
                        </a:prstGeom>
                        <a:solidFill>
                          <a:srgbClr val="17C913">
                            <a:alpha val="33000"/>
                          </a:srgbClr>
                        </a:solidFill>
                        <a:ln w="6350">
                          <a:solidFill>
                            <a:srgbClr val="4DD60C"/>
                          </a:solidFill>
                        </a:ln>
                      </wps:spPr>
                      <wps:style>
                        <a:lnRef idx="0">
                          <a:schemeClr val="accent1"/>
                        </a:lnRef>
                        <a:fillRef idx="0">
                          <a:schemeClr val="accent1"/>
                        </a:fillRef>
                        <a:effectRef idx="0">
                          <a:schemeClr val="accent1"/>
                        </a:effectRef>
                        <a:fontRef idx="minor">
                          <a:schemeClr val="dk1"/>
                        </a:fontRef>
                      </wps:style>
                      <wps:txbx>
                        <w:txbxContent>
                          <w:p w14:paraId="1703236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65pt;margin-top:9.65pt;height:16.5pt;width:105.85pt;z-index:251749376;mso-width-relative:page;mso-height-relative:page;" fillcolor="#17C913" filled="t" stroked="t" coordsize="21600,21600" o:gfxdata="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gVBNyNYAAAAJAQAADwAAAAAAAAABACAAAAAiAAAAZHJzL2Rvd25yZXYueG1sUEsB&#10;AhQAFAAAAAgAh07iQPdGzY9pAgAA2wQAAA4AAAAAAAAAAQAgAAAAJQEAAGRycy9lMm9Eb2MueG1s&#10;UEsFBgAAAAAGAAYAWQEAAAAGAAAAAA==&#10;">
                <v:fill on="t" opacity="21626f" focussize="0,0"/>
                <v:stroke weight="0.5pt" color="#4DD60C [3204]" joinstyle="round"/>
                <v:imagedata o:title=""/>
                <o:lock v:ext="edit" aspectratio="f"/>
                <v:textbox>
                  <w:txbxContent>
                    <w:p w14:paraId="1703236B"/>
                  </w:txbxContent>
                </v:textbox>
              </v:shape>
            </w:pict>
          </mc:Fallback>
        </mc:AlternateContent>
      </w:r>
      <w:r>
        <w:rPr>
          <w:sz w:val="21"/>
        </w:rPr>
        <mc:AlternateContent>
          <mc:Choice Requires="wps">
            <w:drawing>
              <wp:anchor distT="0" distB="0" distL="114300" distR="114300" simplePos="0" relativeHeight="251747328" behindDoc="0" locked="0" layoutInCell="1" allowOverlap="1">
                <wp:simplePos x="0" y="0"/>
                <wp:positionH relativeFrom="column">
                  <wp:posOffset>408305</wp:posOffset>
                </wp:positionH>
                <wp:positionV relativeFrom="paragraph">
                  <wp:posOffset>69850</wp:posOffset>
                </wp:positionV>
                <wp:extent cx="7884795" cy="328295"/>
                <wp:effectExtent l="4445" t="4445" r="16510" b="10160"/>
                <wp:wrapNone/>
                <wp:docPr id="62" name="文本框 62"/>
                <wp:cNvGraphicFramePr/>
                <a:graphic xmlns:a="http://schemas.openxmlformats.org/drawingml/2006/main">
                  <a:graphicData uri="http://schemas.microsoft.com/office/word/2010/wordprocessingShape">
                    <wps:wsp>
                      <wps:cNvSpPr txBox="1"/>
                      <wps:spPr>
                        <a:xfrm>
                          <a:off x="0" y="0"/>
                          <a:ext cx="7884795" cy="328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55A6C8B0">
                            <w:pPr>
                              <w:rPr>
                                <w:rFonts w:hint="default" w:eastAsia="宋体"/>
                                <w:lang w:val="en-US" w:eastAsia="zh-CN"/>
                              </w:rPr>
                            </w:pPr>
                            <w:r>
                              <w:rPr>
                                <w:rFonts w:hint="eastAsia"/>
                                <w:lang w:val="en-US" w:eastAsia="zh-CN"/>
                              </w:rPr>
                              <w:t>图例：一般防渗                                                   重点防渗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5pt;margin-top:5.5pt;height:25.85pt;width:620.85pt;z-index:251747328;mso-width-relative:page;mso-height-relative:page;" fillcolor="#FFFFFF [3201]" filled="t" stroked="t" coordsize="21600,21600" o:gfxdata="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wxY++1AAAAAkB&#10;AAAPAAAAAAAAAAEAIAAAACIAAABkcnMvZG93bnJldi54bWxQSwECFAAUAAAACACHTuJAuTSNy1gC&#10;AAC5BAAADgAAAAAAAAABACAAAAAjAQAAZHJzL2Uyb0RvYy54bWxQSwUGAAAAAAYABgBZAQAA7QUA&#10;AAAA&#10;">
                <v:fill on="t" focussize="0,0"/>
                <v:stroke weight="0.5pt" color="#000000 [3204]" joinstyle="round"/>
                <v:imagedata o:title=""/>
                <o:lock v:ext="edit" aspectratio="f"/>
                <v:textbox>
                  <w:txbxContent>
                    <w:p w14:paraId="55A6C8B0">
                      <w:pPr>
                        <w:rPr>
                          <w:rFonts w:hint="default" w:eastAsia="宋体"/>
                          <w:lang w:val="en-US" w:eastAsia="zh-CN"/>
                        </w:rPr>
                      </w:pPr>
                      <w:r>
                        <w:rPr>
                          <w:rFonts w:hint="eastAsia"/>
                          <w:lang w:val="en-US" w:eastAsia="zh-CN"/>
                        </w:rPr>
                        <w:t>图例：一般防渗                                                   重点防渗</w:t>
                      </w:r>
                    </w:p>
                  </w:txbxContent>
                </v:textbox>
              </v:shape>
            </w:pict>
          </mc:Fallback>
        </mc:AlternateContent>
      </w:r>
    </w:p>
    <w:p w14:paraId="008B5CAE">
      <w:pPr>
        <w:bidi w:val="0"/>
        <w:jc w:val="center"/>
      </w:pPr>
      <w:r>
        <w:rPr>
          <w:sz w:val="21"/>
        </w:rPr>
        <mc:AlternateContent>
          <mc:Choice Requires="wps">
            <w:drawing>
              <wp:anchor distT="0" distB="0" distL="114300" distR="114300" simplePos="0" relativeHeight="251760640" behindDoc="0" locked="0" layoutInCell="1" allowOverlap="1">
                <wp:simplePos x="0" y="0"/>
                <wp:positionH relativeFrom="column">
                  <wp:posOffset>2786380</wp:posOffset>
                </wp:positionH>
                <wp:positionV relativeFrom="paragraph">
                  <wp:posOffset>99695</wp:posOffset>
                </wp:positionV>
                <wp:extent cx="1487805" cy="1435100"/>
                <wp:effectExtent l="4445" t="4445" r="12700" b="8255"/>
                <wp:wrapNone/>
                <wp:docPr id="101" name="文本框 101"/>
                <wp:cNvGraphicFramePr/>
                <a:graphic xmlns:a="http://schemas.openxmlformats.org/drawingml/2006/main">
                  <a:graphicData uri="http://schemas.microsoft.com/office/word/2010/wordprocessingShape">
                    <wps:wsp>
                      <wps:cNvSpPr txBox="1"/>
                      <wps:spPr>
                        <a:xfrm>
                          <a:off x="0" y="0"/>
                          <a:ext cx="1487805" cy="1435100"/>
                        </a:xfrm>
                        <a:prstGeom prst="rect">
                          <a:avLst/>
                        </a:prstGeom>
                        <a:solidFill>
                          <a:srgbClr val="E41908">
                            <a:alpha val="65000"/>
                          </a:srgbClr>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6D03CE13"/>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9.4pt;margin-top:7.85pt;height:113pt;width:117.15pt;z-index:251760640;mso-width-relative:page;mso-height-relative:page;" fillcolor="#E41908" filled="t" stroked="t" coordsize="21600,21600" o:gfxdata="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6R6Xw2QAAAAoBAAAPAAAAAAAAAAEAIAAAACIAAABkcnMvZG93bnJl&#10;di54bWxQSwECFAAUAAAACACHTuJAbZfizm4CAADeBAAADgAAAAAAAAABACAAAAAoAQAAZHJzL2Uy&#10;b0RvYy54bWxQSwUGAAAAAAYABgBZAQAACAYAAAAA&#10;">
                <v:fill on="t" opacity="42598f" focussize="0,0"/>
                <v:stroke weight="0.5pt" color="#FF0000 [3204]" joinstyle="round"/>
                <v:imagedata o:title=""/>
                <o:lock v:ext="edit" aspectratio="f"/>
                <v:textbox>
                  <w:txbxContent>
                    <w:p w14:paraId="6D03CE13"/>
                  </w:txbxContent>
                </v:textbox>
              </v:shape>
            </w:pict>
          </mc:Fallback>
        </mc:AlternateContent>
      </w:r>
      <w:r>
        <w:rPr>
          <w:sz w:val="21"/>
        </w:rPr>
        <mc:AlternateContent>
          <mc:Choice Requires="wps">
            <w:drawing>
              <wp:anchor distT="0" distB="0" distL="114300" distR="114300" simplePos="0" relativeHeight="251755520" behindDoc="0" locked="0" layoutInCell="1" allowOverlap="1">
                <wp:simplePos x="0" y="0"/>
                <wp:positionH relativeFrom="column">
                  <wp:posOffset>102870</wp:posOffset>
                </wp:positionH>
                <wp:positionV relativeFrom="paragraph">
                  <wp:posOffset>88900</wp:posOffset>
                </wp:positionV>
                <wp:extent cx="7537450" cy="4344670"/>
                <wp:effectExtent l="5080" t="4445" r="20320" b="13335"/>
                <wp:wrapNone/>
                <wp:docPr id="91" name="文本框 91"/>
                <wp:cNvGraphicFramePr/>
                <a:graphic xmlns:a="http://schemas.openxmlformats.org/drawingml/2006/main">
                  <a:graphicData uri="http://schemas.microsoft.com/office/word/2010/wordprocessingShape">
                    <wps:wsp>
                      <wps:cNvSpPr txBox="1"/>
                      <wps:spPr>
                        <a:xfrm>
                          <a:off x="0" y="0"/>
                          <a:ext cx="7537450" cy="4344670"/>
                        </a:xfrm>
                        <a:prstGeom prst="rect">
                          <a:avLst/>
                        </a:prstGeom>
                        <a:solidFill>
                          <a:srgbClr val="4DD60C">
                            <a:alpha val="43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7716225"/>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pt;margin-top:7pt;height:342.1pt;width:593.5pt;z-index:251755520;mso-width-relative:page;mso-height-relative:page;" fillcolor="#4DD60C" filled="t" stroked="t" coordsize="21600,21600" o:gfxdata="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xSYMbtYAAAAKAQAADwAAAAAAAAABACAAAAAiAAAAZHJzL2Rvd25yZXYueG1s&#10;UEsBAhQAFAAAAAgAh07iQIU4FzZsAgAA2wQAAA4AAAAAAAAAAQAgAAAAJQEAAGRycy9lMm9Eb2Mu&#10;eG1sUEsFBgAAAAAGAAYAWQEAAAMGAAAAAA==&#10;">
                <v:fill on="t" opacity="28180f" focussize="0,0"/>
                <v:stroke weight="0.5pt" color="#000000 [3204]" joinstyle="round"/>
                <v:imagedata o:title=""/>
                <o:lock v:ext="edit" aspectratio="f"/>
                <v:textbox>
                  <w:txbxContent>
                    <w:p w14:paraId="67716225"/>
                  </w:txbxContent>
                </v:textbox>
              </v:shape>
            </w:pict>
          </mc:Fallback>
        </mc:AlternateContent>
      </w:r>
      <w:r>
        <w:drawing>
          <wp:inline distT="0" distB="0" distL="114300" distR="114300">
            <wp:extent cx="8525510" cy="4940935"/>
            <wp:effectExtent l="0" t="0" r="8890" b="12065"/>
            <wp:docPr id="13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3"/>
                    <pic:cNvPicPr>
                      <a:picLocks noChangeAspect="1"/>
                    </pic:cNvPicPr>
                  </pic:nvPicPr>
                  <pic:blipFill>
                    <a:blip r:embed="rId97"/>
                    <a:stretch>
                      <a:fillRect/>
                    </a:stretch>
                  </pic:blipFill>
                  <pic:spPr>
                    <a:xfrm>
                      <a:off x="0" y="0"/>
                      <a:ext cx="8525510" cy="4940935"/>
                    </a:xfrm>
                    <a:prstGeom prst="rect">
                      <a:avLst/>
                    </a:prstGeom>
                    <a:noFill/>
                    <a:ln>
                      <a:noFill/>
                    </a:ln>
                  </pic:spPr>
                </pic:pic>
              </a:graphicData>
            </a:graphic>
          </wp:inline>
        </w:drawing>
      </w:r>
    </w:p>
    <w:p w14:paraId="441CB874">
      <w:pPr>
        <w:pStyle w:val="17"/>
        <w:rPr>
          <w:rFonts w:hint="default"/>
          <w:lang w:val="en-US" w:eastAsia="zh-CN"/>
        </w:rPr>
      </w:pPr>
      <w:r>
        <w:rPr>
          <w:sz w:val="21"/>
        </w:rPr>
        <mc:AlternateContent>
          <mc:Choice Requires="wps">
            <w:drawing>
              <wp:anchor distT="0" distB="0" distL="114300" distR="114300" simplePos="0" relativeHeight="251752448" behindDoc="0" locked="0" layoutInCell="1" allowOverlap="1">
                <wp:simplePos x="0" y="0"/>
                <wp:positionH relativeFrom="column">
                  <wp:posOffset>5675630</wp:posOffset>
                </wp:positionH>
                <wp:positionV relativeFrom="paragraph">
                  <wp:posOffset>59055</wp:posOffset>
                </wp:positionV>
                <wp:extent cx="1914525" cy="190500"/>
                <wp:effectExtent l="4445" t="4445" r="5080" b="14605"/>
                <wp:wrapNone/>
                <wp:docPr id="95" name="文本框 95"/>
                <wp:cNvGraphicFramePr/>
                <a:graphic xmlns:a="http://schemas.openxmlformats.org/drawingml/2006/main">
                  <a:graphicData uri="http://schemas.microsoft.com/office/word/2010/wordprocessingShape">
                    <wps:wsp>
                      <wps:cNvSpPr txBox="1"/>
                      <wps:spPr>
                        <a:xfrm>
                          <a:off x="0" y="0"/>
                          <a:ext cx="1914525" cy="190500"/>
                        </a:xfrm>
                        <a:prstGeom prst="rect">
                          <a:avLst/>
                        </a:prstGeom>
                        <a:solidFill>
                          <a:srgbClr val="E41908">
                            <a:alpha val="65000"/>
                          </a:srgbClr>
                        </a:solidFill>
                        <a:ln w="6350">
                          <a:solidFill>
                            <a:srgbClr val="FF0000"/>
                          </a:solidFill>
                        </a:ln>
                      </wps:spPr>
                      <wps:style>
                        <a:lnRef idx="0">
                          <a:schemeClr val="accent1"/>
                        </a:lnRef>
                        <a:fillRef idx="0">
                          <a:schemeClr val="accent1"/>
                        </a:fillRef>
                        <a:effectRef idx="0">
                          <a:schemeClr val="accent1"/>
                        </a:effectRef>
                        <a:fontRef idx="minor">
                          <a:schemeClr val="dk1"/>
                        </a:fontRef>
                      </wps:style>
                      <wps:txbx>
                        <w:txbxContent>
                          <w:p w14:paraId="716364CD"/>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46.9pt;margin-top:4.65pt;height:15pt;width:150.75pt;z-index:251752448;mso-width-relative:page;mso-height-relative:page;" fillcolor="#E41908" filled="t" stroked="t" coordsize="21600,21600" o:gfxdata="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EYXnM1wAAAAkBAAAPAAAAAAAAAAEAIAAAACIAAABkcnMvZG93bnJldi54bWxQ&#10;SwECFAAUAAAACACHTuJASKC8YmoCAADbBAAADgAAAAAAAAABACAAAAAmAQAAZHJzL2Uyb0RvYy54&#10;bWxQSwUGAAAAAAYABgBZAQAAAgYAAAAA&#10;">
                <v:fill on="t" opacity="42598f" focussize="0,0"/>
                <v:stroke weight="0.5pt" color="#FF0000 [3204]" joinstyle="round"/>
                <v:imagedata o:title=""/>
                <o:lock v:ext="edit" aspectratio="f"/>
                <v:textbox>
                  <w:txbxContent>
                    <w:p w14:paraId="716364CD"/>
                  </w:txbxContent>
                </v:textbox>
              </v:shape>
            </w:pict>
          </mc:Fallback>
        </mc:AlternateContent>
      </w:r>
      <w:r>
        <w:rPr>
          <w:sz w:val="21"/>
        </w:rPr>
        <mc:AlternateContent>
          <mc:Choice Requires="wps">
            <w:drawing>
              <wp:anchor distT="0" distB="0" distL="114300" distR="114300" simplePos="0" relativeHeight="251756544" behindDoc="0" locked="0" layoutInCell="1" allowOverlap="1">
                <wp:simplePos x="0" y="0"/>
                <wp:positionH relativeFrom="column">
                  <wp:posOffset>1583055</wp:posOffset>
                </wp:positionH>
                <wp:positionV relativeFrom="paragraph">
                  <wp:posOffset>46355</wp:posOffset>
                </wp:positionV>
                <wp:extent cx="1344295" cy="209550"/>
                <wp:effectExtent l="4445" t="4445" r="22860" b="14605"/>
                <wp:wrapNone/>
                <wp:docPr id="94" name="文本框 94"/>
                <wp:cNvGraphicFramePr/>
                <a:graphic xmlns:a="http://schemas.openxmlformats.org/drawingml/2006/main">
                  <a:graphicData uri="http://schemas.microsoft.com/office/word/2010/wordprocessingShape">
                    <wps:wsp>
                      <wps:cNvSpPr txBox="1"/>
                      <wps:spPr>
                        <a:xfrm>
                          <a:off x="0" y="0"/>
                          <a:ext cx="1344295" cy="209550"/>
                        </a:xfrm>
                        <a:prstGeom prst="rect">
                          <a:avLst/>
                        </a:prstGeom>
                        <a:solidFill>
                          <a:srgbClr val="17C913">
                            <a:alpha val="33000"/>
                          </a:srgbClr>
                        </a:solidFill>
                        <a:ln w="6350">
                          <a:solidFill>
                            <a:srgbClr val="4DD60C"/>
                          </a:solidFill>
                        </a:ln>
                      </wps:spPr>
                      <wps:style>
                        <a:lnRef idx="0">
                          <a:schemeClr val="accent1"/>
                        </a:lnRef>
                        <a:fillRef idx="0">
                          <a:schemeClr val="accent1"/>
                        </a:fillRef>
                        <a:effectRef idx="0">
                          <a:schemeClr val="accent1"/>
                        </a:effectRef>
                        <a:fontRef idx="minor">
                          <a:schemeClr val="dk1"/>
                        </a:fontRef>
                      </wps:style>
                      <wps:txbx>
                        <w:txbxContent>
                          <w:p w14:paraId="54A6AA12"/>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4.65pt;margin-top:3.65pt;height:16.5pt;width:105.85pt;z-index:251756544;mso-width-relative:page;mso-height-relative:page;" fillcolor="#17C913" filled="t" stroked="t" coordsize="21600,21600" o:gfxdata="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SmLXdUAAAAIAQAADwAAAAAAAAABACAAAAAiAAAAZHJzL2Rvd25yZXYueG1sUEsB&#10;AhQAFAAAAAgAh07iQPkrqX1qAgAA2wQAAA4AAAAAAAAAAQAgAAAAJAEAAGRycy9lMm9Eb2MueG1s&#10;UEsFBgAAAAAGAAYAWQEAAAAGAAAAAA==&#10;">
                <v:fill on="t" opacity="21626f" focussize="0,0"/>
                <v:stroke weight="0.5pt" color="#4DD60C [3204]" joinstyle="round"/>
                <v:imagedata o:title=""/>
                <o:lock v:ext="edit" aspectratio="f"/>
                <v:textbox>
                  <w:txbxContent>
                    <w:p w14:paraId="54A6AA12"/>
                  </w:txbxContent>
                </v:textbox>
              </v:shape>
            </w:pict>
          </mc:Fallback>
        </mc:AlternateContent>
      </w:r>
      <w:r>
        <w:rPr>
          <w:sz w:val="21"/>
        </w:rPr>
        <mc:AlternateContent>
          <mc:Choice Requires="wps">
            <w:drawing>
              <wp:anchor distT="0" distB="0" distL="114300" distR="114300" simplePos="0" relativeHeight="251754496" behindDoc="1" locked="0" layoutInCell="1" allowOverlap="1">
                <wp:simplePos x="0" y="0"/>
                <wp:positionH relativeFrom="column">
                  <wp:posOffset>408305</wp:posOffset>
                </wp:positionH>
                <wp:positionV relativeFrom="paragraph">
                  <wp:posOffset>-6350</wp:posOffset>
                </wp:positionV>
                <wp:extent cx="7884795" cy="328295"/>
                <wp:effectExtent l="4445" t="4445" r="16510" b="10160"/>
                <wp:wrapNone/>
                <wp:docPr id="90" name="文本框 90"/>
                <wp:cNvGraphicFramePr/>
                <a:graphic xmlns:a="http://schemas.openxmlformats.org/drawingml/2006/main">
                  <a:graphicData uri="http://schemas.microsoft.com/office/word/2010/wordprocessingShape">
                    <wps:wsp>
                      <wps:cNvSpPr txBox="1"/>
                      <wps:spPr>
                        <a:xfrm>
                          <a:off x="0" y="0"/>
                          <a:ext cx="7884795" cy="328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AF7BE0">
                            <w:pPr>
                              <w:rPr>
                                <w:rFonts w:hint="default" w:eastAsia="宋体"/>
                                <w:lang w:val="en-US" w:eastAsia="zh-CN"/>
                              </w:rPr>
                            </w:pPr>
                            <w:r>
                              <w:rPr>
                                <w:rFonts w:hint="eastAsia"/>
                                <w:lang w:val="en-US" w:eastAsia="zh-CN"/>
                              </w:rPr>
                              <w:t>图例：一般防渗                                                   重点防渗</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15pt;margin-top:-0.5pt;height:25.85pt;width:620.85pt;z-index:-251561984;mso-width-relative:page;mso-height-relative:page;" fillcolor="#FFFFFF [3201]" filled="t" stroked="t" coordsize="21600,21600" o:gfxdata="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fhZ8TVAAAA&#10;CQEAAA8AAAAAAAAAAQAgAAAAIgAAAGRycy9kb3ducmV2LnhtbFBLAQIUABQAAAAIAIdO4kCUg+ko&#10;WQIAALkEAAAOAAAAAAAAAAEAIAAAACQBAABkcnMvZTJvRG9jLnhtbFBLBQYAAAAABgAGAFkBAADv&#10;BQAAAAA=&#10;">
                <v:fill on="t" focussize="0,0"/>
                <v:stroke weight="0.5pt" color="#000000 [3204]" joinstyle="round"/>
                <v:imagedata o:title=""/>
                <o:lock v:ext="edit" aspectratio="f"/>
                <v:textbox>
                  <w:txbxContent>
                    <w:p w14:paraId="17AF7BE0">
                      <w:pPr>
                        <w:rPr>
                          <w:rFonts w:hint="default" w:eastAsia="宋体"/>
                          <w:lang w:val="en-US" w:eastAsia="zh-CN"/>
                        </w:rPr>
                      </w:pPr>
                      <w:r>
                        <w:rPr>
                          <w:rFonts w:hint="eastAsia"/>
                          <w:lang w:val="en-US" w:eastAsia="zh-CN"/>
                        </w:rPr>
                        <w:t>图例：一般防渗                                                   重点防渗</w:t>
                      </w:r>
                    </w:p>
                  </w:txbxContent>
                </v:textbox>
              </v:shape>
            </w:pict>
          </mc:Fallback>
        </mc:AlternateContent>
      </w:r>
    </w:p>
    <w:p w14:paraId="46ED1892">
      <w:pPr>
        <w:bidi w:val="0"/>
        <w:jc w:val="left"/>
        <w:rPr>
          <w:rFonts w:hint="default" w:ascii="Times New Roman" w:hAnsi="Times New Roman" w:cs="Times New Roman"/>
          <w:b/>
          <w:bCs/>
          <w:color w:val="auto"/>
          <w:sz w:val="24"/>
          <w:szCs w:val="24"/>
          <w:lang w:val="en-US" w:eastAsia="zh-CN"/>
        </w:rPr>
      </w:pPr>
    </w:p>
    <w:p w14:paraId="64B82F6C">
      <w:pPr>
        <w:bidi w:val="0"/>
        <w:jc w:val="center"/>
      </w:pPr>
      <w:r>
        <w:rPr>
          <w:sz w:val="21"/>
        </w:rPr>
        <mc:AlternateContent>
          <mc:Choice Requires="wps">
            <w:drawing>
              <wp:anchor distT="0" distB="0" distL="114300" distR="114300" simplePos="0" relativeHeight="251758592" behindDoc="0" locked="0" layoutInCell="1" allowOverlap="1">
                <wp:simplePos x="0" y="0"/>
                <wp:positionH relativeFrom="column">
                  <wp:posOffset>160655</wp:posOffset>
                </wp:positionH>
                <wp:positionV relativeFrom="paragraph">
                  <wp:posOffset>71120</wp:posOffset>
                </wp:positionV>
                <wp:extent cx="7528560" cy="4333875"/>
                <wp:effectExtent l="4445" t="4445" r="10795" b="5080"/>
                <wp:wrapNone/>
                <wp:docPr id="104" name="文本框 104"/>
                <wp:cNvGraphicFramePr/>
                <a:graphic xmlns:a="http://schemas.openxmlformats.org/drawingml/2006/main">
                  <a:graphicData uri="http://schemas.microsoft.com/office/word/2010/wordprocessingShape">
                    <wps:wsp>
                      <wps:cNvSpPr txBox="1"/>
                      <wps:spPr>
                        <a:xfrm>
                          <a:off x="0" y="0"/>
                          <a:ext cx="7528560" cy="4333875"/>
                        </a:xfrm>
                        <a:prstGeom prst="rect">
                          <a:avLst/>
                        </a:prstGeom>
                        <a:solidFill>
                          <a:srgbClr val="4DD60C">
                            <a:alpha val="43000"/>
                          </a:srgbClr>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73E0311B"/>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2.65pt;margin-top:5.6pt;height:341.25pt;width:592.8pt;z-index:251758592;mso-width-relative:page;mso-height-relative:page;" fillcolor="#4DD60C" filled="t" stroked="t" coordsize="21600,21600" o:gfxdata="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9OsEZ2QAAAAoBAAAPAAAAAAAAAAEAIAAAACIAAABkcnMvZG93bnJl&#10;di54bWxQSwECFAAUAAAACACHTuJALV8nDm4CAADdBAAADgAAAAAAAAABACAAAAAoAQAAZHJzL2Uy&#10;b0RvYy54bWxQSwUGAAAAAAYABgBZAQAACAYAAAAA&#10;">
                <v:fill on="t" opacity="28180f" focussize="0,0"/>
                <v:stroke weight="0.5pt" color="#000000 [3204]" joinstyle="round"/>
                <v:imagedata o:title=""/>
                <o:lock v:ext="edit" aspectratio="f"/>
                <v:textbox>
                  <w:txbxContent>
                    <w:p w14:paraId="73E0311B"/>
                  </w:txbxContent>
                </v:textbox>
              </v:shape>
            </w:pict>
          </mc:Fallback>
        </mc:AlternateContent>
      </w:r>
      <w:r>
        <w:drawing>
          <wp:inline distT="0" distB="0" distL="114300" distR="114300">
            <wp:extent cx="8526780" cy="4888230"/>
            <wp:effectExtent l="0" t="0" r="7620" b="7620"/>
            <wp:docPr id="13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4"/>
                    <pic:cNvPicPr>
                      <a:picLocks noChangeAspect="1"/>
                    </pic:cNvPicPr>
                  </pic:nvPicPr>
                  <pic:blipFill>
                    <a:blip r:embed="rId98"/>
                    <a:stretch>
                      <a:fillRect/>
                    </a:stretch>
                  </pic:blipFill>
                  <pic:spPr>
                    <a:xfrm>
                      <a:off x="0" y="0"/>
                      <a:ext cx="8526780" cy="4888230"/>
                    </a:xfrm>
                    <a:prstGeom prst="rect">
                      <a:avLst/>
                    </a:prstGeom>
                    <a:noFill/>
                    <a:ln>
                      <a:noFill/>
                    </a:ln>
                  </pic:spPr>
                </pic:pic>
              </a:graphicData>
            </a:graphic>
          </wp:inline>
        </w:drawing>
      </w:r>
    </w:p>
    <w:p w14:paraId="2981F880">
      <w:pPr>
        <w:pStyle w:val="17"/>
        <w:rPr>
          <w:rFonts w:hint="default"/>
          <w:lang w:val="en-US" w:eastAsia="zh-CN"/>
        </w:rPr>
      </w:pPr>
      <w:r>
        <w:rPr>
          <w:sz w:val="21"/>
        </w:rPr>
        <mc:AlternateContent>
          <mc:Choice Requires="wps">
            <w:drawing>
              <wp:anchor distT="0" distB="0" distL="114300" distR="114300" simplePos="0" relativeHeight="251759616" behindDoc="0" locked="0" layoutInCell="1" allowOverlap="1">
                <wp:simplePos x="0" y="0"/>
                <wp:positionH relativeFrom="column">
                  <wp:posOffset>1487805</wp:posOffset>
                </wp:positionH>
                <wp:positionV relativeFrom="paragraph">
                  <wp:posOffset>84455</wp:posOffset>
                </wp:positionV>
                <wp:extent cx="1344295" cy="209550"/>
                <wp:effectExtent l="4445" t="4445" r="22860" b="14605"/>
                <wp:wrapNone/>
                <wp:docPr id="107" name="文本框 107"/>
                <wp:cNvGraphicFramePr/>
                <a:graphic xmlns:a="http://schemas.openxmlformats.org/drawingml/2006/main">
                  <a:graphicData uri="http://schemas.microsoft.com/office/word/2010/wordprocessingShape">
                    <wps:wsp>
                      <wps:cNvSpPr txBox="1"/>
                      <wps:spPr>
                        <a:xfrm>
                          <a:off x="0" y="0"/>
                          <a:ext cx="1344295" cy="209550"/>
                        </a:xfrm>
                        <a:prstGeom prst="rect">
                          <a:avLst/>
                        </a:prstGeom>
                        <a:solidFill>
                          <a:srgbClr val="17C913">
                            <a:alpha val="33000"/>
                          </a:srgbClr>
                        </a:solidFill>
                        <a:ln w="6350">
                          <a:solidFill>
                            <a:srgbClr val="4DD60C"/>
                          </a:solidFill>
                        </a:ln>
                      </wps:spPr>
                      <wps:style>
                        <a:lnRef idx="0">
                          <a:schemeClr val="accent1"/>
                        </a:lnRef>
                        <a:fillRef idx="0">
                          <a:schemeClr val="accent1"/>
                        </a:fillRef>
                        <a:effectRef idx="0">
                          <a:schemeClr val="accent1"/>
                        </a:effectRef>
                        <a:fontRef idx="minor">
                          <a:schemeClr val="dk1"/>
                        </a:fontRef>
                      </wps:style>
                      <wps:txbx>
                        <w:txbxContent>
                          <w:p w14:paraId="5D4CC1C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7.15pt;margin-top:6.65pt;height:16.5pt;width:105.85pt;z-index:251759616;mso-width-relative:page;mso-height-relative:page;" fillcolor="#17C913" filled="t" stroked="t" coordsize="21600,21600" o:gfxdata="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Or9JdUAAAAJAQAADwAAAAAAAAABACAAAAAiAAAAZHJzL2Rvd25yZXYueG1sUEsB&#10;AhQAFAAAAAgAh07iQCrixlpqAgAA3QQAAA4AAAAAAAAAAQAgAAAAJAEAAGRycy9lMm9Eb2MueG1s&#10;UEsFBgAAAAAGAAYAWQEAAAAGAAAAAA==&#10;">
                <v:fill on="t" opacity="21626f" focussize="0,0"/>
                <v:stroke weight="0.5pt" color="#4DD60C [3204]" joinstyle="round"/>
                <v:imagedata o:title=""/>
                <o:lock v:ext="edit" aspectratio="f"/>
                <v:textbox>
                  <w:txbxContent>
                    <w:p w14:paraId="5D4CC1CA"/>
                  </w:txbxContent>
                </v:textbox>
              </v:shape>
            </w:pict>
          </mc:Fallback>
        </mc:AlternateContent>
      </w:r>
      <w:r>
        <w:rPr>
          <w:sz w:val="21"/>
        </w:rPr>
        <mc:AlternateContent>
          <mc:Choice Requires="wps">
            <w:drawing>
              <wp:anchor distT="0" distB="0" distL="114300" distR="114300" simplePos="0" relativeHeight="251757568" behindDoc="1" locked="0" layoutInCell="1" allowOverlap="1">
                <wp:simplePos x="0" y="0"/>
                <wp:positionH relativeFrom="column">
                  <wp:posOffset>357505</wp:posOffset>
                </wp:positionH>
                <wp:positionV relativeFrom="paragraph">
                  <wp:posOffset>17780</wp:posOffset>
                </wp:positionV>
                <wp:extent cx="7884795" cy="328295"/>
                <wp:effectExtent l="4445" t="4445" r="16510" b="10160"/>
                <wp:wrapNone/>
                <wp:docPr id="106" name="文本框 106"/>
                <wp:cNvGraphicFramePr/>
                <a:graphic xmlns:a="http://schemas.openxmlformats.org/drawingml/2006/main">
                  <a:graphicData uri="http://schemas.microsoft.com/office/word/2010/wordprocessingShape">
                    <wps:wsp>
                      <wps:cNvSpPr txBox="1"/>
                      <wps:spPr>
                        <a:xfrm>
                          <a:off x="0" y="0"/>
                          <a:ext cx="7884795" cy="32829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65F703E2">
                            <w:pPr>
                              <w:rPr>
                                <w:rFonts w:hint="default" w:eastAsia="宋体"/>
                                <w:lang w:val="en-US" w:eastAsia="zh-CN"/>
                              </w:rPr>
                            </w:pPr>
                            <w:r>
                              <w:rPr>
                                <w:rFonts w:hint="eastAsia"/>
                                <w:lang w:val="en-US" w:eastAsia="zh-CN"/>
                              </w:rPr>
                              <w:t xml:space="preserve">图例：一般防渗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15pt;margin-top:1.4pt;height:25.85pt;width:620.85pt;z-index:-251558912;mso-width-relative:page;mso-height-relative:page;" fillcolor="#FFFFFF [3201]" filled="t" stroked="t" coordsize="21600,21600" o:gfxdata="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KQzQkDVAAAA&#10;CAEAAA8AAAAAAAAAAQAgAAAAIgAAAGRycy9kb3ducmV2LnhtbFBLAQIUABQAAAAIAIdO4kANiDvU&#10;WQIAALsEAAAOAAAAAAAAAAEAIAAAACQBAABkcnMvZTJvRG9jLnhtbFBLBQYAAAAABgAGAFkBAADv&#10;BQAAAAA=&#10;">
                <v:fill on="t" focussize="0,0"/>
                <v:stroke weight="0.5pt" color="#000000 [3204]" joinstyle="round"/>
                <v:imagedata o:title=""/>
                <o:lock v:ext="edit" aspectratio="f"/>
                <v:textbox>
                  <w:txbxContent>
                    <w:p w14:paraId="65F703E2">
                      <w:pPr>
                        <w:rPr>
                          <w:rFonts w:hint="default" w:eastAsia="宋体"/>
                          <w:lang w:val="en-US" w:eastAsia="zh-CN"/>
                        </w:rPr>
                      </w:pPr>
                      <w:r>
                        <w:rPr>
                          <w:rFonts w:hint="eastAsia"/>
                          <w:lang w:val="en-US" w:eastAsia="zh-CN"/>
                        </w:rPr>
                        <w:t xml:space="preserve">图例：一般防渗                                               </w:t>
                      </w:r>
                    </w:p>
                  </w:txbxContent>
                </v:textbox>
              </v:shape>
            </w:pict>
          </mc:Fallback>
        </mc:AlternateContent>
      </w:r>
    </w:p>
    <w:p w14:paraId="56924518">
      <w:pPr>
        <w:bidi w:val="0"/>
        <w:jc w:val="left"/>
        <w:rPr>
          <w:rFonts w:hint="default" w:ascii="Times New Roman" w:hAnsi="Times New Roman" w:cs="Times New Roman"/>
          <w:b/>
          <w:bCs/>
          <w:color w:val="auto"/>
          <w:sz w:val="24"/>
          <w:szCs w:val="24"/>
          <w:lang w:val="en-US" w:eastAsia="zh-CN"/>
        </w:rPr>
      </w:pPr>
    </w:p>
    <w:p w14:paraId="37CA9745">
      <w:pPr>
        <w:bidi w:val="0"/>
        <w:jc w:val="left"/>
        <w:rPr>
          <w:color w:val="auto"/>
        </w:rPr>
      </w:pPr>
      <w:r>
        <w:rPr>
          <w:rFonts w:hint="default" w:ascii="Times New Roman" w:hAnsi="Times New Roman" w:cs="Times New Roman"/>
          <w:b/>
          <w:bCs/>
          <w:color w:val="auto"/>
          <w:sz w:val="24"/>
          <w:szCs w:val="24"/>
          <w:lang w:val="en-US" w:eastAsia="zh-CN"/>
        </w:rPr>
        <w:t>附图</w:t>
      </w:r>
      <w:r>
        <w:rPr>
          <w:rFonts w:hint="eastAsia" w:cs="Times New Roman"/>
          <w:b/>
          <w:bCs/>
          <w:color w:val="auto"/>
          <w:sz w:val="24"/>
          <w:szCs w:val="24"/>
          <w:lang w:val="en-US" w:eastAsia="zh-CN"/>
        </w:rPr>
        <w:t>4</w:t>
      </w:r>
      <w:r>
        <w:rPr>
          <w:rFonts w:hint="default" w:ascii="Times New Roman" w:hAnsi="Times New Roman" w:cs="Times New Roman"/>
          <w:b/>
          <w:bCs/>
          <w:color w:val="auto"/>
          <w:sz w:val="24"/>
          <w:szCs w:val="24"/>
          <w:lang w:val="en-US" w:eastAsia="zh-CN"/>
        </w:rPr>
        <w:t xml:space="preserve"> 建设项目</w:t>
      </w:r>
      <w:r>
        <w:rPr>
          <w:rFonts w:hint="eastAsia" w:cs="Times New Roman"/>
          <w:b/>
          <w:bCs/>
          <w:color w:val="auto"/>
          <w:sz w:val="24"/>
          <w:szCs w:val="24"/>
          <w:lang w:val="en-US" w:eastAsia="zh-CN"/>
        </w:rPr>
        <w:t>引用</w:t>
      </w:r>
      <w:r>
        <w:rPr>
          <w:rFonts w:hint="default" w:ascii="Times New Roman" w:hAnsi="Times New Roman" w:cs="Times New Roman"/>
          <w:b/>
          <w:bCs/>
          <w:color w:val="auto"/>
          <w:sz w:val="24"/>
          <w:szCs w:val="24"/>
          <w:lang w:val="en-US" w:eastAsia="zh-CN"/>
        </w:rPr>
        <w:t>监测点位图</w:t>
      </w:r>
    </w:p>
    <w:p w14:paraId="69816287">
      <w:pPr>
        <w:pStyle w:val="2"/>
        <w:rPr>
          <w:rFonts w:hint="eastAsia" w:eastAsia="宋体"/>
          <w:lang w:val="en-US" w:eastAsia="zh-CN"/>
        </w:rPr>
      </w:pPr>
      <w:r>
        <w:rPr>
          <w:sz w:val="21"/>
        </w:rPr>
        <mc:AlternateContent>
          <mc:Choice Requires="wps">
            <w:drawing>
              <wp:anchor distT="0" distB="0" distL="114300" distR="114300" simplePos="0" relativeHeight="251709440" behindDoc="0" locked="0" layoutInCell="1" allowOverlap="1">
                <wp:simplePos x="0" y="0"/>
                <wp:positionH relativeFrom="column">
                  <wp:posOffset>8240395</wp:posOffset>
                </wp:positionH>
                <wp:positionV relativeFrom="paragraph">
                  <wp:posOffset>4105910</wp:posOffset>
                </wp:positionV>
                <wp:extent cx="121285" cy="112395"/>
                <wp:effectExtent l="6350" t="6350" r="24765" b="14605"/>
                <wp:wrapNone/>
                <wp:docPr id="146" name="椭圆 146"/>
                <wp:cNvGraphicFramePr/>
                <a:graphic xmlns:a="http://schemas.openxmlformats.org/drawingml/2006/main">
                  <a:graphicData uri="http://schemas.microsoft.com/office/word/2010/wordprocessingShape">
                    <wps:wsp>
                      <wps:cNvSpPr/>
                      <wps:spPr>
                        <a:xfrm>
                          <a:off x="8393430" y="5516880"/>
                          <a:ext cx="121285" cy="112395"/>
                        </a:xfrm>
                        <a:prstGeom prst="ellipse">
                          <a:avLst/>
                        </a:prstGeom>
                        <a:solidFill>
                          <a:srgbClr val="00B050"/>
                        </a:solidFill>
                        <a:ln>
                          <a:solidFill>
                            <a:srgbClr val="00B050"/>
                          </a:solidFill>
                        </a:ln>
                      </wps:spPr>
                      <wps:style>
                        <a:lnRef idx="2">
                          <a:schemeClr val="accent1">
                            <a:lumMod val="75000"/>
                          </a:schemeClr>
                        </a:lnRef>
                        <a:fillRef idx="1">
                          <a:schemeClr val="accent1"/>
                        </a:fillRef>
                        <a:effectRef idx="0">
                          <a:srgbClr val="FFFFFF"/>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3" type="#_x0000_t3" style="position:absolute;left:0pt;margin-left:648.85pt;margin-top:323.3pt;height:8.85pt;width:9.55pt;z-index:251709440;v-text-anchor:middle;mso-width-relative:page;mso-height-relative:page;" fillcolor="#00B050" filled="t" stroked="t" coordsize="21600,21600" o:gfxdata="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">
                <v:fill on="t" focussize="0,0"/>
                <v:stroke weight="1pt" color="#00B050 [2404]" miterlimit="8" joinstyle="miter"/>
                <v:imagedata o:title=""/>
                <o:lock v:ext="edit" aspectratio="f"/>
              </v:shape>
            </w:pict>
          </mc:Fallback>
        </mc:AlternateContent>
      </w:r>
      <w:r>
        <w:rPr>
          <w:sz w:val="21"/>
        </w:rPr>
        <mc:AlternateContent>
          <mc:Choice Requires="wps">
            <w:drawing>
              <wp:anchor distT="0" distB="0" distL="114300" distR="114300" simplePos="0" relativeHeight="251710464" behindDoc="0" locked="0" layoutInCell="1" allowOverlap="1">
                <wp:simplePos x="0" y="0"/>
                <wp:positionH relativeFrom="column">
                  <wp:posOffset>8197850</wp:posOffset>
                </wp:positionH>
                <wp:positionV relativeFrom="paragraph">
                  <wp:posOffset>4461510</wp:posOffset>
                </wp:positionV>
                <wp:extent cx="187325" cy="144145"/>
                <wp:effectExtent l="0" t="0" r="3175" b="8255"/>
                <wp:wrapNone/>
                <wp:docPr id="147" name="文本框 147"/>
                <wp:cNvGraphicFramePr/>
                <a:graphic xmlns:a="http://schemas.openxmlformats.org/drawingml/2006/main">
                  <a:graphicData uri="http://schemas.microsoft.com/office/word/2010/wordprocessingShape">
                    <wps:wsp>
                      <wps:cNvSpPr txBox="1"/>
                      <wps:spPr>
                        <a:xfrm>
                          <a:off x="9290050" y="5843905"/>
                          <a:ext cx="187325" cy="144145"/>
                        </a:xfrm>
                        <a:prstGeom prst="rect">
                          <a:avLst/>
                        </a:prstGeom>
                        <a:solidFill>
                          <a:srgbClr val="00B050"/>
                        </a:solidFill>
                        <a:ln w="6350">
                          <a:noFill/>
                        </a:ln>
                      </wps:spPr>
                      <wps:style>
                        <a:lnRef idx="0">
                          <a:schemeClr val="accent1"/>
                        </a:lnRef>
                        <a:fillRef idx="0">
                          <a:schemeClr val="accent1"/>
                        </a:fillRef>
                        <a:effectRef idx="0">
                          <a:schemeClr val="accent1"/>
                        </a:effectRef>
                        <a:fontRef idx="minor">
                          <a:schemeClr val="dk1"/>
                        </a:fontRef>
                      </wps:style>
                      <wps:txbx>
                        <w:txbxContent>
                          <w:p w14:paraId="6A2F9917"/>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45.5pt;margin-top:351.3pt;height:11.35pt;width:14.75pt;z-index:251710464;mso-width-relative:page;mso-height-relative:page;" fillcolor="#00B050" filled="t" stroked="f" coordsize="21600,21600" o:gfxdata="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p15RcdoAAAANAQAADwAAAAAAAAABACAAAAAiAAAAZHJzL2Rvd25yZXYueG1sUEsBAhQAFAAAAAgA&#10;h07iQD+KvERcAgAAngQAAA4AAAAAAAAAAQAgAAAAKQEAAGRycy9lMm9Eb2MueG1sUEsFBgAAAAAG&#10;AAYAWQEAAPcFAAAAAA==&#10;">
                <v:fill on="t" focussize="0,0"/>
                <v:stroke on="f" weight="0.5pt"/>
                <v:imagedata o:title=""/>
                <o:lock v:ext="edit" aspectratio="f"/>
                <v:textbox>
                  <w:txbxContent>
                    <w:p w14:paraId="6A2F9917"/>
                  </w:txbxContent>
                </v:textbox>
              </v:shape>
            </w:pict>
          </mc:Fallback>
        </mc:AlternateContent>
      </w:r>
      <w:r>
        <w:rPr>
          <w:color w:val="auto"/>
          <w:sz w:val="21"/>
        </w:rPr>
        <mc:AlternateContent>
          <mc:Choice Requires="wps">
            <w:drawing>
              <wp:anchor distT="0" distB="0" distL="114300" distR="114300" simplePos="0" relativeHeight="251681792" behindDoc="0" locked="0" layoutInCell="1" allowOverlap="1">
                <wp:simplePos x="0" y="0"/>
                <wp:positionH relativeFrom="column">
                  <wp:posOffset>7109460</wp:posOffset>
                </wp:positionH>
                <wp:positionV relativeFrom="paragraph">
                  <wp:posOffset>3885565</wp:posOffset>
                </wp:positionV>
                <wp:extent cx="1306830" cy="952500"/>
                <wp:effectExtent l="4445" t="4445" r="22225" b="14605"/>
                <wp:wrapNone/>
                <wp:docPr id="401" name="文本框 401"/>
                <wp:cNvGraphicFramePr/>
                <a:graphic xmlns:a="http://schemas.openxmlformats.org/drawingml/2006/main">
                  <a:graphicData uri="http://schemas.microsoft.com/office/word/2010/wordprocessingShape">
                    <wps:wsp>
                      <wps:cNvSpPr txBox="1"/>
                      <wps:spPr>
                        <a:xfrm>
                          <a:off x="7256145" y="5501640"/>
                          <a:ext cx="1306830" cy="9525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6DB8722">
                            <w:pPr>
                              <w:spacing w:line="240" w:lineRule="auto"/>
                              <w:jc w:val="center"/>
                              <w:rPr>
                                <w:rFonts w:hint="eastAsia"/>
                                <w:b/>
                                <w:bCs/>
                                <w:lang w:val="en-US" w:eastAsia="zh-CN"/>
                              </w:rPr>
                            </w:pPr>
                            <w:r>
                              <w:rPr>
                                <w:rFonts w:hint="eastAsia"/>
                                <w:b/>
                                <w:bCs/>
                                <w:lang w:val="en-US" w:eastAsia="zh-CN"/>
                              </w:rPr>
                              <w:t>图例</w:t>
                            </w:r>
                          </w:p>
                          <w:p w14:paraId="251CCFDC">
                            <w:pPr>
                              <w:pStyle w:val="17"/>
                              <w:keepNext w:val="0"/>
                              <w:keepLines w:val="0"/>
                              <w:pageBreakBefore w:val="0"/>
                              <w:widowControl w:val="0"/>
                              <w:kinsoku/>
                              <w:wordWrap/>
                              <w:overflowPunct/>
                              <w:topLinePunct w:val="0"/>
                              <w:bidi w:val="0"/>
                              <w:adjustRightInd/>
                              <w:snapToGrid/>
                              <w:spacing w:after="0"/>
                              <w:ind w:left="0" w:leftChars="0" w:firstLine="0" w:firstLineChars="0"/>
                              <w:textAlignment w:val="auto"/>
                              <w:rPr>
                                <w:rFonts w:hint="eastAsia"/>
                                <w:lang w:val="en-US" w:eastAsia="zh-CN"/>
                              </w:rPr>
                            </w:pPr>
                            <w:r>
                              <w:rPr>
                                <w:rFonts w:hint="eastAsia"/>
                                <w:lang w:val="en-US" w:eastAsia="zh-CN"/>
                              </w:rPr>
                              <w:t>本项目</w:t>
                            </w:r>
                          </w:p>
                          <w:p w14:paraId="254F32A1">
                            <w:pPr>
                              <w:keepNext w:val="0"/>
                              <w:keepLines w:val="0"/>
                              <w:pageBreakBefore w:val="0"/>
                              <w:widowControl w:val="0"/>
                              <w:kinsoku/>
                              <w:wordWrap/>
                              <w:overflowPunct/>
                              <w:topLinePunct w:val="0"/>
                              <w:bidi w:val="0"/>
                              <w:adjustRightInd/>
                              <w:snapToGrid/>
                              <w:textAlignment w:val="auto"/>
                              <w:rPr>
                                <w:rFonts w:hint="default"/>
                                <w:lang w:val="en-US" w:eastAsia="zh-CN"/>
                              </w:rPr>
                            </w:pPr>
                            <w:r>
                              <w:rPr>
                                <w:rFonts w:hint="eastAsia"/>
                                <w:lang w:val="en-US" w:eastAsia="zh-CN"/>
                              </w:rPr>
                              <w:t>大气引用监测点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9.8pt;margin-top:305.95pt;height:75pt;width:102.9pt;z-index:251681792;mso-width-relative:page;mso-height-relative:page;" fillcolor="#FFFFFF [3201]" filled="t" stroked="t" coordsize="21600,21600" o:gfxdata="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CkUyKfYAAAADQEAAA8AAAAAAAAAAQAgAAAAIgAAAGRycy9kb3ducmV2LnhtbFBL&#10;AQIUABQAAAAIAIdO4kAi0fAbaAIAAMcEAAAOAAAAAAAAAAEAIAAAACcBAABkcnMvZTJvRG9jLnht&#10;bFBLBQYAAAAABgAGAFkBAAABBgAAAAA=&#10;">
                <v:fill on="t" focussize="0,0"/>
                <v:stroke weight="0.5pt" color="#000000 [3204]" joinstyle="round"/>
                <v:imagedata o:title=""/>
                <o:lock v:ext="edit" aspectratio="f"/>
                <v:textbox>
                  <w:txbxContent>
                    <w:p w14:paraId="16DB8722">
                      <w:pPr>
                        <w:spacing w:line="240" w:lineRule="auto"/>
                        <w:jc w:val="center"/>
                        <w:rPr>
                          <w:rFonts w:hint="eastAsia"/>
                          <w:b/>
                          <w:bCs/>
                          <w:lang w:val="en-US" w:eastAsia="zh-CN"/>
                        </w:rPr>
                      </w:pPr>
                      <w:r>
                        <w:rPr>
                          <w:rFonts w:hint="eastAsia"/>
                          <w:b/>
                          <w:bCs/>
                          <w:lang w:val="en-US" w:eastAsia="zh-CN"/>
                        </w:rPr>
                        <w:t>图例</w:t>
                      </w:r>
                    </w:p>
                    <w:p w14:paraId="251CCFDC">
                      <w:pPr>
                        <w:pStyle w:val="17"/>
                        <w:keepNext w:val="0"/>
                        <w:keepLines w:val="0"/>
                        <w:pageBreakBefore w:val="0"/>
                        <w:widowControl w:val="0"/>
                        <w:kinsoku/>
                        <w:wordWrap/>
                        <w:overflowPunct/>
                        <w:topLinePunct w:val="0"/>
                        <w:bidi w:val="0"/>
                        <w:adjustRightInd/>
                        <w:snapToGrid/>
                        <w:spacing w:after="0"/>
                        <w:ind w:left="0" w:leftChars="0" w:firstLine="0" w:firstLineChars="0"/>
                        <w:textAlignment w:val="auto"/>
                        <w:rPr>
                          <w:rFonts w:hint="eastAsia"/>
                          <w:lang w:val="en-US" w:eastAsia="zh-CN"/>
                        </w:rPr>
                      </w:pPr>
                      <w:r>
                        <w:rPr>
                          <w:rFonts w:hint="eastAsia"/>
                          <w:lang w:val="en-US" w:eastAsia="zh-CN"/>
                        </w:rPr>
                        <w:t>本项目</w:t>
                      </w:r>
                    </w:p>
                    <w:p w14:paraId="254F32A1">
                      <w:pPr>
                        <w:keepNext w:val="0"/>
                        <w:keepLines w:val="0"/>
                        <w:pageBreakBefore w:val="0"/>
                        <w:widowControl w:val="0"/>
                        <w:kinsoku/>
                        <w:wordWrap/>
                        <w:overflowPunct/>
                        <w:topLinePunct w:val="0"/>
                        <w:bidi w:val="0"/>
                        <w:adjustRightInd/>
                        <w:snapToGrid/>
                        <w:textAlignment w:val="auto"/>
                        <w:rPr>
                          <w:rFonts w:hint="default"/>
                          <w:lang w:val="en-US" w:eastAsia="zh-CN"/>
                        </w:rPr>
                      </w:pPr>
                      <w:r>
                        <w:rPr>
                          <w:rFonts w:hint="eastAsia"/>
                          <w:lang w:val="en-US" w:eastAsia="zh-CN"/>
                        </w:rPr>
                        <w:t>大气引用监测点</w:t>
                      </w:r>
                    </w:p>
                  </w:txbxContent>
                </v:textbox>
              </v:shape>
            </w:pict>
          </mc:Fallback>
        </mc:AlternateContent>
      </w:r>
      <w:r>
        <w:rPr>
          <w:color w:val="auto"/>
        </w:rPr>
        <w:drawing>
          <wp:anchor distT="0" distB="0" distL="114300" distR="114300" simplePos="0" relativeHeight="251678720" behindDoc="0" locked="0" layoutInCell="1" allowOverlap="1">
            <wp:simplePos x="0" y="0"/>
            <wp:positionH relativeFrom="column">
              <wp:posOffset>7770495</wp:posOffset>
            </wp:positionH>
            <wp:positionV relativeFrom="paragraph">
              <wp:posOffset>13970</wp:posOffset>
            </wp:positionV>
            <wp:extent cx="621030" cy="777875"/>
            <wp:effectExtent l="0" t="0" r="7620" b="3175"/>
            <wp:wrapNone/>
            <wp:docPr id="396"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 name="图片 952"/>
                    <pic:cNvPicPr>
                      <a:picLocks noChangeAspect="1"/>
                    </pic:cNvPicPr>
                  </pic:nvPicPr>
                  <pic:blipFill>
                    <a:blip r:embed="rId89"/>
                    <a:stretch>
                      <a:fillRect/>
                    </a:stretch>
                  </pic:blipFill>
                  <pic:spPr>
                    <a:xfrm>
                      <a:off x="0" y="0"/>
                      <a:ext cx="621030" cy="777875"/>
                    </a:xfrm>
                    <a:prstGeom prst="rect">
                      <a:avLst/>
                    </a:prstGeom>
                    <a:noFill/>
                    <a:ln>
                      <a:noFill/>
                    </a:ln>
                  </pic:spPr>
                </pic:pic>
              </a:graphicData>
            </a:graphic>
          </wp:anchor>
        </w:drawing>
      </w:r>
      <w:r>
        <w:rPr>
          <w:color w:val="auto"/>
          <w:sz w:val="21"/>
        </w:rPr>
        <mc:AlternateContent>
          <mc:Choice Requires="wps">
            <w:drawing>
              <wp:anchor distT="0" distB="0" distL="114300" distR="114300" simplePos="0" relativeHeight="251680768" behindDoc="0" locked="0" layoutInCell="1" allowOverlap="1">
                <wp:simplePos x="0" y="0"/>
                <wp:positionH relativeFrom="column">
                  <wp:posOffset>3637915</wp:posOffset>
                </wp:positionH>
                <wp:positionV relativeFrom="paragraph">
                  <wp:posOffset>2006600</wp:posOffset>
                </wp:positionV>
                <wp:extent cx="1281430" cy="416560"/>
                <wp:effectExtent l="0" t="0" r="0" b="0"/>
                <wp:wrapNone/>
                <wp:docPr id="400" name="文本框 400"/>
                <wp:cNvGraphicFramePr/>
                <a:graphic xmlns:a="http://schemas.openxmlformats.org/drawingml/2006/main">
                  <a:graphicData uri="http://schemas.microsoft.com/office/word/2010/wordprocessingShape">
                    <wps:wsp>
                      <wps:cNvSpPr txBox="1"/>
                      <wps:spPr>
                        <a:xfrm>
                          <a:off x="4034790" y="2731135"/>
                          <a:ext cx="1281430" cy="41656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F11CABE">
                            <w:pPr>
                              <w:rPr>
                                <w:rFonts w:hint="default" w:eastAsia="宋体"/>
                                <w:b/>
                                <w:bCs/>
                                <w:color w:val="00B050"/>
                                <w:lang w:val="en-US" w:eastAsia="zh-CN"/>
                              </w:rPr>
                            </w:pPr>
                            <w:r>
                              <w:rPr>
                                <w:rFonts w:hint="eastAsia"/>
                                <w:b/>
                                <w:bCs/>
                                <w:color w:val="00B050"/>
                                <w:lang w:val="en-US" w:eastAsia="zh-CN"/>
                              </w:rPr>
                              <w:t>3500m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6.45pt;margin-top:158pt;height:32.8pt;width:100.9pt;z-index:251680768;mso-width-relative:page;mso-height-relative:page;" filled="f" stroked="f" coordsize="21600,21600" o:gfxdata="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rtL9twAAAALAQAADwAA&#10;AAAAAAABACAAAAAiAAAAZHJzL2Rvd25yZXYueG1sUEsBAhQAFAAAAAgAh07iQK4rOEJLAgAAdgQA&#10;AA4AAAAAAAAAAQAgAAAAKwEAAGRycy9lMm9Eb2MueG1sUEsFBgAAAAAGAAYAWQEAAOgFAAAAAA==&#10;">
                <v:fill on="f" focussize="0,0"/>
                <v:stroke on="f" weight="0.5pt"/>
                <v:imagedata o:title=""/>
                <o:lock v:ext="edit" aspectratio="f"/>
                <v:textbox>
                  <w:txbxContent>
                    <w:p w14:paraId="2F11CABE">
                      <w:pPr>
                        <w:rPr>
                          <w:rFonts w:hint="default" w:eastAsia="宋体"/>
                          <w:b/>
                          <w:bCs/>
                          <w:color w:val="00B050"/>
                          <w:lang w:val="en-US" w:eastAsia="zh-CN"/>
                        </w:rPr>
                      </w:pPr>
                      <w:r>
                        <w:rPr>
                          <w:rFonts w:hint="eastAsia"/>
                          <w:b/>
                          <w:bCs/>
                          <w:color w:val="00B050"/>
                          <w:lang w:val="en-US" w:eastAsia="zh-CN"/>
                        </w:rPr>
                        <w:t>3500m</w:t>
                      </w:r>
                    </w:p>
                  </w:txbxContent>
                </v:textbox>
              </v:shape>
            </w:pict>
          </mc:Fallback>
        </mc:AlternateContent>
      </w:r>
      <w:r>
        <w:rPr>
          <w:color w:val="auto"/>
          <w:sz w:val="21"/>
        </w:rPr>
        <mc:AlternateContent>
          <mc:Choice Requires="wps">
            <w:drawing>
              <wp:anchor distT="0" distB="0" distL="114300" distR="114300" simplePos="0" relativeHeight="251679744" behindDoc="0" locked="0" layoutInCell="1" allowOverlap="1">
                <wp:simplePos x="0" y="0"/>
                <wp:positionH relativeFrom="column">
                  <wp:posOffset>2261235</wp:posOffset>
                </wp:positionH>
                <wp:positionV relativeFrom="paragraph">
                  <wp:posOffset>687070</wp:posOffset>
                </wp:positionV>
                <wp:extent cx="3399155" cy="3846830"/>
                <wp:effectExtent l="0" t="0" r="10795" b="1270"/>
                <wp:wrapNone/>
                <wp:docPr id="399" name="直接箭头连接符 399"/>
                <wp:cNvGraphicFramePr/>
                <a:graphic xmlns:a="http://schemas.openxmlformats.org/drawingml/2006/main">
                  <a:graphicData uri="http://schemas.microsoft.com/office/word/2010/wordprocessingShape">
                    <wps:wsp>
                      <wps:cNvCnPr/>
                      <wps:spPr>
                        <a:xfrm flipH="1" flipV="1">
                          <a:off x="2201545" y="1736725"/>
                          <a:ext cx="3399155" cy="3846830"/>
                        </a:xfrm>
                        <a:prstGeom prst="straightConnector1">
                          <a:avLst/>
                        </a:prstGeom>
                        <a:ln w="28575">
                          <a:solidFill>
                            <a:srgbClr val="00B050"/>
                          </a:solidFill>
                          <a:headEnd type="arrow" w="med" len="med"/>
                          <a:tailEnd type="arrow" w="med" len="med"/>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78.05pt;margin-top:54.1pt;height:302.9pt;width:267.65pt;z-index:251679744;mso-width-relative:page;mso-height-relative:page;" filled="f" stroked="t" coordsize="21600,21600" o:gfxdata="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aEufNoAAAALAQAADwAAAAAAAAABACAAAAAiAAAAZHJzL2Rv&#10;d25yZXYueG1sUEsBAhQAFAAAAAgAh07iQPfLi+U4AgAARgQAAA4AAAAAAAAAAQAgAAAAKQEAAGRy&#10;cy9lMm9Eb2MueG1sUEsFBgAAAAAGAAYAWQEAANMFAAAAAA==&#10;">
                <v:fill on="f" focussize="0,0"/>
                <v:stroke weight="2.25pt" color="#00B050 [3204]" miterlimit="8" joinstyle="miter" startarrow="open" endarrow="open"/>
                <v:imagedata o:title=""/>
                <o:lock v:ext="edit" aspectratio="f"/>
              </v:shape>
            </w:pict>
          </mc:Fallback>
        </mc:AlternateContent>
      </w:r>
      <w:r>
        <w:rPr>
          <w:rFonts w:hint="eastAsia" w:eastAsia="宋体"/>
          <w:lang w:val="en-US" w:eastAsia="zh-CN"/>
        </w:rPr>
        <w:drawing>
          <wp:inline distT="0" distB="0" distL="114300" distR="114300">
            <wp:extent cx="8401685" cy="4872355"/>
            <wp:effectExtent l="0" t="0" r="18415" b="4445"/>
            <wp:docPr id="140" name="图片 140" descr="17470185885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1747018588578"/>
                    <pic:cNvPicPr>
                      <a:picLocks noChangeAspect="1"/>
                    </pic:cNvPicPr>
                  </pic:nvPicPr>
                  <pic:blipFill>
                    <a:blip r:embed="rId99"/>
                    <a:stretch>
                      <a:fillRect/>
                    </a:stretch>
                  </pic:blipFill>
                  <pic:spPr>
                    <a:xfrm>
                      <a:off x="0" y="0"/>
                      <a:ext cx="8401685" cy="4872355"/>
                    </a:xfrm>
                    <a:prstGeom prst="rect">
                      <a:avLst/>
                    </a:prstGeom>
                  </pic:spPr>
                </pic:pic>
              </a:graphicData>
            </a:graphic>
          </wp:inline>
        </w:drawing>
      </w:r>
      <w:r>
        <w:rPr>
          <w:sz w:val="18"/>
        </w:rPr>
        <mc:AlternateContent>
          <mc:Choice Requires="wps">
            <w:drawing>
              <wp:anchor distT="0" distB="0" distL="114300" distR="114300" simplePos="0" relativeHeight="251708416" behindDoc="0" locked="0" layoutInCell="1" allowOverlap="1">
                <wp:simplePos x="0" y="0"/>
                <wp:positionH relativeFrom="column">
                  <wp:posOffset>2139950</wp:posOffset>
                </wp:positionH>
                <wp:positionV relativeFrom="paragraph">
                  <wp:posOffset>574675</wp:posOffset>
                </wp:positionV>
                <wp:extent cx="159385" cy="144780"/>
                <wp:effectExtent l="0" t="0" r="12065" b="7620"/>
                <wp:wrapNone/>
                <wp:docPr id="141" name="文本框 141"/>
                <wp:cNvGraphicFramePr/>
                <a:graphic xmlns:a="http://schemas.openxmlformats.org/drawingml/2006/main">
                  <a:graphicData uri="http://schemas.microsoft.com/office/word/2010/wordprocessingShape">
                    <wps:wsp>
                      <wps:cNvSpPr txBox="1"/>
                      <wps:spPr>
                        <a:xfrm>
                          <a:off x="3282950" y="1786255"/>
                          <a:ext cx="159385" cy="144780"/>
                        </a:xfrm>
                        <a:prstGeom prst="rect">
                          <a:avLst/>
                        </a:prstGeom>
                        <a:solidFill>
                          <a:srgbClr val="00B050"/>
                        </a:solidFill>
                        <a:ln w="6350">
                          <a:noFill/>
                        </a:ln>
                      </wps:spPr>
                      <wps:style>
                        <a:lnRef idx="0">
                          <a:schemeClr val="accent1"/>
                        </a:lnRef>
                        <a:fillRef idx="0">
                          <a:schemeClr val="accent1"/>
                        </a:fillRef>
                        <a:effectRef idx="0">
                          <a:schemeClr val="accent1"/>
                        </a:effectRef>
                        <a:fontRef idx="minor">
                          <a:schemeClr val="dk1"/>
                        </a:fontRef>
                      </wps:style>
                      <wps:txbx>
                        <w:txbxContent>
                          <w:p w14:paraId="7B48C654"/>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8.5pt;margin-top:45.25pt;height:11.4pt;width:12.55pt;z-index:251708416;mso-width-relative:page;mso-height-relative:page;" fillcolor="#00B050" filled="t" stroked="f" coordsize="21600,21600" o:gfxdata="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">
                <v:fill on="t" focussize="0,0"/>
                <v:stroke on="f" weight="0.5pt"/>
                <v:imagedata o:title=""/>
                <o:lock v:ext="edit" aspectratio="f"/>
                <v:textbox>
                  <w:txbxContent>
                    <w:p w14:paraId="7B48C654"/>
                  </w:txbxContent>
                </v:textbox>
              </v:shape>
            </w:pict>
          </mc:Fallback>
        </mc:AlternateContent>
      </w:r>
    </w:p>
    <w:p w14:paraId="33BBA386">
      <w:pPr>
        <w:jc w:val="left"/>
        <w:rPr>
          <w:rFonts w:hint="eastAsia" w:cs="Times New Roman"/>
          <w:b/>
          <w:bCs/>
          <w:color w:val="auto"/>
          <w:sz w:val="24"/>
          <w:szCs w:val="24"/>
          <w:highlight w:val="none"/>
          <w:lang w:val="en-US" w:eastAsia="zh-CN"/>
        </w:rPr>
      </w:pPr>
    </w:p>
    <w:p w14:paraId="0AA123E2">
      <w:pPr>
        <w:jc w:val="left"/>
        <w:rPr>
          <w:rFonts w:hint="eastAsia" w:cs="Times New Roman"/>
          <w:b/>
          <w:bCs/>
          <w:color w:val="auto"/>
          <w:sz w:val="24"/>
          <w:szCs w:val="24"/>
          <w:highlight w:val="none"/>
          <w:lang w:val="en-US" w:eastAsia="zh-CN"/>
        </w:rPr>
      </w:pPr>
      <w:r>
        <w:rPr>
          <w:sz w:val="24"/>
        </w:rPr>
        <mc:AlternateContent>
          <mc:Choice Requires="wps">
            <w:drawing>
              <wp:anchor distT="0" distB="0" distL="114300" distR="114300" simplePos="0" relativeHeight="251687936" behindDoc="0" locked="0" layoutInCell="1" allowOverlap="1">
                <wp:simplePos x="0" y="0"/>
                <wp:positionH relativeFrom="column">
                  <wp:posOffset>1200785</wp:posOffset>
                </wp:positionH>
                <wp:positionV relativeFrom="paragraph">
                  <wp:posOffset>282575</wp:posOffset>
                </wp:positionV>
                <wp:extent cx="672465" cy="5099050"/>
                <wp:effectExtent l="8255" t="6350" r="24130" b="19050"/>
                <wp:wrapNone/>
                <wp:docPr id="66" name="任意多边形 66"/>
                <wp:cNvGraphicFramePr/>
                <a:graphic xmlns:a="http://schemas.openxmlformats.org/drawingml/2006/main">
                  <a:graphicData uri="http://schemas.microsoft.com/office/word/2010/wordprocessingShape">
                    <wps:wsp>
                      <wps:cNvSpPr/>
                      <wps:spPr>
                        <a:xfrm>
                          <a:off x="2343785" y="1196975"/>
                          <a:ext cx="672465" cy="5099050"/>
                        </a:xfrm>
                        <a:custGeom>
                          <a:avLst/>
                          <a:gdLst>
                            <a:gd name="connisteX0" fmla="*/ 215265 w 672465"/>
                            <a:gd name="connsiteY0" fmla="*/ 9525 h 5099050"/>
                            <a:gd name="connisteX1" fmla="*/ 196215 w 672465"/>
                            <a:gd name="connsiteY1" fmla="*/ 354330 h 5099050"/>
                            <a:gd name="connisteX2" fmla="*/ 289560 w 672465"/>
                            <a:gd name="connsiteY2" fmla="*/ 1026795 h 5099050"/>
                            <a:gd name="connisteX3" fmla="*/ 354965 w 672465"/>
                            <a:gd name="connsiteY3" fmla="*/ 2185670 h 5099050"/>
                            <a:gd name="connisteX4" fmla="*/ 317500 w 672465"/>
                            <a:gd name="connsiteY4" fmla="*/ 2941320 h 5099050"/>
                            <a:gd name="connisteX5" fmla="*/ 177800 w 672465"/>
                            <a:gd name="connsiteY5" fmla="*/ 3557270 h 5099050"/>
                            <a:gd name="connisteX6" fmla="*/ 84455 w 672465"/>
                            <a:gd name="connsiteY6" fmla="*/ 4464050 h 5099050"/>
                            <a:gd name="connisteX7" fmla="*/ 102870 w 672465"/>
                            <a:gd name="connsiteY7" fmla="*/ 4678045 h 5099050"/>
                            <a:gd name="connisteX8" fmla="*/ 0 w 672465"/>
                            <a:gd name="connsiteY8" fmla="*/ 5089525 h 5099050"/>
                            <a:gd name="connisteX9" fmla="*/ 187325 w 672465"/>
                            <a:gd name="connsiteY9" fmla="*/ 5099050 h 5099050"/>
                            <a:gd name="connisteX10" fmla="*/ 354965 w 672465"/>
                            <a:gd name="connsiteY10" fmla="*/ 4509770 h 5099050"/>
                            <a:gd name="connisteX11" fmla="*/ 485775 w 672465"/>
                            <a:gd name="connsiteY11" fmla="*/ 3996055 h 5099050"/>
                            <a:gd name="connisteX12" fmla="*/ 616585 w 672465"/>
                            <a:gd name="connsiteY12" fmla="*/ 3147060 h 5099050"/>
                            <a:gd name="connisteX13" fmla="*/ 654050 w 672465"/>
                            <a:gd name="connsiteY13" fmla="*/ 2437130 h 5099050"/>
                            <a:gd name="connisteX14" fmla="*/ 663575 w 672465"/>
                            <a:gd name="connsiteY14" fmla="*/ 1569085 h 5099050"/>
                            <a:gd name="connisteX15" fmla="*/ 570230 w 672465"/>
                            <a:gd name="connsiteY15" fmla="*/ 979805 h 5099050"/>
                            <a:gd name="connisteX16" fmla="*/ 532765 w 672465"/>
                            <a:gd name="connsiteY16" fmla="*/ 560070 h 5099050"/>
                            <a:gd name="connisteX17" fmla="*/ 672465 w 672465"/>
                            <a:gd name="connsiteY17" fmla="*/ 0 h 5099050"/>
                            <a:gd name="connisteX18" fmla="*/ 215265 w 672465"/>
                            <a:gd name="connsiteY18" fmla="*/ 9525 h 5099050"/>
                          </a:gdLst>
                          <a:ahLst/>
                          <a:cxnLst>
                            <a:cxn ang="0">
                              <a:pos x="connisteX0" y="connsiteY0"/>
                            </a:cxn>
                            <a:cxn ang="0">
                              <a:pos x="connisteX1" y="connsiteY1"/>
                            </a:cxn>
                            <a:cxn ang="0">
                              <a:pos x="connisteX2" y="connsiteY2"/>
                            </a:cxn>
                            <a:cxn ang="0">
                              <a:pos x="connisteX3" y="connsiteY3"/>
                            </a:cxn>
                            <a:cxn ang="0">
                              <a:pos x="connisteX4" y="connsiteY4"/>
                            </a:cxn>
                            <a:cxn ang="0">
                              <a:pos x="connisteX5" y="connsiteY5"/>
                            </a:cxn>
                            <a:cxn ang="0">
                              <a:pos x="connisteX6" y="connsiteY6"/>
                            </a:cxn>
                            <a:cxn ang="0">
                              <a:pos x="connisteX7" y="connsiteY7"/>
                            </a:cxn>
                            <a:cxn ang="0">
                              <a:pos x="connisteX8" y="connsiteY8"/>
                            </a:cxn>
                            <a:cxn ang="0">
                              <a:pos x="connisteX9" y="connsiteY9"/>
                            </a:cxn>
                            <a:cxn ang="0">
                              <a:pos x="connisteX10" y="connsiteY10"/>
                            </a:cxn>
                            <a:cxn ang="0">
                              <a:pos x="connisteX11" y="connsiteY11"/>
                            </a:cxn>
                            <a:cxn ang="0">
                              <a:pos x="connisteX12" y="connsiteY12"/>
                            </a:cxn>
                            <a:cxn ang="0">
                              <a:pos x="connisteX13" y="connsiteY13"/>
                            </a:cxn>
                            <a:cxn ang="0">
                              <a:pos x="connisteX14" y="connsiteY14"/>
                            </a:cxn>
                            <a:cxn ang="0">
                              <a:pos x="connisteX15" y="connsiteY15"/>
                            </a:cxn>
                            <a:cxn ang="0">
                              <a:pos x="connisteX16" y="connsiteY16"/>
                            </a:cxn>
                            <a:cxn ang="0">
                              <a:pos x="connisteX17" y="connsiteY17"/>
                            </a:cxn>
                            <a:cxn ang="0">
                              <a:pos x="connisteX18" y="connsiteY18"/>
                            </a:cxn>
                          </a:cxnLst>
                          <a:rect l="l" t="t" r="r" b="b"/>
                          <a:pathLst>
                            <a:path w="672465" h="5099050">
                              <a:moveTo>
                                <a:pt x="215265" y="9525"/>
                              </a:moveTo>
                              <a:lnTo>
                                <a:pt x="196215" y="354330"/>
                              </a:lnTo>
                              <a:lnTo>
                                <a:pt x="289560" y="1026795"/>
                              </a:lnTo>
                              <a:lnTo>
                                <a:pt x="354965" y="2185670"/>
                              </a:lnTo>
                              <a:lnTo>
                                <a:pt x="317500" y="2941320"/>
                              </a:lnTo>
                              <a:lnTo>
                                <a:pt x="177800" y="3557270"/>
                              </a:lnTo>
                              <a:lnTo>
                                <a:pt x="84455" y="4464050"/>
                              </a:lnTo>
                              <a:lnTo>
                                <a:pt x="102870" y="4678045"/>
                              </a:lnTo>
                              <a:lnTo>
                                <a:pt x="0" y="5089525"/>
                              </a:lnTo>
                              <a:lnTo>
                                <a:pt x="187325" y="5099050"/>
                              </a:lnTo>
                              <a:lnTo>
                                <a:pt x="354965" y="4509770"/>
                              </a:lnTo>
                              <a:lnTo>
                                <a:pt x="485775" y="3996055"/>
                              </a:lnTo>
                              <a:lnTo>
                                <a:pt x="616585" y="3147060"/>
                              </a:lnTo>
                              <a:lnTo>
                                <a:pt x="654050" y="2437130"/>
                              </a:lnTo>
                              <a:lnTo>
                                <a:pt x="663575" y="1569085"/>
                              </a:lnTo>
                              <a:lnTo>
                                <a:pt x="570230" y="979805"/>
                              </a:lnTo>
                              <a:lnTo>
                                <a:pt x="532765" y="560070"/>
                              </a:lnTo>
                              <a:lnTo>
                                <a:pt x="672465" y="0"/>
                              </a:lnTo>
                              <a:lnTo>
                                <a:pt x="215265" y="9525"/>
                              </a:lnTo>
                              <a:close/>
                            </a:path>
                          </a:pathLst>
                        </a:custGeom>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94.55pt;margin-top:22.25pt;height:401.5pt;width:52.95pt;z-index:251687936;mso-width-relative:page;mso-height-relative:page;" fillcolor="#5B9BD5 [3204]" filled="t" stroked="t" coordsize="672465,5099050" o:gfxdata="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" path="m215265,9525l196215,354330,289560,1026795,354965,2185670,317500,2941320,177800,3557270,84455,4464050,102870,4678045,0,5089525,187325,5099050,354965,4509770,485775,3996055,616585,3147060,654050,2437130,663575,1569085,570230,979805,532765,560070,672465,0,215265,9525xe">
                <v:path o:connectlocs="215265,9525;196215,354330;289560,1026795;354965,2185670;317500,2941320;177800,3557270;84455,4464050;102870,4678045;0,5089525;187325,5099050;354965,4509770;485775,3996055;616585,3147060;654050,2437130;663575,1569085;570230,979805;532765,560070;672465,0;215265,9525" o:connectangles="0,0,0,0,0,0,0,0,0,0,0,0,0,0,0,0,0,0,0"/>
                <v:fill on="t" focussize="0,0"/>
                <v:stroke weight="1pt" color="#2E75B6 [2404]" miterlimit="8" joinstyle="miter"/>
                <v:imagedata o:title=""/>
                <o:lock v:ext="edit" aspectratio="f"/>
              </v:shape>
            </w:pict>
          </mc:Fallback>
        </mc:AlternateContent>
      </w:r>
      <w:r>
        <w:rPr>
          <w:color w:val="auto"/>
        </w:rPr>
        <w:drawing>
          <wp:anchor distT="0" distB="0" distL="114300" distR="114300" simplePos="0" relativeHeight="251672576" behindDoc="0" locked="0" layoutInCell="1" allowOverlap="1">
            <wp:simplePos x="0" y="0"/>
            <wp:positionH relativeFrom="column">
              <wp:posOffset>7755255</wp:posOffset>
            </wp:positionH>
            <wp:positionV relativeFrom="paragraph">
              <wp:posOffset>346075</wp:posOffset>
            </wp:positionV>
            <wp:extent cx="621030" cy="777875"/>
            <wp:effectExtent l="0" t="0" r="7620" b="3175"/>
            <wp:wrapNone/>
            <wp:docPr id="139"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952"/>
                    <pic:cNvPicPr>
                      <a:picLocks noChangeAspect="1"/>
                    </pic:cNvPicPr>
                  </pic:nvPicPr>
                  <pic:blipFill>
                    <a:blip r:embed="rId89"/>
                    <a:stretch>
                      <a:fillRect/>
                    </a:stretch>
                  </pic:blipFill>
                  <pic:spPr>
                    <a:xfrm>
                      <a:off x="0" y="0"/>
                      <a:ext cx="621030" cy="777875"/>
                    </a:xfrm>
                    <a:prstGeom prst="rect">
                      <a:avLst/>
                    </a:prstGeom>
                    <a:noFill/>
                    <a:ln>
                      <a:noFill/>
                    </a:ln>
                  </pic:spPr>
                </pic:pic>
              </a:graphicData>
            </a:graphic>
          </wp:anchor>
        </w:drawing>
      </w:r>
      <w:r>
        <w:rPr>
          <w:rFonts w:hint="eastAsia" w:cs="Times New Roman"/>
          <w:b/>
          <w:bCs/>
          <w:color w:val="auto"/>
          <w:sz w:val="24"/>
          <w:szCs w:val="24"/>
          <w:highlight w:val="none"/>
          <w:lang w:val="en-US" w:eastAsia="zh-CN"/>
        </w:rPr>
        <w:t>附图5 建设项目保护目标图</w:t>
      </w:r>
    </w:p>
    <w:p w14:paraId="7140B77F">
      <w:pPr>
        <w:pStyle w:val="2"/>
        <w:rPr>
          <w:rFonts w:hint="eastAsia"/>
          <w:lang w:val="en-US" w:eastAsia="zh-CN"/>
        </w:rPr>
      </w:pPr>
      <w:r>
        <w:rPr>
          <w:sz w:val="21"/>
        </w:rPr>
        <mc:AlternateContent>
          <mc:Choice Requires="wps">
            <w:drawing>
              <wp:anchor distT="0" distB="0" distL="114300" distR="114300" simplePos="0" relativeHeight="251764736" behindDoc="0" locked="0" layoutInCell="1" allowOverlap="1">
                <wp:simplePos x="0" y="0"/>
                <wp:positionH relativeFrom="column">
                  <wp:posOffset>4947920</wp:posOffset>
                </wp:positionH>
                <wp:positionV relativeFrom="paragraph">
                  <wp:posOffset>429260</wp:posOffset>
                </wp:positionV>
                <wp:extent cx="626110" cy="43561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626110" cy="435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A96331">
                            <w:pPr>
                              <w:rPr>
                                <w:rFonts w:hint="default" w:eastAsia="宋体"/>
                                <w:b/>
                                <w:bCs/>
                                <w:color w:val="FFFF00"/>
                                <w:sz w:val="28"/>
                                <w:szCs w:val="36"/>
                                <w:lang w:val="en-US" w:eastAsia="zh-CN"/>
                              </w:rPr>
                            </w:pPr>
                            <w:r>
                              <w:rPr>
                                <w:rFonts w:hint="eastAsia"/>
                                <w:b/>
                                <w:bCs/>
                                <w:color w:val="FFFF00"/>
                                <w:sz w:val="28"/>
                                <w:szCs w:val="36"/>
                                <w:lang w:val="en-US" w:eastAsia="zh-CN"/>
                              </w:rPr>
                              <w:t>500m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89.6pt;margin-top:33.8pt;height:34.3pt;width:49.3pt;z-index:251764736;mso-width-relative:page;mso-height-relative:page;" filled="f" stroked="f" coordsize="21600,21600" o:gfxdata="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JE3hWLaAAAACgEAAA8AAAAAAAAAAQAgAAAAIgAAAGRycy9k&#10;b3ducmV2LnhtbFBLAQIUABQAAAAIAIdO4kA7+pt4OQIAAGcEAAAOAAAAAAAAAAEAIAAAACkBAABk&#10;cnMvZTJvRG9jLnhtbFBLBQYAAAAABgAGAFkBAADUBQAAAAA=&#10;">
                <v:fill on="f" focussize="0,0"/>
                <v:stroke on="f" weight="0.5pt"/>
                <v:imagedata o:title=""/>
                <o:lock v:ext="edit" aspectratio="f"/>
                <v:textbox>
                  <w:txbxContent>
                    <w:p w14:paraId="1EA96331">
                      <w:pPr>
                        <w:rPr>
                          <w:rFonts w:hint="default" w:eastAsia="宋体"/>
                          <w:b/>
                          <w:bCs/>
                          <w:color w:val="FFFF00"/>
                          <w:sz w:val="28"/>
                          <w:szCs w:val="36"/>
                          <w:lang w:val="en-US" w:eastAsia="zh-CN"/>
                        </w:rPr>
                      </w:pPr>
                      <w:r>
                        <w:rPr>
                          <w:rFonts w:hint="eastAsia"/>
                          <w:b/>
                          <w:bCs/>
                          <w:color w:val="FFFF00"/>
                          <w:sz w:val="28"/>
                          <w:szCs w:val="36"/>
                          <w:lang w:val="en-US" w:eastAsia="zh-CN"/>
                        </w:rPr>
                        <w:t>500m</w:t>
                      </w:r>
                    </w:p>
                  </w:txbxContent>
                </v:textbox>
              </v:shape>
            </w:pict>
          </mc:Fallback>
        </mc:AlternateContent>
      </w:r>
      <w:r>
        <w:rPr>
          <w:color w:val="auto"/>
          <w:sz w:val="24"/>
        </w:rPr>
        <mc:AlternateContent>
          <mc:Choice Requires="wps">
            <w:drawing>
              <wp:anchor distT="0" distB="0" distL="114300" distR="114300" simplePos="0" relativeHeight="251674624" behindDoc="0" locked="0" layoutInCell="1" allowOverlap="1">
                <wp:simplePos x="0" y="0"/>
                <wp:positionH relativeFrom="column">
                  <wp:posOffset>8166100</wp:posOffset>
                </wp:positionH>
                <wp:positionV relativeFrom="paragraph">
                  <wp:posOffset>4377690</wp:posOffset>
                </wp:positionV>
                <wp:extent cx="116840" cy="109855"/>
                <wp:effectExtent l="6350" t="6350" r="10160" b="17145"/>
                <wp:wrapNone/>
                <wp:docPr id="163" name="矩形 163"/>
                <wp:cNvGraphicFramePr/>
                <a:graphic xmlns:a="http://schemas.openxmlformats.org/drawingml/2006/main">
                  <a:graphicData uri="http://schemas.microsoft.com/office/word/2010/wordprocessingShape">
                    <wps:wsp>
                      <wps:cNvSpPr/>
                      <wps:spPr>
                        <a:xfrm>
                          <a:off x="7951470" y="4671695"/>
                          <a:ext cx="116840" cy="109855"/>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308D6">
                            <w:pPr>
                              <w:jc w:val="center"/>
                              <w:rPr>
                                <w:color w:val="FFFFFF" w:themeColor="background1"/>
                                <w14:textFill>
                                  <w14:solidFill>
                                    <w14:schemeClr w14:val="bg1"/>
                                  </w14:soli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3pt;margin-top:344.7pt;height:8.65pt;width:9.2pt;z-index:251674624;v-text-anchor:middle;mso-width-relative:page;mso-height-relative:page;" filled="f" stroked="t" coordsize="21600,21600" o:gfxdata="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QYCk/9sAAAANAQAADwAAAAAAAAAB&#10;ACAAAAAiAAAAZHJzL2Rvd25yZXYueG1sUEsBAhQAFAAAAAgAh07iQOKVNSx/AgAA5QQAAA4AAAAA&#10;AAAAAQAgAAAAKgEAAGRycy9lMm9Eb2MueG1sUEsFBgAAAAAGAAYAWQEAABsGAAAAAA==&#10;">
                <v:fill on="f" focussize="0,0"/>
                <v:stroke weight="1pt" color="#00B050 [3204]" miterlimit="8" joinstyle="miter"/>
                <v:imagedata o:title=""/>
                <o:lock v:ext="edit" aspectratio="f"/>
                <v:textbox>
                  <w:txbxContent>
                    <w:p w14:paraId="0AB308D6">
                      <w:pPr>
                        <w:jc w:val="center"/>
                        <w:rPr>
                          <w:color w:val="FFFFFF" w:themeColor="background1"/>
                          <w14:textFill>
                            <w14:solidFill>
                              <w14:schemeClr w14:val="bg1"/>
                            </w14:solidFill>
                          </w14:textFill>
                        </w:rPr>
                      </w:pPr>
                    </w:p>
                  </w:txbxContent>
                </v:textbox>
              </v:rect>
            </w:pict>
          </mc:Fallback>
        </mc:AlternateContent>
      </w:r>
      <w:r>
        <w:rPr>
          <w:color w:val="auto"/>
          <w:sz w:val="24"/>
        </w:rPr>
        <mc:AlternateContent>
          <mc:Choice Requires="wps">
            <w:drawing>
              <wp:anchor distT="0" distB="0" distL="114300" distR="114300" simplePos="0" relativeHeight="251675648" behindDoc="0" locked="0" layoutInCell="1" allowOverlap="1">
                <wp:simplePos x="0" y="0"/>
                <wp:positionH relativeFrom="column">
                  <wp:posOffset>8165465</wp:posOffset>
                </wp:positionH>
                <wp:positionV relativeFrom="paragraph">
                  <wp:posOffset>4566920</wp:posOffset>
                </wp:positionV>
                <wp:extent cx="116840" cy="109855"/>
                <wp:effectExtent l="6350" t="6350" r="10160" b="17145"/>
                <wp:wrapNone/>
                <wp:docPr id="165" name="矩形 165"/>
                <wp:cNvGraphicFramePr/>
                <a:graphic xmlns:a="http://schemas.openxmlformats.org/drawingml/2006/main">
                  <a:graphicData uri="http://schemas.microsoft.com/office/word/2010/wordprocessingShape">
                    <wps:wsp>
                      <wps:cNvSpPr/>
                      <wps:spPr>
                        <a:xfrm>
                          <a:off x="0" y="0"/>
                          <a:ext cx="116840" cy="109855"/>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F00A6">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2.95pt;margin-top:359.6pt;height:8.65pt;width:9.2pt;z-index:251675648;v-text-anchor:middle;mso-width-relative:page;mso-height-relative:page;" filled="f" stroked="t" coordsize="21600,21600" o:gfxdata="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4+Dm7NkAAAANAQAADwAAAAAAAAABACAAAAAiAAAAZHJzL2Rv&#10;d25yZXYueG1sUEsBAhQAFAAAAAgAh07iQI0QWzNyAgAA2QQAAA4AAAAAAAAAAQAgAAAAKAEAAGRy&#10;cy9lMm9Eb2MueG1sUEsFBgAAAAAGAAYAWQEAAAwGAAAAAA==&#10;">
                <v:fill on="f" focussize="0,0"/>
                <v:stroke weight="1pt" color="#FF0000 [3204]" miterlimit="8" joinstyle="miter"/>
                <v:imagedata o:title=""/>
                <o:lock v:ext="edit" aspectratio="f"/>
                <v:textbox>
                  <w:txbxContent>
                    <w:p w14:paraId="6D5F00A6">
                      <w:pPr>
                        <w:jc w:val="center"/>
                      </w:pPr>
                    </w:p>
                  </w:txbxContent>
                </v:textbox>
              </v:rect>
            </w:pict>
          </mc:Fallback>
        </mc:AlternateContent>
      </w:r>
      <w:r>
        <w:rPr>
          <w:color w:val="auto"/>
          <w:sz w:val="24"/>
        </w:rPr>
        <mc:AlternateContent>
          <mc:Choice Requires="wps">
            <w:drawing>
              <wp:anchor distT="0" distB="0" distL="114300" distR="114300" simplePos="0" relativeHeight="251676672" behindDoc="0" locked="0" layoutInCell="1" allowOverlap="1">
                <wp:simplePos x="0" y="0"/>
                <wp:positionH relativeFrom="column">
                  <wp:posOffset>8164195</wp:posOffset>
                </wp:positionH>
                <wp:positionV relativeFrom="paragraph">
                  <wp:posOffset>4769485</wp:posOffset>
                </wp:positionV>
                <wp:extent cx="116840" cy="109855"/>
                <wp:effectExtent l="6350" t="6350" r="10160" b="17145"/>
                <wp:wrapNone/>
                <wp:docPr id="166" name="矩形 166"/>
                <wp:cNvGraphicFramePr/>
                <a:graphic xmlns:a="http://schemas.openxmlformats.org/drawingml/2006/main">
                  <a:graphicData uri="http://schemas.microsoft.com/office/word/2010/wordprocessingShape">
                    <wps:wsp>
                      <wps:cNvSpPr/>
                      <wps:spPr>
                        <a:xfrm>
                          <a:off x="0" y="0"/>
                          <a:ext cx="116840" cy="109855"/>
                        </a:xfrm>
                        <a:prstGeom prst="rect">
                          <a:avLst/>
                        </a:prstGeom>
                        <a:solidFill>
                          <a:srgbClr val="FB9E13"/>
                        </a:solidFill>
                        <a:ln>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717712">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2.85pt;margin-top:375.55pt;height:8.65pt;width:9.2pt;z-index:251676672;v-text-anchor:middle;mso-width-relative:page;mso-height-relative:page;" fillcolor="#FB9E13" filled="t" stroked="t" coordsize="21600,21600" o:gfxdata="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">
                <v:fill on="t" focussize="0,0"/>
                <v:stroke weight="1pt" color="#FFC000 [3204]" miterlimit="8" joinstyle="miter"/>
                <v:imagedata o:title=""/>
                <o:lock v:ext="edit" aspectratio="f"/>
                <v:textbox>
                  <w:txbxContent>
                    <w:p w14:paraId="0D717712">
                      <w:pPr>
                        <w:jc w:val="center"/>
                      </w:pPr>
                    </w:p>
                  </w:txbxContent>
                </v:textbox>
              </v:rect>
            </w:pict>
          </mc:Fallback>
        </mc:AlternateContent>
      </w:r>
      <w:r>
        <w:rPr>
          <w:color w:val="auto"/>
          <w:sz w:val="24"/>
        </w:rPr>
        <mc:AlternateContent>
          <mc:Choice Requires="wps">
            <w:drawing>
              <wp:anchor distT="0" distB="0" distL="114300" distR="114300" simplePos="0" relativeHeight="251677696" behindDoc="0" locked="0" layoutInCell="1" allowOverlap="1">
                <wp:simplePos x="0" y="0"/>
                <wp:positionH relativeFrom="column">
                  <wp:posOffset>8163560</wp:posOffset>
                </wp:positionH>
                <wp:positionV relativeFrom="paragraph">
                  <wp:posOffset>4977130</wp:posOffset>
                </wp:positionV>
                <wp:extent cx="116840" cy="109855"/>
                <wp:effectExtent l="6350" t="6350" r="10160" b="17145"/>
                <wp:wrapNone/>
                <wp:docPr id="167" name="矩形 167"/>
                <wp:cNvGraphicFramePr/>
                <a:graphic xmlns:a="http://schemas.openxmlformats.org/drawingml/2006/main">
                  <a:graphicData uri="http://schemas.microsoft.com/office/word/2010/wordprocessingShape">
                    <wps:wsp>
                      <wps:cNvSpPr/>
                      <wps:spPr>
                        <a:xfrm>
                          <a:off x="0" y="0"/>
                          <a:ext cx="116840" cy="109855"/>
                        </a:xfrm>
                        <a:prstGeom prst="rect">
                          <a:avLst/>
                        </a:prstGeom>
                        <a:solidFill>
                          <a:srgbClr val="00B0F0"/>
                        </a:solid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95D52D">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642.8pt;margin-top:391.9pt;height:8.65pt;width:9.2pt;z-index:251677696;v-text-anchor:middle;mso-width-relative:page;mso-height-relative:page;" fillcolor="#00B0F0" filled="t" stroked="t" coordsize="21600,21600" o:gfxdata="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">
                <v:fill on="t" focussize="0,0"/>
                <v:stroke weight="1pt" color="#00B0F0 [3204]" miterlimit="8" joinstyle="miter"/>
                <v:imagedata o:title=""/>
                <o:lock v:ext="edit" aspectratio="f"/>
                <v:textbox>
                  <w:txbxContent>
                    <w:p w14:paraId="0395D52D">
                      <w:pPr>
                        <w:jc w:val="center"/>
                      </w:pPr>
                    </w:p>
                  </w:txbxContent>
                </v:textbox>
              </v:rect>
            </w:pict>
          </mc:Fallback>
        </mc:AlternateContent>
      </w:r>
      <w:r>
        <w:rPr>
          <w:color w:val="auto"/>
          <w:sz w:val="24"/>
        </w:rPr>
        <mc:AlternateContent>
          <mc:Choice Requires="wps">
            <w:drawing>
              <wp:anchor distT="0" distB="0" distL="114300" distR="114300" simplePos="0" relativeHeight="251673600" behindDoc="0" locked="0" layoutInCell="1" allowOverlap="1">
                <wp:simplePos x="0" y="0"/>
                <wp:positionH relativeFrom="column">
                  <wp:posOffset>6089650</wp:posOffset>
                </wp:positionH>
                <wp:positionV relativeFrom="paragraph">
                  <wp:posOffset>4005580</wp:posOffset>
                </wp:positionV>
                <wp:extent cx="2310130" cy="1134110"/>
                <wp:effectExtent l="4445" t="4445" r="9525" b="23495"/>
                <wp:wrapNone/>
                <wp:docPr id="162" name="文本框 162"/>
                <wp:cNvGraphicFramePr/>
                <a:graphic xmlns:a="http://schemas.openxmlformats.org/drawingml/2006/main">
                  <a:graphicData uri="http://schemas.microsoft.com/office/word/2010/wordprocessingShape">
                    <wps:wsp>
                      <wps:cNvSpPr txBox="1"/>
                      <wps:spPr>
                        <a:xfrm>
                          <a:off x="8229600" y="5016500"/>
                          <a:ext cx="2310130" cy="113411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17AAD432">
                            <w:pPr>
                              <w:jc w:val="center"/>
                              <w:rPr>
                                <w:rFonts w:hint="eastAsia"/>
                                <w:b/>
                                <w:bCs/>
                                <w:sz w:val="24"/>
                                <w:szCs w:val="32"/>
                                <w:lang w:val="en-US" w:eastAsia="zh-CN"/>
                              </w:rPr>
                            </w:pPr>
                            <w:r>
                              <w:rPr>
                                <w:rFonts w:hint="eastAsia"/>
                                <w:b/>
                                <w:bCs/>
                                <w:sz w:val="24"/>
                                <w:szCs w:val="32"/>
                                <w:lang w:val="en-US" w:eastAsia="zh-CN"/>
                              </w:rPr>
                              <w:t>图例</w:t>
                            </w:r>
                          </w:p>
                          <w:p w14:paraId="48C73BB0">
                            <w:pPr>
                              <w:pStyle w:val="2"/>
                              <w:keepNext w:val="0"/>
                              <w:keepLines w:val="0"/>
                              <w:pageBreakBefore w:val="0"/>
                              <w:widowControl w:val="0"/>
                              <w:kinsoku/>
                              <w:wordWrap/>
                              <w:overflowPunct/>
                              <w:topLinePunct w:val="0"/>
                              <w:autoSpaceDE/>
                              <w:autoSpaceDN/>
                              <w:bidi w:val="0"/>
                              <w:adjustRightInd/>
                              <w:spacing w:line="240" w:lineRule="auto"/>
                              <w:textAlignment w:val="auto"/>
                              <w:rPr>
                                <w:rFonts w:hint="default"/>
                                <w:sz w:val="21"/>
                                <w:szCs w:val="21"/>
                                <w:lang w:val="en-US" w:eastAsia="zh-CN"/>
                              </w:rPr>
                            </w:pPr>
                            <w:r>
                              <w:rPr>
                                <w:rFonts w:hint="eastAsia"/>
                                <w:sz w:val="21"/>
                                <w:szCs w:val="21"/>
                                <w:lang w:val="en-US" w:eastAsia="zh-CN"/>
                              </w:rPr>
                              <w:t>本项目厂界</w:t>
                            </w:r>
                          </w:p>
                          <w:p w14:paraId="2982E98C">
                            <w:pPr>
                              <w:keepNext w:val="0"/>
                              <w:keepLines w:val="0"/>
                              <w:pageBreakBefore w:val="0"/>
                              <w:widowControl w:val="0"/>
                              <w:kinsoku/>
                              <w:wordWrap/>
                              <w:overflowPunct/>
                              <w:topLinePunct w:val="0"/>
                              <w:autoSpaceDE/>
                              <w:autoSpaceDN/>
                              <w:bidi w:val="0"/>
                              <w:adjustRightInd/>
                              <w:spacing w:line="240" w:lineRule="auto"/>
                              <w:textAlignment w:val="auto"/>
                              <w:rPr>
                                <w:rFonts w:hint="eastAsia"/>
                                <w:sz w:val="21"/>
                                <w:szCs w:val="21"/>
                                <w:lang w:val="en-US" w:eastAsia="zh-CN"/>
                              </w:rPr>
                            </w:pPr>
                            <w:r>
                              <w:rPr>
                                <w:rFonts w:hint="eastAsia"/>
                                <w:sz w:val="21"/>
                                <w:szCs w:val="21"/>
                                <w:lang w:val="en-US" w:eastAsia="zh-CN"/>
                              </w:rPr>
                              <w:t>大气及地下水环境保护目标范围</w:t>
                            </w:r>
                          </w:p>
                          <w:p w14:paraId="3BD61AFC">
                            <w:pPr>
                              <w:pStyle w:val="2"/>
                              <w:keepNext w:val="0"/>
                              <w:keepLines w:val="0"/>
                              <w:pageBreakBefore w:val="0"/>
                              <w:widowControl w:val="0"/>
                              <w:kinsoku/>
                              <w:wordWrap/>
                              <w:overflowPunct/>
                              <w:topLinePunct w:val="0"/>
                              <w:autoSpaceDE/>
                              <w:autoSpaceDN/>
                              <w:bidi w:val="0"/>
                              <w:adjustRightInd/>
                              <w:spacing w:line="240" w:lineRule="auto"/>
                              <w:textAlignment w:val="auto"/>
                              <w:rPr>
                                <w:rFonts w:hint="eastAsia"/>
                                <w:sz w:val="21"/>
                                <w:szCs w:val="21"/>
                                <w:lang w:val="en-US" w:eastAsia="zh-CN"/>
                              </w:rPr>
                            </w:pPr>
                            <w:r>
                              <w:rPr>
                                <w:rFonts w:hint="eastAsia"/>
                                <w:sz w:val="21"/>
                                <w:szCs w:val="21"/>
                                <w:lang w:val="en-US" w:eastAsia="zh-CN"/>
                              </w:rPr>
                              <w:t>环境保护目标</w:t>
                            </w:r>
                          </w:p>
                          <w:p w14:paraId="7424CDA4">
                            <w:pPr>
                              <w:keepNext w:val="0"/>
                              <w:keepLines w:val="0"/>
                              <w:pageBreakBefore w:val="0"/>
                              <w:widowControl w:val="0"/>
                              <w:kinsoku/>
                              <w:wordWrap/>
                              <w:overflowPunct/>
                              <w:topLinePunct w:val="0"/>
                              <w:autoSpaceDE/>
                              <w:autoSpaceDN/>
                              <w:bidi w:val="0"/>
                              <w:adjustRightInd/>
                              <w:spacing w:line="240" w:lineRule="auto"/>
                              <w:textAlignment w:val="auto"/>
                              <w:rPr>
                                <w:rFonts w:hint="default"/>
                                <w:sz w:val="21"/>
                                <w:szCs w:val="21"/>
                                <w:lang w:val="en-US" w:eastAsia="zh-CN"/>
                              </w:rPr>
                            </w:pPr>
                            <w:r>
                              <w:rPr>
                                <w:rFonts w:hint="eastAsia"/>
                                <w:sz w:val="21"/>
                                <w:szCs w:val="21"/>
                                <w:lang w:val="en-US" w:eastAsia="zh-CN"/>
                              </w:rPr>
                              <w:t>地表水体</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79.5pt;margin-top:315.4pt;height:89.3pt;width:181.9pt;z-index:251673600;mso-width-relative:page;mso-height-relative:page;" fillcolor="#FFFFFF [3201]" filled="t" stroked="t" coordsize="21600,21600" o:gfxdata="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FHmcitgAAAAMAQAADwAAAAAAAAABACAAAAAiAAAAZHJzL2Rvd25yZXYueG1sUEsB&#10;AhQAFAAAAAgAh07iQP3YZqhnAgAAyAQAAA4AAAAAAAAAAQAgAAAAJwEAAGRycy9lMm9Eb2MueG1s&#10;UEsFBgAAAAAGAAYAWQEAAAAGAAAAAA==&#10;">
                <v:fill on="t" focussize="0,0"/>
                <v:stroke weight="0.5pt" color="#000000 [3204]" joinstyle="round"/>
                <v:imagedata o:title=""/>
                <o:lock v:ext="edit" aspectratio="f"/>
                <v:textbox>
                  <w:txbxContent>
                    <w:p w14:paraId="17AAD432">
                      <w:pPr>
                        <w:jc w:val="center"/>
                        <w:rPr>
                          <w:rFonts w:hint="eastAsia"/>
                          <w:b/>
                          <w:bCs/>
                          <w:sz w:val="24"/>
                          <w:szCs w:val="32"/>
                          <w:lang w:val="en-US" w:eastAsia="zh-CN"/>
                        </w:rPr>
                      </w:pPr>
                      <w:r>
                        <w:rPr>
                          <w:rFonts w:hint="eastAsia"/>
                          <w:b/>
                          <w:bCs/>
                          <w:sz w:val="24"/>
                          <w:szCs w:val="32"/>
                          <w:lang w:val="en-US" w:eastAsia="zh-CN"/>
                        </w:rPr>
                        <w:t>图例</w:t>
                      </w:r>
                    </w:p>
                    <w:p w14:paraId="48C73BB0">
                      <w:pPr>
                        <w:pStyle w:val="2"/>
                        <w:keepNext w:val="0"/>
                        <w:keepLines w:val="0"/>
                        <w:pageBreakBefore w:val="0"/>
                        <w:widowControl w:val="0"/>
                        <w:kinsoku/>
                        <w:wordWrap/>
                        <w:overflowPunct/>
                        <w:topLinePunct w:val="0"/>
                        <w:autoSpaceDE/>
                        <w:autoSpaceDN/>
                        <w:bidi w:val="0"/>
                        <w:adjustRightInd/>
                        <w:spacing w:line="240" w:lineRule="auto"/>
                        <w:textAlignment w:val="auto"/>
                        <w:rPr>
                          <w:rFonts w:hint="default"/>
                          <w:sz w:val="21"/>
                          <w:szCs w:val="21"/>
                          <w:lang w:val="en-US" w:eastAsia="zh-CN"/>
                        </w:rPr>
                      </w:pPr>
                      <w:r>
                        <w:rPr>
                          <w:rFonts w:hint="eastAsia"/>
                          <w:sz w:val="21"/>
                          <w:szCs w:val="21"/>
                          <w:lang w:val="en-US" w:eastAsia="zh-CN"/>
                        </w:rPr>
                        <w:t>本项目厂界</w:t>
                      </w:r>
                    </w:p>
                    <w:p w14:paraId="2982E98C">
                      <w:pPr>
                        <w:keepNext w:val="0"/>
                        <w:keepLines w:val="0"/>
                        <w:pageBreakBefore w:val="0"/>
                        <w:widowControl w:val="0"/>
                        <w:kinsoku/>
                        <w:wordWrap/>
                        <w:overflowPunct/>
                        <w:topLinePunct w:val="0"/>
                        <w:autoSpaceDE/>
                        <w:autoSpaceDN/>
                        <w:bidi w:val="0"/>
                        <w:adjustRightInd/>
                        <w:spacing w:line="240" w:lineRule="auto"/>
                        <w:textAlignment w:val="auto"/>
                        <w:rPr>
                          <w:rFonts w:hint="eastAsia"/>
                          <w:sz w:val="21"/>
                          <w:szCs w:val="21"/>
                          <w:lang w:val="en-US" w:eastAsia="zh-CN"/>
                        </w:rPr>
                      </w:pPr>
                      <w:r>
                        <w:rPr>
                          <w:rFonts w:hint="eastAsia"/>
                          <w:sz w:val="21"/>
                          <w:szCs w:val="21"/>
                          <w:lang w:val="en-US" w:eastAsia="zh-CN"/>
                        </w:rPr>
                        <w:t>大气及地下水环境保护目标范围</w:t>
                      </w:r>
                    </w:p>
                    <w:p w14:paraId="3BD61AFC">
                      <w:pPr>
                        <w:pStyle w:val="2"/>
                        <w:keepNext w:val="0"/>
                        <w:keepLines w:val="0"/>
                        <w:pageBreakBefore w:val="0"/>
                        <w:widowControl w:val="0"/>
                        <w:kinsoku/>
                        <w:wordWrap/>
                        <w:overflowPunct/>
                        <w:topLinePunct w:val="0"/>
                        <w:autoSpaceDE/>
                        <w:autoSpaceDN/>
                        <w:bidi w:val="0"/>
                        <w:adjustRightInd/>
                        <w:spacing w:line="240" w:lineRule="auto"/>
                        <w:textAlignment w:val="auto"/>
                        <w:rPr>
                          <w:rFonts w:hint="eastAsia"/>
                          <w:sz w:val="21"/>
                          <w:szCs w:val="21"/>
                          <w:lang w:val="en-US" w:eastAsia="zh-CN"/>
                        </w:rPr>
                      </w:pPr>
                      <w:r>
                        <w:rPr>
                          <w:rFonts w:hint="eastAsia"/>
                          <w:sz w:val="21"/>
                          <w:szCs w:val="21"/>
                          <w:lang w:val="en-US" w:eastAsia="zh-CN"/>
                        </w:rPr>
                        <w:t>环境保护目标</w:t>
                      </w:r>
                    </w:p>
                    <w:p w14:paraId="7424CDA4">
                      <w:pPr>
                        <w:keepNext w:val="0"/>
                        <w:keepLines w:val="0"/>
                        <w:pageBreakBefore w:val="0"/>
                        <w:widowControl w:val="0"/>
                        <w:kinsoku/>
                        <w:wordWrap/>
                        <w:overflowPunct/>
                        <w:topLinePunct w:val="0"/>
                        <w:autoSpaceDE/>
                        <w:autoSpaceDN/>
                        <w:bidi w:val="0"/>
                        <w:adjustRightInd/>
                        <w:spacing w:line="240" w:lineRule="auto"/>
                        <w:textAlignment w:val="auto"/>
                        <w:rPr>
                          <w:rFonts w:hint="default"/>
                          <w:sz w:val="21"/>
                          <w:szCs w:val="21"/>
                          <w:lang w:val="en-US" w:eastAsia="zh-CN"/>
                        </w:rPr>
                      </w:pPr>
                      <w:r>
                        <w:rPr>
                          <w:rFonts w:hint="eastAsia"/>
                          <w:sz w:val="21"/>
                          <w:szCs w:val="21"/>
                          <w:lang w:val="en-US" w:eastAsia="zh-CN"/>
                        </w:rPr>
                        <w:t>地表水体</w:t>
                      </w:r>
                    </w:p>
                  </w:txbxContent>
                </v:textbox>
              </v:shape>
            </w:pict>
          </mc:Fallback>
        </mc:AlternateContent>
      </w:r>
      <w:r>
        <w:rPr>
          <w:color w:val="auto"/>
          <w:sz w:val="24"/>
        </w:rPr>
        <mc:AlternateContent>
          <mc:Choice Requires="wps">
            <w:drawing>
              <wp:anchor distT="0" distB="0" distL="114300" distR="114300" simplePos="0" relativeHeight="251707392" behindDoc="0" locked="0" layoutInCell="1" allowOverlap="1">
                <wp:simplePos x="0" y="0"/>
                <wp:positionH relativeFrom="column">
                  <wp:posOffset>3876675</wp:posOffset>
                </wp:positionH>
                <wp:positionV relativeFrom="paragraph">
                  <wp:posOffset>3008630</wp:posOffset>
                </wp:positionV>
                <wp:extent cx="650875" cy="285750"/>
                <wp:effectExtent l="0" t="0" r="0" b="0"/>
                <wp:wrapNone/>
                <wp:docPr id="125" name="文本框 125"/>
                <wp:cNvGraphicFramePr/>
                <a:graphic xmlns:a="http://schemas.openxmlformats.org/drawingml/2006/main">
                  <a:graphicData uri="http://schemas.microsoft.com/office/word/2010/wordprocessingShape">
                    <wps:wsp>
                      <wps:cNvSpPr txBox="1"/>
                      <wps:spPr>
                        <a:xfrm>
                          <a:off x="0" y="0"/>
                          <a:ext cx="65087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20509D">
                            <w:pPr>
                              <w:spacing w:line="240" w:lineRule="auto"/>
                              <w:rPr>
                                <w:rFonts w:hint="default" w:eastAsia="宋体"/>
                                <w:b/>
                                <w:bCs/>
                                <w:color w:val="FFFF00"/>
                                <w:lang w:val="en-US" w:eastAsia="zh-CN"/>
                              </w:rPr>
                            </w:pPr>
                            <w:r>
                              <w:rPr>
                                <w:rFonts w:hint="eastAsia"/>
                                <w:b/>
                                <w:bCs/>
                                <w:color w:val="FFFF00"/>
                                <w:lang w:val="en-US" w:eastAsia="zh-CN"/>
                              </w:rPr>
                              <w:t>317m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05.25pt;margin-top:236.9pt;height:22.5pt;width:51.25pt;z-index:251707392;mso-width-relative:page;mso-height-relative:page;" filled="f" stroked="f" coordsize="21600,21600" o:gfxdata="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c8qzY3AAAAAsBAAAPAAAAAAAAAAEAIAAAACIAAABk&#10;cnMvZG93bnJldi54bWxQSwECFAAUAAAACACHTuJAxWR2BzsCAABpBAAADgAAAAAAAAABACAAAAAr&#10;AQAAZHJzL2Uyb0RvYy54bWxQSwUGAAAAAAYABgBZAQAA2AUAAAAA&#10;">
                <v:fill on="f" focussize="0,0"/>
                <v:stroke on="f" weight="0.5pt"/>
                <v:imagedata o:title=""/>
                <o:lock v:ext="edit" aspectratio="f"/>
                <v:textbox>
                  <w:txbxContent>
                    <w:p w14:paraId="0E20509D">
                      <w:pPr>
                        <w:spacing w:line="240" w:lineRule="auto"/>
                        <w:rPr>
                          <w:rFonts w:hint="default" w:eastAsia="宋体"/>
                          <w:b/>
                          <w:bCs/>
                          <w:color w:val="FFFF00"/>
                          <w:lang w:val="en-US" w:eastAsia="zh-CN"/>
                        </w:rPr>
                      </w:pPr>
                      <w:r>
                        <w:rPr>
                          <w:rFonts w:hint="eastAsia"/>
                          <w:b/>
                          <w:bCs/>
                          <w:color w:val="FFFF00"/>
                          <w:lang w:val="en-US" w:eastAsia="zh-CN"/>
                        </w:rPr>
                        <w:t>317m</w:t>
                      </w:r>
                    </w:p>
                  </w:txbxContent>
                </v:textbox>
              </v:shape>
            </w:pict>
          </mc:Fallback>
        </mc:AlternateContent>
      </w:r>
      <w:r>
        <w:rPr>
          <w:color w:val="auto"/>
          <w:sz w:val="24"/>
        </w:rPr>
        <mc:AlternateContent>
          <mc:Choice Requires="wps">
            <w:drawing>
              <wp:anchor distT="0" distB="0" distL="114300" distR="114300" simplePos="0" relativeHeight="251706368" behindDoc="0" locked="0" layoutInCell="1" allowOverlap="1">
                <wp:simplePos x="0" y="0"/>
                <wp:positionH relativeFrom="column">
                  <wp:posOffset>2660015</wp:posOffset>
                </wp:positionH>
                <wp:positionV relativeFrom="paragraph">
                  <wp:posOffset>3014980</wp:posOffset>
                </wp:positionV>
                <wp:extent cx="650875" cy="285750"/>
                <wp:effectExtent l="0" t="0" r="0" b="0"/>
                <wp:wrapNone/>
                <wp:docPr id="124" name="文本框 124"/>
                <wp:cNvGraphicFramePr/>
                <a:graphic xmlns:a="http://schemas.openxmlformats.org/drawingml/2006/main">
                  <a:graphicData uri="http://schemas.microsoft.com/office/word/2010/wordprocessingShape">
                    <wps:wsp>
                      <wps:cNvSpPr txBox="1"/>
                      <wps:spPr>
                        <a:xfrm>
                          <a:off x="0" y="0"/>
                          <a:ext cx="65087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CA3A3D">
                            <w:pPr>
                              <w:spacing w:line="240" w:lineRule="auto"/>
                              <w:rPr>
                                <w:rFonts w:hint="default" w:eastAsia="宋体"/>
                                <w:b/>
                                <w:bCs/>
                                <w:color w:val="FFFF00"/>
                                <w:lang w:val="en-US" w:eastAsia="zh-CN"/>
                              </w:rPr>
                            </w:pPr>
                            <w:r>
                              <w:rPr>
                                <w:rFonts w:hint="eastAsia"/>
                                <w:b/>
                                <w:bCs/>
                                <w:color w:val="FFFF00"/>
                                <w:lang w:val="en-US" w:eastAsia="zh-CN"/>
                              </w:rPr>
                              <w:t>373m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45pt;margin-top:237.4pt;height:22.5pt;width:51.25pt;z-index:251706368;mso-width-relative:page;mso-height-relative:page;" filled="f" stroked="f" coordsize="21600,21600" o:gfxdata="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DqMTdm2wAAAAsBAAAPAAAAAAAAAAEAIAAAACIAAABk&#10;cnMvZG93bnJldi54bWxQSwECFAAUAAAACACHTuJASGtuMTwCAABpBAAADgAAAAAAAAABACAAAAAq&#10;AQAAZHJzL2Uyb0RvYy54bWxQSwUGAAAAAAYABgBZAQAA2AUAAAAA&#10;">
                <v:fill on="f" focussize="0,0"/>
                <v:stroke on="f" weight="0.5pt"/>
                <v:imagedata o:title=""/>
                <o:lock v:ext="edit" aspectratio="f"/>
                <v:textbox>
                  <w:txbxContent>
                    <w:p w14:paraId="36CA3A3D">
                      <w:pPr>
                        <w:spacing w:line="240" w:lineRule="auto"/>
                        <w:rPr>
                          <w:rFonts w:hint="default" w:eastAsia="宋体"/>
                          <w:b/>
                          <w:bCs/>
                          <w:color w:val="FFFF00"/>
                          <w:lang w:val="en-US" w:eastAsia="zh-CN"/>
                        </w:rPr>
                      </w:pPr>
                      <w:r>
                        <w:rPr>
                          <w:rFonts w:hint="eastAsia"/>
                          <w:b/>
                          <w:bCs/>
                          <w:color w:val="FFFF00"/>
                          <w:lang w:val="en-US" w:eastAsia="zh-CN"/>
                        </w:rPr>
                        <w:t>373m</w:t>
                      </w:r>
                    </w:p>
                  </w:txbxContent>
                </v:textbox>
              </v:shape>
            </w:pict>
          </mc:Fallback>
        </mc:AlternateContent>
      </w:r>
      <w:r>
        <w:rPr>
          <w:color w:val="auto"/>
          <w:sz w:val="24"/>
        </w:rPr>
        <mc:AlternateContent>
          <mc:Choice Requires="wps">
            <w:drawing>
              <wp:anchor distT="0" distB="0" distL="114300" distR="114300" simplePos="0" relativeHeight="251705344" behindDoc="0" locked="0" layoutInCell="1" allowOverlap="1">
                <wp:simplePos x="0" y="0"/>
                <wp:positionH relativeFrom="column">
                  <wp:posOffset>2444115</wp:posOffset>
                </wp:positionH>
                <wp:positionV relativeFrom="paragraph">
                  <wp:posOffset>2486025</wp:posOffset>
                </wp:positionV>
                <wp:extent cx="791210" cy="285750"/>
                <wp:effectExtent l="0" t="0" r="0" b="0"/>
                <wp:wrapNone/>
                <wp:docPr id="113" name="文本框 113"/>
                <wp:cNvGraphicFramePr/>
                <a:graphic xmlns:a="http://schemas.openxmlformats.org/drawingml/2006/main">
                  <a:graphicData uri="http://schemas.microsoft.com/office/word/2010/wordprocessingShape">
                    <wps:wsp>
                      <wps:cNvSpPr txBox="1"/>
                      <wps:spPr>
                        <a:xfrm>
                          <a:off x="0" y="0"/>
                          <a:ext cx="7912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9A176D">
                            <w:pPr>
                              <w:spacing w:line="240" w:lineRule="auto"/>
                              <w:rPr>
                                <w:rFonts w:hint="default" w:eastAsia="宋体"/>
                                <w:b/>
                                <w:bCs/>
                                <w:color w:val="FFFF00"/>
                                <w:lang w:val="en-US" w:eastAsia="zh-CN"/>
                              </w:rPr>
                            </w:pPr>
                            <w:r>
                              <w:rPr>
                                <w:rFonts w:hint="eastAsia"/>
                                <w:b/>
                                <w:bCs/>
                                <w:color w:val="FFFF00"/>
                                <w:lang w:val="en-US" w:eastAsia="zh-CN"/>
                              </w:rPr>
                              <w:t>351m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2.45pt;margin-top:195.75pt;height:22.5pt;width:62.3pt;z-index:251705344;mso-width-relative:page;mso-height-relative:page;" filled="f" stroked="f" coordsize="21600,21600" o:gfxdata="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AwzB4NwAAAALAQAADwAAAAAAAAABACAAAAAiAAAA&#10;ZHJzL2Rvd25yZXYueG1sUEsBAhQAFAAAAAgAh07iQIVqMs88AgAAaQQAAA4AAAAAAAAAAQAgAAAA&#10;KwEAAGRycy9lMm9Eb2MueG1sUEsFBgAAAAAGAAYAWQEAANkFAAAAAA==&#10;">
                <v:fill on="f" focussize="0,0"/>
                <v:stroke on="f" weight="0.5pt"/>
                <v:imagedata o:title=""/>
                <o:lock v:ext="edit" aspectratio="f"/>
                <v:textbox>
                  <w:txbxContent>
                    <w:p w14:paraId="009A176D">
                      <w:pPr>
                        <w:spacing w:line="240" w:lineRule="auto"/>
                        <w:rPr>
                          <w:rFonts w:hint="default" w:eastAsia="宋体"/>
                          <w:b/>
                          <w:bCs/>
                          <w:color w:val="FFFF00"/>
                          <w:lang w:val="en-US" w:eastAsia="zh-CN"/>
                        </w:rPr>
                      </w:pPr>
                      <w:r>
                        <w:rPr>
                          <w:rFonts w:hint="eastAsia"/>
                          <w:b/>
                          <w:bCs/>
                          <w:color w:val="FFFF00"/>
                          <w:lang w:val="en-US" w:eastAsia="zh-CN"/>
                        </w:rPr>
                        <w:t>351m</w:t>
                      </w:r>
                    </w:p>
                  </w:txbxContent>
                </v:textbox>
              </v:shape>
            </w:pict>
          </mc:Fallback>
        </mc:AlternateContent>
      </w:r>
      <w:r>
        <w:rPr>
          <w:color w:val="auto"/>
          <w:sz w:val="24"/>
        </w:rPr>
        <mc:AlternateContent>
          <mc:Choice Requires="wps">
            <w:drawing>
              <wp:anchor distT="0" distB="0" distL="114300" distR="114300" simplePos="0" relativeHeight="251704320" behindDoc="0" locked="0" layoutInCell="1" allowOverlap="1">
                <wp:simplePos x="0" y="0"/>
                <wp:positionH relativeFrom="column">
                  <wp:posOffset>3310890</wp:posOffset>
                </wp:positionH>
                <wp:positionV relativeFrom="paragraph">
                  <wp:posOffset>2248535</wp:posOffset>
                </wp:positionV>
                <wp:extent cx="791210" cy="285750"/>
                <wp:effectExtent l="0" t="0" r="0" b="0"/>
                <wp:wrapNone/>
                <wp:docPr id="111" name="文本框 111"/>
                <wp:cNvGraphicFramePr/>
                <a:graphic xmlns:a="http://schemas.openxmlformats.org/drawingml/2006/main">
                  <a:graphicData uri="http://schemas.microsoft.com/office/word/2010/wordprocessingShape">
                    <wps:wsp>
                      <wps:cNvSpPr txBox="1"/>
                      <wps:spPr>
                        <a:xfrm>
                          <a:off x="0" y="0"/>
                          <a:ext cx="7912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49FBF6">
                            <w:pPr>
                              <w:spacing w:line="240" w:lineRule="auto"/>
                              <w:rPr>
                                <w:rFonts w:hint="default" w:eastAsia="宋体"/>
                                <w:b/>
                                <w:bCs/>
                                <w:color w:val="FFFF00"/>
                                <w:lang w:val="en-US" w:eastAsia="zh-CN"/>
                              </w:rPr>
                            </w:pPr>
                            <w:r>
                              <w:rPr>
                                <w:rFonts w:hint="eastAsia"/>
                                <w:b/>
                                <w:bCs/>
                                <w:color w:val="FFFF00"/>
                                <w:lang w:val="en-US" w:eastAsia="zh-CN"/>
                              </w:rPr>
                              <w:t>107m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60.7pt;margin-top:177.05pt;height:22.5pt;width:62.3pt;z-index:251704320;mso-width-relative:page;mso-height-relative:page;" filled="f" stroked="f" coordsize="21600,21600" o:gfxdata="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">
                <v:fill on="f" focussize="0,0"/>
                <v:stroke on="f" weight="0.5pt"/>
                <v:imagedata o:title=""/>
                <o:lock v:ext="edit" aspectratio="f"/>
                <v:textbox>
                  <w:txbxContent>
                    <w:p w14:paraId="5E49FBF6">
                      <w:pPr>
                        <w:spacing w:line="240" w:lineRule="auto"/>
                        <w:rPr>
                          <w:rFonts w:hint="default" w:eastAsia="宋体"/>
                          <w:b/>
                          <w:bCs/>
                          <w:color w:val="FFFF00"/>
                          <w:lang w:val="en-US" w:eastAsia="zh-CN"/>
                        </w:rPr>
                      </w:pPr>
                      <w:r>
                        <w:rPr>
                          <w:rFonts w:hint="eastAsia"/>
                          <w:b/>
                          <w:bCs/>
                          <w:color w:val="FFFF00"/>
                          <w:lang w:val="en-US" w:eastAsia="zh-CN"/>
                        </w:rPr>
                        <w:t>107m</w:t>
                      </w:r>
                    </w:p>
                  </w:txbxContent>
                </v:textbox>
              </v:shape>
            </w:pict>
          </mc:Fallback>
        </mc:AlternateContent>
      </w:r>
      <w:r>
        <w:rPr>
          <w:color w:val="auto"/>
          <w:sz w:val="24"/>
        </w:rPr>
        <mc:AlternateContent>
          <mc:Choice Requires="wps">
            <w:drawing>
              <wp:anchor distT="0" distB="0" distL="114300" distR="114300" simplePos="0" relativeHeight="251703296" behindDoc="0" locked="0" layoutInCell="1" allowOverlap="1">
                <wp:simplePos x="0" y="0"/>
                <wp:positionH relativeFrom="column">
                  <wp:posOffset>2301240</wp:posOffset>
                </wp:positionH>
                <wp:positionV relativeFrom="paragraph">
                  <wp:posOffset>1882140</wp:posOffset>
                </wp:positionV>
                <wp:extent cx="791210" cy="28575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791210"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AF11A7">
                            <w:pPr>
                              <w:spacing w:line="240" w:lineRule="auto"/>
                              <w:rPr>
                                <w:rFonts w:hint="default" w:eastAsia="宋体"/>
                                <w:b/>
                                <w:bCs/>
                                <w:color w:val="FFFF00"/>
                                <w:lang w:val="en-US" w:eastAsia="zh-CN"/>
                              </w:rPr>
                            </w:pPr>
                            <w:r>
                              <w:rPr>
                                <w:rFonts w:hint="eastAsia"/>
                                <w:b/>
                                <w:bCs/>
                                <w:color w:val="FFFF00"/>
                                <w:lang w:val="en-US" w:eastAsia="zh-CN"/>
                              </w:rPr>
                              <w:t>520m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2pt;margin-top:148.2pt;height:22.5pt;width:62.3pt;z-index:251703296;mso-width-relative:page;mso-height-relative:page;" filled="f" stroked="f" coordsize="21600,21600" o:gfxdata="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NQU9unbAAAACwEAAA8AAAAAAAAAAQAgAAAAIgAAAGRy&#10;cy9kb3ducmV2LnhtbFBLAQIUABQAAAAIAIdO4kBxKGB/OwIAAGkEAAAOAAAAAAAAAAEAIAAAACoB&#10;AABkcnMvZTJvRG9jLnhtbFBLBQYAAAAABgAGAFkBAADXBQAAAAA=&#10;">
                <v:fill on="f" focussize="0,0"/>
                <v:stroke on="f" weight="0.5pt"/>
                <v:imagedata o:title=""/>
                <o:lock v:ext="edit" aspectratio="f"/>
                <v:textbox>
                  <w:txbxContent>
                    <w:p w14:paraId="11AF11A7">
                      <w:pPr>
                        <w:spacing w:line="240" w:lineRule="auto"/>
                        <w:rPr>
                          <w:rFonts w:hint="default" w:eastAsia="宋体"/>
                          <w:b/>
                          <w:bCs/>
                          <w:color w:val="FFFF00"/>
                          <w:lang w:val="en-US" w:eastAsia="zh-CN"/>
                        </w:rPr>
                      </w:pPr>
                      <w:r>
                        <w:rPr>
                          <w:rFonts w:hint="eastAsia"/>
                          <w:b/>
                          <w:bCs/>
                          <w:color w:val="FFFF00"/>
                          <w:lang w:val="en-US" w:eastAsia="zh-CN"/>
                        </w:rPr>
                        <w:t>520m</w:t>
                      </w:r>
                    </w:p>
                  </w:txbxContent>
                </v:textbox>
              </v:shape>
            </w:pict>
          </mc:Fallback>
        </mc:AlternateContent>
      </w:r>
      <w:r>
        <w:rPr>
          <w:sz w:val="24"/>
        </w:rPr>
        <mc:AlternateContent>
          <mc:Choice Requires="wps">
            <w:drawing>
              <wp:anchor distT="0" distB="0" distL="114300" distR="114300" simplePos="0" relativeHeight="251702272" behindDoc="0" locked="0" layoutInCell="1" allowOverlap="1">
                <wp:simplePos x="0" y="0"/>
                <wp:positionH relativeFrom="column">
                  <wp:posOffset>1842135</wp:posOffset>
                </wp:positionH>
                <wp:positionV relativeFrom="paragraph">
                  <wp:posOffset>2007235</wp:posOffset>
                </wp:positionV>
                <wp:extent cx="1930400" cy="464185"/>
                <wp:effectExtent l="0" t="36195" r="12700" b="52070"/>
                <wp:wrapNone/>
                <wp:docPr id="100" name="直接箭头连接符 100"/>
                <wp:cNvGraphicFramePr/>
                <a:graphic xmlns:a="http://schemas.openxmlformats.org/drawingml/2006/main">
                  <a:graphicData uri="http://schemas.microsoft.com/office/word/2010/wordprocessingShape">
                    <wps:wsp>
                      <wps:cNvCnPr/>
                      <wps:spPr>
                        <a:xfrm flipH="1" flipV="1">
                          <a:off x="0" y="0"/>
                          <a:ext cx="1930400" cy="464185"/>
                        </a:xfrm>
                        <a:prstGeom prst="straightConnector1">
                          <a:avLst/>
                        </a:prstGeom>
                        <a:ln w="28575">
                          <a:solidFill>
                            <a:srgbClr val="00B0F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 y;margin-left:145.05pt;margin-top:158.05pt;height:36.55pt;width:152pt;z-index:251702272;mso-width-relative:page;mso-height-relative:page;" filled="f" stroked="t" coordsize="21600,21600" o:gfxdata="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Do&#10;UiAt2wAAAAsBAAAPAAAAAAAAAAEAIAAAACIAAABkcnMvZG93bnJldi54bWxQSwECFAAUAAAACACH&#10;TuJAd2K4ZSECAAAVBAAADgAAAAAAAAABACAAAAAqAQAAZHJzL2Uyb0RvYy54bWxQSwUGAAAAAAYA&#10;BgBZAQAAvQUAAAAA&#10;">
                <v:fill on="f" focussize="0,0"/>
                <v:stroke weight="2.25pt" color="#00B0F0 [3204]" miterlimit="8" joinstyle="miter" startarrow="open" endarrow="open"/>
                <v:imagedata o:title=""/>
                <o:lock v:ext="edit" aspectratio="f"/>
              </v:shape>
            </w:pict>
          </mc:Fallback>
        </mc:AlternateContent>
      </w:r>
      <w:r>
        <w:rPr>
          <w:sz w:val="24"/>
        </w:rPr>
        <mc:AlternateContent>
          <mc:Choice Requires="wps">
            <w:drawing>
              <wp:anchor distT="0" distB="0" distL="114300" distR="114300" simplePos="0" relativeHeight="251701248" behindDoc="0" locked="0" layoutInCell="1" allowOverlap="1">
                <wp:simplePos x="0" y="0"/>
                <wp:positionH relativeFrom="column">
                  <wp:posOffset>2651760</wp:posOffset>
                </wp:positionH>
                <wp:positionV relativeFrom="paragraph">
                  <wp:posOffset>2487295</wp:posOffset>
                </wp:positionV>
                <wp:extent cx="1125855" cy="619125"/>
                <wp:effectExtent l="0" t="3175" r="17145" b="6350"/>
                <wp:wrapNone/>
                <wp:docPr id="99" name="直接箭头连接符 99"/>
                <wp:cNvGraphicFramePr/>
                <a:graphic xmlns:a="http://schemas.openxmlformats.org/drawingml/2006/main">
                  <a:graphicData uri="http://schemas.microsoft.com/office/word/2010/wordprocessingShape">
                    <wps:wsp>
                      <wps:cNvCnPr/>
                      <wps:spPr>
                        <a:xfrm flipH="1">
                          <a:off x="0" y="0"/>
                          <a:ext cx="1125855" cy="619125"/>
                        </a:xfrm>
                        <a:prstGeom prst="straightConnector1">
                          <a:avLst/>
                        </a:prstGeom>
                        <a:ln w="28575">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08.8pt;margin-top:195.85pt;height:48.75pt;width:88.65pt;z-index:251701248;mso-width-relative:page;mso-height-relative:page;" filled="f" stroked="t" coordsize="21600,21600" o:gfxdata="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AlKJydgAAAALAQAA&#10;DwAAAAAAAAABACAAAAAiAAAAZHJzL2Rvd25yZXYueG1sUEsBAhQAFAAAAAgAh07iQHGR4UMZAgAA&#10;CQQAAA4AAAAAAAAAAQAgAAAAJwEAAGRycy9lMm9Eb2MueG1sUEsFBgAAAAAGAAYAWQEAALIFAAAA&#10;AA==&#10;">
                <v:fill on="f" focussize="0,0"/>
                <v:stroke weight="2.25pt" color="#FFFF00 [3204]" miterlimit="8" joinstyle="miter" startarrow="open" endarrow="open"/>
                <v:imagedata o:title=""/>
                <o:lock v:ext="edit" aspectratio="f"/>
              </v:shape>
            </w:pict>
          </mc:Fallback>
        </mc:AlternateContent>
      </w:r>
      <w:r>
        <w:rPr>
          <w:sz w:val="24"/>
        </w:rPr>
        <mc:AlternateContent>
          <mc:Choice Requires="wps">
            <w:drawing>
              <wp:anchor distT="0" distB="0" distL="114300" distR="114300" simplePos="0" relativeHeight="251699200" behindDoc="0" locked="0" layoutInCell="1" allowOverlap="1">
                <wp:simplePos x="0" y="0"/>
                <wp:positionH relativeFrom="column">
                  <wp:posOffset>3818890</wp:posOffset>
                </wp:positionH>
                <wp:positionV relativeFrom="paragraph">
                  <wp:posOffset>2508885</wp:posOffset>
                </wp:positionV>
                <wp:extent cx="49530" cy="1160780"/>
                <wp:effectExtent l="59055" t="0" r="62865" b="1270"/>
                <wp:wrapNone/>
                <wp:docPr id="81" name="直接箭头连接符 81"/>
                <wp:cNvGraphicFramePr/>
                <a:graphic xmlns:a="http://schemas.openxmlformats.org/drawingml/2006/main">
                  <a:graphicData uri="http://schemas.microsoft.com/office/word/2010/wordprocessingShape">
                    <wps:wsp>
                      <wps:cNvCnPr/>
                      <wps:spPr>
                        <a:xfrm>
                          <a:off x="0" y="0"/>
                          <a:ext cx="49530" cy="1160780"/>
                        </a:xfrm>
                        <a:prstGeom prst="straightConnector1">
                          <a:avLst/>
                        </a:prstGeom>
                        <a:ln w="28575">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margin-left:300.7pt;margin-top:197.55pt;height:91.4pt;width:3.9pt;z-index:251699200;mso-width-relative:page;mso-height-relative:page;" filled="f" stroked="t" coordsize="21600,21600" o:gfxdata="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PO3jP7dAAAACwEAAA8A&#10;AAAAAAAAAQAgAAAAIgAAAGRycy9kb3ducmV2LnhtbFBLAQIUABQAAAAIAIdO4kA+psB0EgIAAP4D&#10;AAAOAAAAAAAAAAEAIAAAACwBAABkcnMvZTJvRG9jLnhtbFBLBQYAAAAABgAGAFkBAACwBQAAAAA=&#10;">
                <v:fill on="f" focussize="0,0"/>
                <v:stroke weight="2.25pt" color="#FFFF00 [3204]" miterlimit="8" joinstyle="miter" startarrow="open" endarrow="open"/>
                <v:imagedata o:title=""/>
                <o:lock v:ext="edit" aspectratio="f"/>
              </v:shape>
            </w:pict>
          </mc:Fallback>
        </mc:AlternateContent>
      </w:r>
      <w:r>
        <w:rPr>
          <w:sz w:val="24"/>
        </w:rPr>
        <mc:AlternateContent>
          <mc:Choice Requires="wps">
            <w:drawing>
              <wp:anchor distT="0" distB="0" distL="114300" distR="114300" simplePos="0" relativeHeight="251700224" behindDoc="0" locked="0" layoutInCell="1" allowOverlap="1">
                <wp:simplePos x="0" y="0"/>
                <wp:positionH relativeFrom="column">
                  <wp:posOffset>2548890</wp:posOffset>
                </wp:positionH>
                <wp:positionV relativeFrom="paragraph">
                  <wp:posOffset>2517775</wp:posOffset>
                </wp:positionV>
                <wp:extent cx="1195705" cy="243205"/>
                <wp:effectExtent l="0" t="40640" r="4445" b="59055"/>
                <wp:wrapNone/>
                <wp:docPr id="82" name="直接箭头连接符 82"/>
                <wp:cNvGraphicFramePr/>
                <a:graphic xmlns:a="http://schemas.openxmlformats.org/drawingml/2006/main">
                  <a:graphicData uri="http://schemas.microsoft.com/office/word/2010/wordprocessingShape">
                    <wps:wsp>
                      <wps:cNvCnPr/>
                      <wps:spPr>
                        <a:xfrm flipH="1">
                          <a:off x="0" y="0"/>
                          <a:ext cx="1195705" cy="243205"/>
                        </a:xfrm>
                        <a:prstGeom prst="straightConnector1">
                          <a:avLst/>
                        </a:prstGeom>
                        <a:ln w="28575">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00.7pt;margin-top:198.25pt;height:19.15pt;width:94.15pt;z-index:251700224;mso-width-relative:page;mso-height-relative:page;" filled="f" stroked="t" coordsize="21600,21600" o:gfxdata="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AGMa1DYAAAACwEA&#10;AA8AAAAAAAAAAQAgAAAAIgAAAGRycy9kb3ducmV2LnhtbFBLAQIUABQAAAAIAIdO4kAuOnX6GgIA&#10;AAkEAAAOAAAAAAAAAAEAIAAAACcBAABkcnMvZTJvRG9jLnhtbFBLBQYAAAAABgAGAFkBAACzBQAA&#10;AAA=&#10;">
                <v:fill on="f" focussize="0,0"/>
                <v:stroke weight="2.25pt" color="#FFFF00 [3204]" miterlimit="8" joinstyle="miter" startarrow="open" endarrow="open"/>
                <v:imagedata o:title=""/>
                <o:lock v:ext="edit" aspectratio="f"/>
              </v:shape>
            </w:pict>
          </mc:Fallback>
        </mc:AlternateContent>
      </w:r>
      <w:r>
        <w:rPr>
          <w:sz w:val="24"/>
        </w:rPr>
        <mc:AlternateContent>
          <mc:Choice Requires="wps">
            <w:drawing>
              <wp:anchor distT="0" distB="0" distL="114300" distR="114300" simplePos="0" relativeHeight="251698176" behindDoc="0" locked="0" layoutInCell="1" allowOverlap="1">
                <wp:simplePos x="0" y="0"/>
                <wp:positionH relativeFrom="column">
                  <wp:posOffset>3370580</wp:posOffset>
                </wp:positionH>
                <wp:positionV relativeFrom="paragraph">
                  <wp:posOffset>2499360</wp:posOffset>
                </wp:positionV>
                <wp:extent cx="382905" cy="0"/>
                <wp:effectExtent l="0" t="64135" r="17145" b="69215"/>
                <wp:wrapNone/>
                <wp:docPr id="80" name="直接箭头连接符 80"/>
                <wp:cNvGraphicFramePr/>
                <a:graphic xmlns:a="http://schemas.openxmlformats.org/drawingml/2006/main">
                  <a:graphicData uri="http://schemas.microsoft.com/office/word/2010/wordprocessingShape">
                    <wps:wsp>
                      <wps:cNvCnPr/>
                      <wps:spPr>
                        <a:xfrm flipH="1">
                          <a:off x="4933950" y="3710940"/>
                          <a:ext cx="382905" cy="0"/>
                        </a:xfrm>
                        <a:prstGeom prst="straightConnector1">
                          <a:avLst/>
                        </a:prstGeom>
                        <a:ln w="28575">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x;margin-left:265.4pt;margin-top:196.8pt;height:0pt;width:30.15pt;z-index:251698176;mso-width-relative:page;mso-height-relative:page;" filled="f" stroked="t" coordsize="21600,21600" o:gfxdata="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Ge07lbX&#10;AAAACwEAAA8AAAAAAAAAAQAgAAAAIgAAAGRycy9kb3ducmV2LnhtbFBLAQIUABQAAAAIAIdO4kCL&#10;U7pdIQIAAA8EAAAOAAAAAAAAAAEAIAAAACYBAABkcnMvZTJvRG9jLnhtbFBLBQYAAAAABgAGAFkB&#10;AAC5BQAAAAA=&#10;">
                <v:fill on="f" focussize="0,0"/>
                <v:stroke weight="2.25pt" color="#FFFF00 [3204]" miterlimit="8" joinstyle="miter" startarrow="open" endarrow="open"/>
                <v:imagedata o:title=""/>
                <o:lock v:ext="edit" aspectratio="f"/>
              </v:shape>
            </w:pict>
          </mc:Fallback>
        </mc:AlternateContent>
      </w:r>
      <w:r>
        <w:rPr>
          <w:color w:val="auto"/>
          <w:sz w:val="24"/>
        </w:rPr>
        <mc:AlternateContent>
          <mc:Choice Requires="wps">
            <w:drawing>
              <wp:anchor distT="0" distB="0" distL="114300" distR="114300" simplePos="0" relativeHeight="251697152" behindDoc="0" locked="0" layoutInCell="1" allowOverlap="1">
                <wp:simplePos x="0" y="0"/>
                <wp:positionH relativeFrom="column">
                  <wp:posOffset>3457575</wp:posOffset>
                </wp:positionH>
                <wp:positionV relativeFrom="paragraph">
                  <wp:posOffset>3783965</wp:posOffset>
                </wp:positionV>
                <wp:extent cx="781685" cy="285750"/>
                <wp:effectExtent l="0" t="0" r="0" b="0"/>
                <wp:wrapNone/>
                <wp:docPr id="149" name="文本框 149"/>
                <wp:cNvGraphicFramePr/>
                <a:graphic xmlns:a="http://schemas.openxmlformats.org/drawingml/2006/main">
                  <a:graphicData uri="http://schemas.microsoft.com/office/word/2010/wordprocessingShape">
                    <wps:wsp>
                      <wps:cNvSpPr txBox="1"/>
                      <wps:spPr>
                        <a:xfrm>
                          <a:off x="0" y="0"/>
                          <a:ext cx="781685" cy="28575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A07FCA2">
                            <w:pPr>
                              <w:spacing w:line="240" w:lineRule="auto"/>
                              <w:rPr>
                                <w:rFonts w:hint="default" w:eastAsia="宋体"/>
                                <w:b/>
                                <w:bCs/>
                                <w:color w:val="FFFF00"/>
                                <w:lang w:val="en-US" w:eastAsia="zh-CN"/>
                              </w:rPr>
                            </w:pPr>
                            <w:r>
                              <w:rPr>
                                <w:rFonts w:hint="eastAsia"/>
                                <w:b/>
                                <w:bCs/>
                                <w:color w:val="FFFF00"/>
                                <w:lang w:val="en-US" w:eastAsia="zh-CN"/>
                              </w:rPr>
                              <w:t>溪城丽景</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2.25pt;margin-top:297.95pt;height:22.5pt;width:61.55pt;z-index:251697152;mso-width-relative:page;mso-height-relative:page;" filled="f" stroked="f" coordsize="21600,21600" o:gfxdata="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IJNW+HcAAAACwEAAA8AAAAAAAAAAQAgAAAAIgAA&#10;AGRycy9kb3ducmV2LnhtbFBLAQIUABQAAAAIAIdO4kDCTLy9PQIAAGkEAAAOAAAAAAAAAAEAIAAA&#10;ACsBAABkcnMvZTJvRG9jLnhtbFBLBQYAAAAABgAGAFkBAADaBQAAAAA=&#10;">
                <v:fill on="f" focussize="0,0"/>
                <v:stroke on="f" weight="0.5pt"/>
                <v:imagedata o:title=""/>
                <o:lock v:ext="edit" aspectratio="f"/>
                <v:textbox>
                  <w:txbxContent>
                    <w:p w14:paraId="3A07FCA2">
                      <w:pPr>
                        <w:spacing w:line="240" w:lineRule="auto"/>
                        <w:rPr>
                          <w:rFonts w:hint="default" w:eastAsia="宋体"/>
                          <w:b/>
                          <w:bCs/>
                          <w:color w:val="FFFF00"/>
                          <w:lang w:val="en-US" w:eastAsia="zh-CN"/>
                        </w:rPr>
                      </w:pPr>
                      <w:r>
                        <w:rPr>
                          <w:rFonts w:hint="eastAsia"/>
                          <w:b/>
                          <w:bCs/>
                          <w:color w:val="FFFF00"/>
                          <w:lang w:val="en-US" w:eastAsia="zh-CN"/>
                        </w:rPr>
                        <w:t>溪城丽景</w:t>
                      </w:r>
                    </w:p>
                  </w:txbxContent>
                </v:textbox>
              </v:shape>
            </w:pict>
          </mc:Fallback>
        </mc:AlternateContent>
      </w:r>
      <w:r>
        <w:rPr>
          <w:sz w:val="24"/>
        </w:rPr>
        <mc:AlternateContent>
          <mc:Choice Requires="wps">
            <w:drawing>
              <wp:anchor distT="0" distB="0" distL="114300" distR="114300" simplePos="0" relativeHeight="251696128" behindDoc="0" locked="0" layoutInCell="1" allowOverlap="1">
                <wp:simplePos x="0" y="0"/>
                <wp:positionH relativeFrom="column">
                  <wp:posOffset>3516630</wp:posOffset>
                </wp:positionH>
                <wp:positionV relativeFrom="paragraph">
                  <wp:posOffset>3629025</wp:posOffset>
                </wp:positionV>
                <wp:extent cx="662940" cy="541020"/>
                <wp:effectExtent l="6350" t="6350" r="16510" b="24130"/>
                <wp:wrapNone/>
                <wp:docPr id="79" name="任意多边形 79"/>
                <wp:cNvGraphicFramePr/>
                <a:graphic xmlns:a="http://schemas.openxmlformats.org/drawingml/2006/main">
                  <a:graphicData uri="http://schemas.microsoft.com/office/word/2010/wordprocessingShape">
                    <wps:wsp>
                      <wps:cNvSpPr/>
                      <wps:spPr>
                        <a:xfrm>
                          <a:off x="4659630" y="4840605"/>
                          <a:ext cx="662940" cy="541020"/>
                        </a:xfrm>
                        <a:custGeom>
                          <a:avLst/>
                          <a:gdLst>
                            <a:gd name="connisteX0" fmla="*/ 0 w 662940"/>
                            <a:gd name="connsiteY0" fmla="*/ 0 h 541020"/>
                            <a:gd name="connisteX1" fmla="*/ 644525 w 662940"/>
                            <a:gd name="connsiteY1" fmla="*/ 19050 h 541020"/>
                            <a:gd name="connisteX2" fmla="*/ 662940 w 662940"/>
                            <a:gd name="connsiteY2" fmla="*/ 541020 h 541020"/>
                            <a:gd name="connisteX3" fmla="*/ 9525 w 662940"/>
                            <a:gd name="connsiteY3" fmla="*/ 541020 h 541020"/>
                            <a:gd name="connisteX4" fmla="*/ 0 w 662940"/>
                            <a:gd name="connsiteY4" fmla="*/ 0 h 541020"/>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62940" h="541020">
                              <a:moveTo>
                                <a:pt x="0" y="0"/>
                              </a:moveTo>
                              <a:lnTo>
                                <a:pt x="644525" y="19050"/>
                              </a:lnTo>
                              <a:lnTo>
                                <a:pt x="662940" y="541020"/>
                              </a:lnTo>
                              <a:lnTo>
                                <a:pt x="9525" y="541020"/>
                              </a:lnTo>
                              <a:lnTo>
                                <a:pt x="0" y="0"/>
                              </a:lnTo>
                              <a:close/>
                            </a:path>
                          </a:pathLst>
                        </a:custGeom>
                        <a:solidFill>
                          <a:srgbClr val="FB9E13">
                            <a:alpha val="30000"/>
                          </a:srgbClr>
                        </a:solidFill>
                        <a:ln>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76.9pt;margin-top:285.75pt;height:42.6pt;width:52.2pt;z-index:251696128;mso-width-relative:page;mso-height-relative:page;" fillcolor="#FB9E13" filled="t" stroked="t" coordsize="662940,541020" o:gfxdata="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" path="m0,0l644525,19050,662940,541020,9525,541020,0,0xe">
                <v:path o:connectlocs="0,0;644525,19050;662940,541020;9525,541020;0,0" o:connectangles="0,0,0,0,0"/>
                <v:fill on="t" opacity="19660f" focussize="0,0"/>
                <v:stroke weight="1pt" color="#FFC000 [2404]" miterlimit="8" joinstyle="miter"/>
                <v:imagedata o:title=""/>
                <o:lock v:ext="edit" aspectratio="f"/>
              </v:shape>
            </w:pict>
          </mc:Fallback>
        </mc:AlternateContent>
      </w:r>
      <w:r>
        <w:rPr>
          <w:color w:val="auto"/>
          <w:sz w:val="24"/>
        </w:rPr>
        <mc:AlternateContent>
          <mc:Choice Requires="wps">
            <w:drawing>
              <wp:anchor distT="0" distB="0" distL="114300" distR="114300" simplePos="0" relativeHeight="251695104" behindDoc="0" locked="0" layoutInCell="1" allowOverlap="1">
                <wp:simplePos x="0" y="0"/>
                <wp:positionH relativeFrom="column">
                  <wp:posOffset>2796540</wp:posOffset>
                </wp:positionH>
                <wp:positionV relativeFrom="paragraph">
                  <wp:posOffset>2358390</wp:posOffset>
                </wp:positionV>
                <wp:extent cx="622300" cy="538480"/>
                <wp:effectExtent l="0" t="0" r="0" b="0"/>
                <wp:wrapNone/>
                <wp:docPr id="114" name="文本框 114"/>
                <wp:cNvGraphicFramePr/>
                <a:graphic xmlns:a="http://schemas.openxmlformats.org/drawingml/2006/main">
                  <a:graphicData uri="http://schemas.microsoft.com/office/word/2010/wordprocessingShape">
                    <wps:wsp>
                      <wps:cNvSpPr txBox="1"/>
                      <wps:spPr>
                        <a:xfrm>
                          <a:off x="0" y="0"/>
                          <a:ext cx="622300" cy="53848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8E9B38">
                            <w:pPr>
                              <w:spacing w:line="240" w:lineRule="auto"/>
                              <w:rPr>
                                <w:rFonts w:hint="default" w:eastAsia="宋体"/>
                                <w:b/>
                                <w:bCs/>
                                <w:color w:val="FFFF00"/>
                                <w:lang w:val="en-US" w:eastAsia="zh-CN"/>
                              </w:rPr>
                            </w:pPr>
                            <w:r>
                              <w:rPr>
                                <w:rFonts w:hint="eastAsia"/>
                                <w:b/>
                                <w:bCs/>
                                <w:color w:val="FFFF00"/>
                                <w:lang w:val="en-US" w:eastAsia="zh-CN"/>
                              </w:rPr>
                              <w:t>旺力新天地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0.2pt;margin-top:185.7pt;height:42.4pt;width:49pt;z-index:251695104;mso-width-relative:page;mso-height-relative:page;" filled="f" stroked="f" coordsize="21600,21600" o:gfxdata="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9+ZLKNsAAAALAQAADwAAAAAAAAABACAAAAAiAAAA&#10;ZHJzL2Rvd25yZXYueG1sUEsBAhQAFAAAAAgAh07iQOtbZGg9AgAAaQQAAA4AAAAAAAAAAQAgAAAA&#10;KgEAAGRycy9lMm9Eb2MueG1sUEsFBgAAAAAGAAYAWQEAANkFAAAAAA==&#10;">
                <v:fill on="f" focussize="0,0"/>
                <v:stroke on="f" weight="0.5pt"/>
                <v:imagedata o:title=""/>
                <o:lock v:ext="edit" aspectratio="f"/>
                <v:textbox>
                  <w:txbxContent>
                    <w:p w14:paraId="5E8E9B38">
                      <w:pPr>
                        <w:spacing w:line="240" w:lineRule="auto"/>
                        <w:rPr>
                          <w:rFonts w:hint="default" w:eastAsia="宋体"/>
                          <w:b/>
                          <w:bCs/>
                          <w:color w:val="FFFF00"/>
                          <w:lang w:val="en-US" w:eastAsia="zh-CN"/>
                        </w:rPr>
                      </w:pPr>
                      <w:r>
                        <w:rPr>
                          <w:rFonts w:hint="eastAsia"/>
                          <w:b/>
                          <w:bCs/>
                          <w:color w:val="FFFF00"/>
                          <w:lang w:val="en-US" w:eastAsia="zh-CN"/>
                        </w:rPr>
                        <w:t>旺力新天地</w:t>
                      </w:r>
                    </w:p>
                  </w:txbxContent>
                </v:textbox>
              </v:shape>
            </w:pict>
          </mc:Fallback>
        </mc:AlternateContent>
      </w:r>
      <w:r>
        <w:rPr>
          <w:sz w:val="18"/>
        </w:rPr>
        <mc:AlternateContent>
          <mc:Choice Requires="wps">
            <w:drawing>
              <wp:anchor distT="0" distB="0" distL="114300" distR="114300" simplePos="0" relativeHeight="251694080" behindDoc="0" locked="0" layoutInCell="1" allowOverlap="1">
                <wp:simplePos x="0" y="0"/>
                <wp:positionH relativeFrom="column">
                  <wp:posOffset>2809240</wp:posOffset>
                </wp:positionH>
                <wp:positionV relativeFrom="paragraph">
                  <wp:posOffset>2284095</wp:posOffset>
                </wp:positionV>
                <wp:extent cx="625475" cy="644525"/>
                <wp:effectExtent l="6350" t="6350" r="15875" b="15875"/>
                <wp:wrapNone/>
                <wp:docPr id="78" name="任意多边形 78"/>
                <wp:cNvGraphicFramePr/>
                <a:graphic xmlns:a="http://schemas.openxmlformats.org/drawingml/2006/main">
                  <a:graphicData uri="http://schemas.microsoft.com/office/word/2010/wordprocessingShape">
                    <wps:wsp>
                      <wps:cNvSpPr/>
                      <wps:spPr>
                        <a:xfrm>
                          <a:off x="3952240" y="3495675"/>
                          <a:ext cx="625475" cy="644525"/>
                        </a:xfrm>
                        <a:custGeom>
                          <a:avLst/>
                          <a:gdLst>
                            <a:gd name="connisteX0" fmla="*/ 0 w 625475"/>
                            <a:gd name="connsiteY0" fmla="*/ 0 h 644525"/>
                            <a:gd name="connisteX1" fmla="*/ 18415 w 625475"/>
                            <a:gd name="connsiteY1" fmla="*/ 644525 h 644525"/>
                            <a:gd name="connisteX2" fmla="*/ 625475 w 625475"/>
                            <a:gd name="connsiteY2" fmla="*/ 615950 h 644525"/>
                            <a:gd name="connisteX3" fmla="*/ 588010 w 625475"/>
                            <a:gd name="connsiteY3" fmla="*/ 19050 h 644525"/>
                            <a:gd name="connisteX4" fmla="*/ 0 w 625475"/>
                            <a:gd name="connsiteY4" fmla="*/ 0 h 6445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625475" h="644525">
                              <a:moveTo>
                                <a:pt x="0" y="0"/>
                              </a:moveTo>
                              <a:lnTo>
                                <a:pt x="18415" y="644525"/>
                              </a:lnTo>
                              <a:lnTo>
                                <a:pt x="625475" y="615950"/>
                              </a:lnTo>
                              <a:lnTo>
                                <a:pt x="588010" y="19050"/>
                              </a:lnTo>
                              <a:lnTo>
                                <a:pt x="0" y="0"/>
                              </a:lnTo>
                              <a:close/>
                            </a:path>
                          </a:pathLst>
                        </a:custGeom>
                        <a:solidFill>
                          <a:srgbClr val="FB9E13">
                            <a:alpha val="21000"/>
                          </a:srgbClr>
                        </a:solidFill>
                        <a:ln>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221.2pt;margin-top:179.85pt;height:50.75pt;width:49.25pt;z-index:251694080;mso-width-relative:page;mso-height-relative:page;" fillcolor="#FB9E13" filled="t" stroked="t" coordsize="625475,644525" o:gfxdata="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" path="m0,0l18415,644525,625475,615950,588010,19050,0,0xe">
                <v:path o:connectlocs="0,0;18415,644525;625475,615950;588010,19050;0,0" o:connectangles="0,0,0,0,0"/>
                <v:fill on="t" opacity="13762f" focussize="0,0"/>
                <v:stroke weight="1pt" color="#FFC000 [2404]" miterlimit="8" joinstyle="miter"/>
                <v:imagedata o:title=""/>
                <o:lock v:ext="edit" aspectratio="f"/>
              </v:shape>
            </w:pict>
          </mc:Fallback>
        </mc:AlternateContent>
      </w:r>
      <w:r>
        <w:rPr>
          <w:sz w:val="18"/>
        </w:rPr>
        <mc:AlternateContent>
          <mc:Choice Requires="wps">
            <w:drawing>
              <wp:anchor distT="0" distB="0" distL="114300" distR="114300" simplePos="0" relativeHeight="251693056" behindDoc="0" locked="0" layoutInCell="1" allowOverlap="1">
                <wp:simplePos x="0" y="0"/>
                <wp:positionH relativeFrom="column">
                  <wp:posOffset>1894205</wp:posOffset>
                </wp:positionH>
                <wp:positionV relativeFrom="paragraph">
                  <wp:posOffset>2441575</wp:posOffset>
                </wp:positionV>
                <wp:extent cx="820420" cy="401955"/>
                <wp:effectExtent l="0" t="0" r="0" b="0"/>
                <wp:wrapNone/>
                <wp:docPr id="77" name="文本框 77"/>
                <wp:cNvGraphicFramePr/>
                <a:graphic xmlns:a="http://schemas.openxmlformats.org/drawingml/2006/main">
                  <a:graphicData uri="http://schemas.microsoft.com/office/word/2010/wordprocessingShape">
                    <wps:wsp>
                      <wps:cNvSpPr txBox="1"/>
                      <wps:spPr>
                        <a:xfrm>
                          <a:off x="0" y="0"/>
                          <a:ext cx="820420" cy="40195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6A8860">
                            <w:pPr>
                              <w:rPr>
                                <w:rFonts w:hint="default" w:eastAsia="宋体"/>
                                <w:b/>
                                <w:bCs/>
                                <w:color w:val="FFFF00"/>
                                <w:lang w:val="en-US" w:eastAsia="zh-CN"/>
                              </w:rPr>
                            </w:pPr>
                            <w:r>
                              <w:rPr>
                                <w:rFonts w:hint="eastAsia"/>
                                <w:b/>
                                <w:bCs/>
                                <w:color w:val="FFFF00"/>
                                <w:lang w:val="en-US" w:eastAsia="zh-CN"/>
                              </w:rPr>
                              <w:t>锦尚家园</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9.15pt;margin-top:192.25pt;height:31.65pt;width:64.6pt;z-index:251693056;mso-width-relative:page;mso-height-relative:page;" filled="f" stroked="f" coordsize="21600,21600" o:gfxdata="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VEkrjNwAAAALAQAADwAAAAAAAAABACAAAAAiAAAA&#10;ZHJzL2Rvd25yZXYueG1sUEsBAhQAFAAAAAgAh07iQHoDjy88AgAAZwQAAA4AAAAAAAAAAQAgAAAA&#10;KwEAAGRycy9lMm9Eb2MueG1sUEsFBgAAAAAGAAYAWQEAANkFAAAAAA==&#10;">
                <v:fill on="f" focussize="0,0"/>
                <v:stroke on="f" weight="0.5pt"/>
                <v:imagedata o:title=""/>
                <o:lock v:ext="edit" aspectratio="f"/>
                <v:textbox>
                  <w:txbxContent>
                    <w:p w14:paraId="776A8860">
                      <w:pPr>
                        <w:rPr>
                          <w:rFonts w:hint="default" w:eastAsia="宋体"/>
                          <w:b/>
                          <w:bCs/>
                          <w:color w:val="FFFF00"/>
                          <w:lang w:val="en-US" w:eastAsia="zh-CN"/>
                        </w:rPr>
                      </w:pPr>
                      <w:r>
                        <w:rPr>
                          <w:rFonts w:hint="eastAsia"/>
                          <w:b/>
                          <w:bCs/>
                          <w:color w:val="FFFF00"/>
                          <w:lang w:val="en-US" w:eastAsia="zh-CN"/>
                        </w:rPr>
                        <w:t>锦尚家园</w:t>
                      </w:r>
                    </w:p>
                  </w:txbxContent>
                </v:textbox>
              </v:shape>
            </w:pict>
          </mc:Fallback>
        </mc:AlternateContent>
      </w:r>
      <w:r>
        <w:rPr>
          <w:sz w:val="18"/>
        </w:rPr>
        <mc:AlternateContent>
          <mc:Choice Requires="wps">
            <w:drawing>
              <wp:anchor distT="0" distB="0" distL="114300" distR="114300" simplePos="0" relativeHeight="251692032" behindDoc="0" locked="0" layoutInCell="1" allowOverlap="1">
                <wp:simplePos x="0" y="0"/>
                <wp:positionH relativeFrom="column">
                  <wp:posOffset>1999615</wp:posOffset>
                </wp:positionH>
                <wp:positionV relativeFrom="paragraph">
                  <wp:posOffset>2270125</wp:posOffset>
                </wp:positionV>
                <wp:extent cx="550545" cy="644525"/>
                <wp:effectExtent l="6350" t="6985" r="14605" b="15240"/>
                <wp:wrapNone/>
                <wp:docPr id="75" name="任意多边形 75"/>
                <wp:cNvGraphicFramePr/>
                <a:graphic xmlns:a="http://schemas.openxmlformats.org/drawingml/2006/main">
                  <a:graphicData uri="http://schemas.microsoft.com/office/word/2010/wordprocessingShape">
                    <wps:wsp>
                      <wps:cNvSpPr/>
                      <wps:spPr>
                        <a:xfrm>
                          <a:off x="3142615" y="3481705"/>
                          <a:ext cx="550545" cy="644525"/>
                        </a:xfrm>
                        <a:custGeom>
                          <a:avLst/>
                          <a:gdLst>
                            <a:gd name="connisteX0" fmla="*/ 18415 w 550545"/>
                            <a:gd name="connsiteY0" fmla="*/ 0 h 644525"/>
                            <a:gd name="connisteX1" fmla="*/ 485140 w 550545"/>
                            <a:gd name="connsiteY1" fmla="*/ 28575 h 644525"/>
                            <a:gd name="connisteX2" fmla="*/ 550545 w 550545"/>
                            <a:gd name="connsiteY2" fmla="*/ 598170 h 644525"/>
                            <a:gd name="connisteX3" fmla="*/ 0 w 550545"/>
                            <a:gd name="connsiteY3" fmla="*/ 644525 h 644525"/>
                            <a:gd name="connisteX4" fmla="*/ 18415 w 550545"/>
                            <a:gd name="connsiteY4" fmla="*/ 0 h 64452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550545" h="644525">
                              <a:moveTo>
                                <a:pt x="18415" y="0"/>
                              </a:moveTo>
                              <a:lnTo>
                                <a:pt x="485140" y="28575"/>
                              </a:lnTo>
                              <a:lnTo>
                                <a:pt x="550545" y="598170"/>
                              </a:lnTo>
                              <a:lnTo>
                                <a:pt x="0" y="644525"/>
                              </a:lnTo>
                              <a:lnTo>
                                <a:pt x="18415" y="0"/>
                              </a:lnTo>
                              <a:close/>
                            </a:path>
                          </a:pathLst>
                        </a:custGeom>
                        <a:solidFill>
                          <a:srgbClr val="FB9E13">
                            <a:alpha val="28000"/>
                          </a:srgbClr>
                        </a:solidFill>
                        <a:ln>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57.45pt;margin-top:178.75pt;height:50.75pt;width:43.35pt;z-index:251692032;mso-width-relative:page;mso-height-relative:page;" fillcolor="#FB9E13" filled="t" stroked="t" coordsize="550545,644525" o:gfxdata="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" path="m18415,0l485140,28575,550545,598170,0,644525,18415,0xe">
                <v:path o:connectlocs="18415,0;485140,28575;550545,598170;0,644525;18415,0" o:connectangles="0,0,0,0,0"/>
                <v:fill on="t" opacity="18350f" focussize="0,0"/>
                <v:stroke weight="1pt" color="#FFC000 [2404]" miterlimit="8" joinstyle="miter"/>
                <v:imagedata o:title=""/>
                <o:lock v:ext="edit" aspectratio="f"/>
              </v:shape>
            </w:pict>
          </mc:Fallback>
        </mc:AlternateContent>
      </w:r>
      <w:r>
        <w:rPr>
          <w:sz w:val="18"/>
        </w:rPr>
        <mc:AlternateContent>
          <mc:Choice Requires="wps">
            <w:drawing>
              <wp:anchor distT="0" distB="0" distL="114300" distR="114300" simplePos="0" relativeHeight="251691008" behindDoc="0" locked="0" layoutInCell="1" allowOverlap="1">
                <wp:simplePos x="0" y="0"/>
                <wp:positionH relativeFrom="column">
                  <wp:posOffset>2066290</wp:posOffset>
                </wp:positionH>
                <wp:positionV relativeFrom="paragraph">
                  <wp:posOffset>3307080</wp:posOffset>
                </wp:positionV>
                <wp:extent cx="299085" cy="1663065"/>
                <wp:effectExtent l="0" t="0" r="0" b="0"/>
                <wp:wrapNone/>
                <wp:docPr id="73" name="文本框 73"/>
                <wp:cNvGraphicFramePr/>
                <a:graphic xmlns:a="http://schemas.openxmlformats.org/drawingml/2006/main">
                  <a:graphicData uri="http://schemas.microsoft.com/office/word/2010/wordprocessingShape">
                    <wps:wsp>
                      <wps:cNvSpPr txBox="1"/>
                      <wps:spPr>
                        <a:xfrm>
                          <a:off x="0" y="0"/>
                          <a:ext cx="299085" cy="1663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B28AF4B">
                            <w:pPr>
                              <w:rPr>
                                <w:rFonts w:hint="default" w:eastAsia="宋体"/>
                                <w:b/>
                                <w:bCs/>
                                <w:color w:val="FFFF00"/>
                                <w:lang w:val="en-US" w:eastAsia="zh-CN"/>
                              </w:rPr>
                            </w:pPr>
                            <w:r>
                              <w:rPr>
                                <w:rFonts w:hint="eastAsia"/>
                                <w:b/>
                                <w:bCs/>
                                <w:color w:val="FFFF00"/>
                                <w:lang w:val="en-US" w:eastAsia="zh-CN"/>
                              </w:rPr>
                              <w:t>榆林华苑</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62.7pt;margin-top:260.4pt;height:130.95pt;width:23.55pt;z-index:251691008;mso-width-relative:page;mso-height-relative:page;" filled="f" stroked="f" coordsize="21600,21600" o:gfxdata="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oYyjLcAAAACwEAAA8AAAAAAAAAAQAgAAAAIgAA&#10;AGRycy9kb3ducmV2LnhtbFBLAQIUABQAAAAIAIdO4kDUsYRQPQIAAGgEAAAOAAAAAAAAAAEAIAAA&#10;ACsBAABkcnMvZTJvRG9jLnhtbFBLBQYAAAAABgAGAFkBAADaBQAAAAA=&#10;">
                <v:fill on="f" focussize="0,0"/>
                <v:stroke on="f" weight="0.5pt"/>
                <v:imagedata o:title=""/>
                <o:lock v:ext="edit" aspectratio="f"/>
                <v:textbox>
                  <w:txbxContent>
                    <w:p w14:paraId="4B28AF4B">
                      <w:pPr>
                        <w:rPr>
                          <w:rFonts w:hint="default" w:eastAsia="宋体"/>
                          <w:b/>
                          <w:bCs/>
                          <w:color w:val="FFFF00"/>
                          <w:lang w:val="en-US" w:eastAsia="zh-CN"/>
                        </w:rPr>
                      </w:pPr>
                      <w:r>
                        <w:rPr>
                          <w:rFonts w:hint="eastAsia"/>
                          <w:b/>
                          <w:bCs/>
                          <w:color w:val="FFFF00"/>
                          <w:lang w:val="en-US" w:eastAsia="zh-CN"/>
                        </w:rPr>
                        <w:t>榆林华苑</w:t>
                      </w:r>
                    </w:p>
                  </w:txbxContent>
                </v:textbox>
              </v:shape>
            </w:pict>
          </mc:Fallback>
        </mc:AlternateContent>
      </w:r>
      <w:r>
        <w:rPr>
          <w:sz w:val="24"/>
        </w:rPr>
        <mc:AlternateContent>
          <mc:Choice Requires="wps">
            <w:drawing>
              <wp:anchor distT="0" distB="0" distL="114300" distR="114300" simplePos="0" relativeHeight="251689984" behindDoc="0" locked="0" layoutInCell="1" allowOverlap="1">
                <wp:simplePos x="0" y="0"/>
                <wp:positionH relativeFrom="column">
                  <wp:posOffset>1652270</wp:posOffset>
                </wp:positionH>
                <wp:positionV relativeFrom="paragraph">
                  <wp:posOffset>2969895</wp:posOffset>
                </wp:positionV>
                <wp:extent cx="999490" cy="2073275"/>
                <wp:effectExtent l="6985" t="6985" r="22225" b="15240"/>
                <wp:wrapNone/>
                <wp:docPr id="72" name="任意多边形 72"/>
                <wp:cNvGraphicFramePr/>
                <a:graphic xmlns:a="http://schemas.openxmlformats.org/drawingml/2006/main">
                  <a:graphicData uri="http://schemas.microsoft.com/office/word/2010/wordprocessingShape">
                    <wps:wsp>
                      <wps:cNvSpPr/>
                      <wps:spPr>
                        <a:xfrm>
                          <a:off x="2768600" y="4238625"/>
                          <a:ext cx="999490" cy="2073275"/>
                        </a:xfrm>
                        <a:custGeom>
                          <a:avLst/>
                          <a:gdLst>
                            <a:gd name="connisteX0" fmla="*/ 280670 w 999490"/>
                            <a:gd name="connsiteY0" fmla="*/ 65405 h 2073275"/>
                            <a:gd name="connisteX1" fmla="*/ 962025 w 999490"/>
                            <a:gd name="connsiteY1" fmla="*/ 0 h 2073275"/>
                            <a:gd name="connisteX2" fmla="*/ 999490 w 999490"/>
                            <a:gd name="connsiteY2" fmla="*/ 2073275 h 2073275"/>
                            <a:gd name="connisteX3" fmla="*/ 0 w 999490"/>
                            <a:gd name="connsiteY3" fmla="*/ 2044700 h 2073275"/>
                            <a:gd name="connisteX4" fmla="*/ 280670 w 999490"/>
                            <a:gd name="connsiteY4" fmla="*/ 65405 h 2073275"/>
                          </a:gdLst>
                          <a:ahLst/>
                          <a:cxnLst>
                            <a:cxn ang="0">
                              <a:pos x="connisteX0" y="connsiteY0"/>
                            </a:cxn>
                            <a:cxn ang="0">
                              <a:pos x="connisteX1" y="connsiteY1"/>
                            </a:cxn>
                            <a:cxn ang="0">
                              <a:pos x="connisteX2" y="connsiteY2"/>
                            </a:cxn>
                            <a:cxn ang="0">
                              <a:pos x="connisteX3" y="connsiteY3"/>
                            </a:cxn>
                            <a:cxn ang="0">
                              <a:pos x="connisteX4" y="connsiteY4"/>
                            </a:cxn>
                          </a:cxnLst>
                          <a:rect l="l" t="t" r="r" b="b"/>
                          <a:pathLst>
                            <a:path w="999490" h="2073275">
                              <a:moveTo>
                                <a:pt x="280670" y="65405"/>
                              </a:moveTo>
                              <a:lnTo>
                                <a:pt x="962025" y="0"/>
                              </a:lnTo>
                              <a:lnTo>
                                <a:pt x="999490" y="2073275"/>
                              </a:lnTo>
                              <a:lnTo>
                                <a:pt x="0" y="2044700"/>
                              </a:lnTo>
                              <a:lnTo>
                                <a:pt x="280670" y="65405"/>
                              </a:lnTo>
                              <a:close/>
                            </a:path>
                          </a:pathLst>
                        </a:custGeom>
                        <a:solidFill>
                          <a:srgbClr val="FB9E13">
                            <a:alpha val="26000"/>
                          </a:srgbClr>
                        </a:solidFill>
                        <a:ln>
                          <a:solidFill>
                            <a:srgbClr val="FFC000"/>
                          </a:solidFill>
                        </a:ln>
                      </wps:spPr>
                      <wps:style>
                        <a:lnRef idx="2">
                          <a:schemeClr val="accent1">
                            <a:lumMod val="75000"/>
                          </a:schemeClr>
                        </a:lnRef>
                        <a:fillRef idx="1">
                          <a:schemeClr val="accent1"/>
                        </a:fillRef>
                        <a:effectRef idx="0">
                          <a:srgbClr val="FFFFFF"/>
                        </a:effectRef>
                        <a:fontRef idx="minor">
                          <a:schemeClr val="lt1"/>
                        </a:fontRef>
                      </wps:style>
                      <wps:bodyPr/>
                    </wps:wsp>
                  </a:graphicData>
                </a:graphic>
              </wp:anchor>
            </w:drawing>
          </mc:Choice>
          <mc:Fallback>
            <w:pict>
              <v:shape id="_x0000_s1026" o:spid="_x0000_s1026" o:spt="100" style="position:absolute;left:0pt;margin-left:130.1pt;margin-top:233.85pt;height:163.25pt;width:78.7pt;z-index:251689984;mso-width-relative:page;mso-height-relative:page;" fillcolor="#FB9E13" filled="t" stroked="t" coordsize="999490,2073275" o:gfxdata="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" path="m280670,65405l962025,0,999490,2073275,0,2044700,280670,65405xe">
                <v:path o:connectlocs="280670,65405;962025,0;999490,2073275;0,2044700;280670,65405" o:connectangles="0,0,0,0,0"/>
                <v:fill on="t" opacity="17039f" focussize="0,0"/>
                <v:stroke weight="1pt" color="#FFC000 [2404]" miterlimit="8" joinstyle="miter"/>
                <v:imagedata o:title=""/>
                <o:lock v:ext="edit" aspectratio="f"/>
              </v:shape>
            </w:pict>
          </mc:Fallback>
        </mc:AlternateContent>
      </w:r>
      <w:r>
        <w:rPr>
          <w:sz w:val="18"/>
        </w:rPr>
        <mc:AlternateContent>
          <mc:Choice Requires="wps">
            <w:drawing>
              <wp:anchor distT="0" distB="0" distL="114300" distR="114300" simplePos="0" relativeHeight="251688960" behindDoc="0" locked="0" layoutInCell="1" allowOverlap="1">
                <wp:simplePos x="0" y="0"/>
                <wp:positionH relativeFrom="column">
                  <wp:posOffset>1522095</wp:posOffset>
                </wp:positionH>
                <wp:positionV relativeFrom="paragraph">
                  <wp:posOffset>866775</wp:posOffset>
                </wp:positionV>
                <wp:extent cx="299085" cy="1663065"/>
                <wp:effectExtent l="0" t="0" r="0" b="0"/>
                <wp:wrapNone/>
                <wp:docPr id="71" name="文本框 71"/>
                <wp:cNvGraphicFramePr/>
                <a:graphic xmlns:a="http://schemas.openxmlformats.org/drawingml/2006/main">
                  <a:graphicData uri="http://schemas.microsoft.com/office/word/2010/wordprocessingShape">
                    <wps:wsp>
                      <wps:cNvSpPr txBox="1"/>
                      <wps:spPr>
                        <a:xfrm>
                          <a:off x="2647315" y="1651635"/>
                          <a:ext cx="299085" cy="16630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F845E">
                            <w:pPr>
                              <w:rPr>
                                <w:rFonts w:hint="default" w:eastAsia="宋体"/>
                                <w:b/>
                                <w:bCs/>
                                <w:color w:val="FFFF00"/>
                                <w:lang w:val="en-US" w:eastAsia="zh-CN"/>
                              </w:rPr>
                            </w:pPr>
                            <w:r>
                              <w:rPr>
                                <w:rFonts w:hint="eastAsia"/>
                                <w:b/>
                                <w:bCs/>
                                <w:color w:val="FFFF00"/>
                                <w:lang w:val="en-US" w:eastAsia="zh-CN"/>
                              </w:rPr>
                              <w:t>北沙河支流</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9.85pt;margin-top:68.25pt;height:130.95pt;width:23.55pt;z-index:251688960;mso-width-relative:page;mso-height-relative:page;" filled="f" stroked="f" coordsize="21600,21600" o:gfxdata="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">
                <v:fill on="f" focussize="0,0"/>
                <v:stroke on="f" weight="0.5pt"/>
                <v:imagedata o:title=""/>
                <o:lock v:ext="edit" aspectratio="f"/>
                <v:textbox>
                  <w:txbxContent>
                    <w:p w14:paraId="2D3F845E">
                      <w:pPr>
                        <w:rPr>
                          <w:rFonts w:hint="default" w:eastAsia="宋体"/>
                          <w:b/>
                          <w:bCs/>
                          <w:color w:val="FFFF00"/>
                          <w:lang w:val="en-US" w:eastAsia="zh-CN"/>
                        </w:rPr>
                      </w:pPr>
                      <w:r>
                        <w:rPr>
                          <w:rFonts w:hint="eastAsia"/>
                          <w:b/>
                          <w:bCs/>
                          <w:color w:val="FFFF00"/>
                          <w:lang w:val="en-US" w:eastAsia="zh-CN"/>
                        </w:rPr>
                        <w:t>北沙河支流</w:t>
                      </w:r>
                    </w:p>
                  </w:txbxContent>
                </v:textbox>
              </v:shape>
            </w:pict>
          </mc:Fallback>
        </mc:AlternateContent>
      </w:r>
      <w:r>
        <w:drawing>
          <wp:inline distT="0" distB="0" distL="114300" distR="114300">
            <wp:extent cx="8401685" cy="5095240"/>
            <wp:effectExtent l="0" t="0" r="18415" b="10160"/>
            <wp:docPr id="60"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4"/>
                    <pic:cNvPicPr>
                      <a:picLocks noChangeAspect="1"/>
                    </pic:cNvPicPr>
                  </pic:nvPicPr>
                  <pic:blipFill>
                    <a:blip r:embed="rId100"/>
                    <a:stretch>
                      <a:fillRect/>
                    </a:stretch>
                  </pic:blipFill>
                  <pic:spPr>
                    <a:xfrm>
                      <a:off x="0" y="0"/>
                      <a:ext cx="8401685" cy="5095240"/>
                    </a:xfrm>
                    <a:prstGeom prst="rect">
                      <a:avLst/>
                    </a:prstGeom>
                    <a:noFill/>
                    <a:ln>
                      <a:noFill/>
                    </a:ln>
                  </pic:spPr>
                </pic:pic>
              </a:graphicData>
            </a:graphic>
          </wp:inline>
        </w:drawing>
      </w:r>
    </w:p>
    <w:p w14:paraId="508A4729">
      <w:pPr>
        <w:pStyle w:val="2"/>
        <w:rPr>
          <w:rFonts w:hint="default"/>
          <w:lang w:val="en-US" w:eastAsia="zh-CN"/>
        </w:rPr>
      </w:pPr>
    </w:p>
    <w:p w14:paraId="12027D1B">
      <w:pPr>
        <w:pStyle w:val="2"/>
        <w:rPr>
          <w:rFonts w:hint="eastAsia" w:cs="Times New Roman"/>
          <w:b/>
          <w:bCs/>
          <w:color w:val="auto"/>
          <w:sz w:val="24"/>
          <w:szCs w:val="24"/>
          <w:lang w:val="en-US" w:eastAsia="zh-CN"/>
        </w:rPr>
      </w:pPr>
    </w:p>
    <w:p w14:paraId="33A662F1">
      <w:pPr>
        <w:pStyle w:val="2"/>
        <w:rPr>
          <w:rFonts w:hint="default" w:cs="Times New Roman"/>
          <w:b/>
          <w:bCs/>
          <w:color w:val="auto"/>
          <w:sz w:val="24"/>
          <w:szCs w:val="24"/>
          <w:lang w:val="en-US" w:eastAsia="zh-CN"/>
        </w:rPr>
      </w:pPr>
      <w:r>
        <w:rPr>
          <w:rFonts w:hint="eastAsia" w:cs="Times New Roman"/>
          <w:b/>
          <w:bCs/>
          <w:color w:val="auto"/>
          <w:sz w:val="24"/>
          <w:szCs w:val="24"/>
          <w:lang w:val="en-US" w:eastAsia="zh-CN"/>
        </w:rPr>
        <w:t>附图6 建设项目声环境敏感目标图</w:t>
      </w:r>
    </w:p>
    <w:p w14:paraId="5BC34A1F">
      <w:pPr>
        <w:rPr>
          <w:rFonts w:hint="default"/>
          <w:lang w:val="en-US" w:eastAsia="zh-CN"/>
        </w:rPr>
      </w:pPr>
      <w:r>
        <w:rPr>
          <w:sz w:val="21"/>
        </w:rPr>
        <mc:AlternateContent>
          <mc:Choice Requires="wps">
            <w:drawing>
              <wp:anchor distT="0" distB="0" distL="114300" distR="114300" simplePos="0" relativeHeight="251763712" behindDoc="0" locked="0" layoutInCell="1" allowOverlap="1">
                <wp:simplePos x="0" y="0"/>
                <wp:positionH relativeFrom="column">
                  <wp:posOffset>4402455</wp:posOffset>
                </wp:positionH>
                <wp:positionV relativeFrom="paragraph">
                  <wp:posOffset>1226820</wp:posOffset>
                </wp:positionV>
                <wp:extent cx="626110" cy="43561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626110" cy="435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2321C">
                            <w:pPr>
                              <w:rPr>
                                <w:rFonts w:hint="default" w:eastAsia="宋体"/>
                                <w:b/>
                                <w:bCs/>
                                <w:color w:val="FFFF00"/>
                                <w:sz w:val="28"/>
                                <w:szCs w:val="36"/>
                                <w:lang w:val="en-US" w:eastAsia="zh-CN"/>
                              </w:rPr>
                            </w:pPr>
                            <w:r>
                              <w:rPr>
                                <w:rFonts w:hint="eastAsia"/>
                                <w:b/>
                                <w:bCs/>
                                <w:color w:val="FFFF00"/>
                                <w:sz w:val="28"/>
                                <w:szCs w:val="36"/>
                                <w:lang w:val="en-US" w:eastAsia="zh-CN"/>
                              </w:rPr>
                              <w:t>50m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46.65pt;margin-top:96.6pt;height:34.3pt;width:49.3pt;z-index:251763712;mso-width-relative:page;mso-height-relative:page;" filled="f" stroked="f" coordsize="21600,21600" o:gfxdata="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AwAkpTcAAAACwEAAA8AAAAAAAAAAQAgAAAAIgAAAGRy&#10;cy9kb3ducmV2LnhtbFBLAQIUABQAAAAIAIdO4kCGdwVVOgIAAGcEAAAOAAAAAAAAAAEAIAAAACsB&#10;AABkcnMvZTJvRG9jLnhtbFBLBQYAAAAABgAGAFkBAADXBQAAAAA=&#10;">
                <v:fill on="f" focussize="0,0"/>
                <v:stroke on="f" weight="0.5pt"/>
                <v:imagedata o:title=""/>
                <o:lock v:ext="edit" aspectratio="f"/>
                <v:textbox>
                  <w:txbxContent>
                    <w:p w14:paraId="6422321C">
                      <w:pPr>
                        <w:rPr>
                          <w:rFonts w:hint="default" w:eastAsia="宋体"/>
                          <w:b/>
                          <w:bCs/>
                          <w:color w:val="FFFF00"/>
                          <w:sz w:val="28"/>
                          <w:szCs w:val="36"/>
                          <w:lang w:val="en-US" w:eastAsia="zh-CN"/>
                        </w:rPr>
                      </w:pPr>
                      <w:r>
                        <w:rPr>
                          <w:rFonts w:hint="eastAsia"/>
                          <w:b/>
                          <w:bCs/>
                          <w:color w:val="FFFF00"/>
                          <w:sz w:val="28"/>
                          <w:szCs w:val="36"/>
                          <w:lang w:val="en-US" w:eastAsia="zh-CN"/>
                        </w:rPr>
                        <w:t>50m</w:t>
                      </w:r>
                    </w:p>
                  </w:txbxContent>
                </v:textbox>
              </v:shape>
            </w:pict>
          </mc:Fallback>
        </mc:AlternateContent>
      </w:r>
      <w:r>
        <w:rPr>
          <w:sz w:val="21"/>
        </w:rPr>
        <mc:AlternateContent>
          <mc:Choice Requires="wps">
            <w:drawing>
              <wp:anchor distT="0" distB="0" distL="114300" distR="114300" simplePos="0" relativeHeight="251717632" behindDoc="0" locked="0" layoutInCell="1" allowOverlap="1">
                <wp:simplePos x="0" y="0"/>
                <wp:positionH relativeFrom="column">
                  <wp:posOffset>8089265</wp:posOffset>
                </wp:positionH>
                <wp:positionV relativeFrom="paragraph">
                  <wp:posOffset>4612640</wp:posOffset>
                </wp:positionV>
                <wp:extent cx="280035" cy="153670"/>
                <wp:effectExtent l="4445" t="5080" r="20320" b="12700"/>
                <wp:wrapNone/>
                <wp:docPr id="159" name="文本框 159"/>
                <wp:cNvGraphicFramePr/>
                <a:graphic xmlns:a="http://schemas.openxmlformats.org/drawingml/2006/main">
                  <a:graphicData uri="http://schemas.microsoft.com/office/word/2010/wordprocessingShape">
                    <wps:wsp>
                      <wps:cNvSpPr txBox="1"/>
                      <wps:spPr>
                        <a:xfrm>
                          <a:off x="0" y="0"/>
                          <a:ext cx="280035" cy="153670"/>
                        </a:xfrm>
                        <a:prstGeom prst="rect">
                          <a:avLst/>
                        </a:prstGeom>
                        <a:solidFill>
                          <a:schemeClr val="lt1"/>
                        </a:solidFill>
                        <a:ln w="6350">
                          <a:solidFill>
                            <a:srgbClr val="00B0F0"/>
                          </a:solidFill>
                        </a:ln>
                      </wps:spPr>
                      <wps:style>
                        <a:lnRef idx="0">
                          <a:schemeClr val="accent1"/>
                        </a:lnRef>
                        <a:fillRef idx="0">
                          <a:schemeClr val="accent1"/>
                        </a:fillRef>
                        <a:effectRef idx="0">
                          <a:schemeClr val="accent1"/>
                        </a:effectRef>
                        <a:fontRef idx="minor">
                          <a:schemeClr val="dk1"/>
                        </a:fontRef>
                      </wps:style>
                      <wps:txbx>
                        <w:txbxContent>
                          <w:p w14:paraId="7A59A2A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6.95pt;margin-top:363.2pt;height:12.1pt;width:22.05pt;z-index:251717632;mso-width-relative:page;mso-height-relative:page;" fillcolor="#FFFFFF [3201]" filled="t" stroked="t" coordsize="21600,21600" o:gfxdata="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av8T1tsAAAANAQAADwAAAAAAAAABACAAAAAiAAAAZHJzL2Rvd25yZXYueG1sUEsBAhQAFAAA&#10;AAgAh07iQEGUEBheAgAAuwQAAA4AAAAAAAAAAQAgAAAAKgEAAGRycy9lMm9Eb2MueG1sUEsFBgAA&#10;AAAGAAYAWQEAAPoFAAAAAA==&#10;">
                <v:fill on="t" focussize="0,0"/>
                <v:stroke weight="0.5pt" color="#00B0F0 [3204]" joinstyle="round"/>
                <v:imagedata o:title=""/>
                <o:lock v:ext="edit" aspectratio="f"/>
                <v:textbox>
                  <w:txbxContent>
                    <w:p w14:paraId="7A59A2A9"/>
                  </w:txbxContent>
                </v:textbox>
              </v:shape>
            </w:pict>
          </mc:Fallback>
        </mc:AlternateContent>
      </w:r>
      <w:r>
        <w:rPr>
          <w:sz w:val="21"/>
        </w:rPr>
        <mc:AlternateContent>
          <mc:Choice Requires="wps">
            <w:drawing>
              <wp:anchor distT="0" distB="0" distL="114300" distR="114300" simplePos="0" relativeHeight="251716608" behindDoc="0" locked="0" layoutInCell="1" allowOverlap="1">
                <wp:simplePos x="0" y="0"/>
                <wp:positionH relativeFrom="column">
                  <wp:posOffset>8079105</wp:posOffset>
                </wp:positionH>
                <wp:positionV relativeFrom="paragraph">
                  <wp:posOffset>4415790</wp:posOffset>
                </wp:positionV>
                <wp:extent cx="280035" cy="153670"/>
                <wp:effectExtent l="4445" t="5080" r="20320" b="12700"/>
                <wp:wrapNone/>
                <wp:docPr id="158" name="文本框 158"/>
                <wp:cNvGraphicFramePr/>
                <a:graphic xmlns:a="http://schemas.openxmlformats.org/drawingml/2006/main">
                  <a:graphicData uri="http://schemas.microsoft.com/office/word/2010/wordprocessingShape">
                    <wps:wsp>
                      <wps:cNvSpPr txBox="1"/>
                      <wps:spPr>
                        <a:xfrm>
                          <a:off x="0" y="0"/>
                          <a:ext cx="280035" cy="153670"/>
                        </a:xfrm>
                        <a:prstGeom prst="rect">
                          <a:avLst/>
                        </a:prstGeom>
                        <a:solidFill>
                          <a:schemeClr val="lt1"/>
                        </a:solidFill>
                        <a:ln w="6350">
                          <a:solidFill>
                            <a:srgbClr val="7030A0"/>
                          </a:solidFill>
                        </a:ln>
                      </wps:spPr>
                      <wps:style>
                        <a:lnRef idx="0">
                          <a:schemeClr val="accent1"/>
                        </a:lnRef>
                        <a:fillRef idx="0">
                          <a:schemeClr val="accent1"/>
                        </a:fillRef>
                        <a:effectRef idx="0">
                          <a:schemeClr val="accent1"/>
                        </a:effectRef>
                        <a:fontRef idx="minor">
                          <a:schemeClr val="dk1"/>
                        </a:fontRef>
                      </wps:style>
                      <wps:txbx>
                        <w:txbxContent>
                          <w:p w14:paraId="43E9BDFA"/>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6.15pt;margin-top:347.7pt;height:12.1pt;width:22.05pt;z-index:251716608;mso-width-relative:page;mso-height-relative:page;" fillcolor="#FFFFFF [3201]" filled="t" stroked="t" coordsize="21600,21600" o:gfxdata="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Iw7wgncAAAADQEAAA8AAAAAAAAAAQAgAAAAIgAAAGRycy9kb3ducmV2LnhtbFBLAQIUABQA&#10;AAAIAIdO4kBDx16RXgIAALsEAAAOAAAAAAAAAAEAIAAAACsBAABkcnMvZTJvRG9jLnhtbFBLBQYA&#10;AAAABgAGAFkBAAD7BQAAAAA=&#10;">
                <v:fill on="t" focussize="0,0"/>
                <v:stroke weight="0.5pt" color="#7030A0 [3204]" joinstyle="round"/>
                <v:imagedata o:title=""/>
                <o:lock v:ext="edit" aspectratio="f"/>
                <v:textbox>
                  <w:txbxContent>
                    <w:p w14:paraId="43E9BDFA"/>
                  </w:txbxContent>
                </v:textbox>
              </v:shape>
            </w:pict>
          </mc:Fallback>
        </mc:AlternateContent>
      </w:r>
      <w:r>
        <w:rPr>
          <w:sz w:val="21"/>
        </w:rPr>
        <mc:AlternateContent>
          <mc:Choice Requires="wps">
            <w:drawing>
              <wp:anchor distT="0" distB="0" distL="114300" distR="114300" simplePos="0" relativeHeight="251715584" behindDoc="0" locked="0" layoutInCell="1" allowOverlap="1">
                <wp:simplePos x="0" y="0"/>
                <wp:positionH relativeFrom="column">
                  <wp:posOffset>8085455</wp:posOffset>
                </wp:positionH>
                <wp:positionV relativeFrom="paragraph">
                  <wp:posOffset>4206240</wp:posOffset>
                </wp:positionV>
                <wp:extent cx="280035" cy="153670"/>
                <wp:effectExtent l="4445" t="5080" r="20320" b="12700"/>
                <wp:wrapNone/>
                <wp:docPr id="157" name="文本框 157"/>
                <wp:cNvGraphicFramePr/>
                <a:graphic xmlns:a="http://schemas.openxmlformats.org/drawingml/2006/main">
                  <a:graphicData uri="http://schemas.microsoft.com/office/word/2010/wordprocessingShape">
                    <wps:wsp>
                      <wps:cNvSpPr txBox="1"/>
                      <wps:spPr>
                        <a:xfrm>
                          <a:off x="9088755" y="5014595"/>
                          <a:ext cx="280035" cy="153670"/>
                        </a:xfrm>
                        <a:prstGeom prst="rect">
                          <a:avLst/>
                        </a:prstGeom>
                        <a:solidFill>
                          <a:schemeClr val="lt1"/>
                        </a:solidFill>
                        <a:ln w="6350">
                          <a:solidFill>
                            <a:srgbClr val="00B050"/>
                          </a:solidFill>
                        </a:ln>
                      </wps:spPr>
                      <wps:style>
                        <a:lnRef idx="0">
                          <a:schemeClr val="accent1"/>
                        </a:lnRef>
                        <a:fillRef idx="0">
                          <a:schemeClr val="accent1"/>
                        </a:fillRef>
                        <a:effectRef idx="0">
                          <a:schemeClr val="accent1"/>
                        </a:effectRef>
                        <a:fontRef idx="minor">
                          <a:schemeClr val="dk1"/>
                        </a:fontRef>
                      </wps:style>
                      <wps:txbx>
                        <w:txbxContent>
                          <w:p w14:paraId="226DA379"/>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36.65pt;margin-top:331.2pt;height:12.1pt;width:22.05pt;z-index:251715584;mso-width-relative:page;mso-height-relative:page;" fillcolor="#FFFFFF [3201]" filled="t" stroked="t" coordsize="21600,21600" o:gfxdata="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pOpC02wAAAA0BAAAPAAAAAAAAAAEAIAAAACIAAABkcnMvZG93bnJldi54&#10;bWxQSwECFAAUAAAACACHTuJAe7quTmkCAADHBAAADgAAAAAAAAABACAAAAAqAQAAZHJzL2Uyb0Rv&#10;Yy54bWxQSwUGAAAAAAYABgBZAQAABQYAAAAA&#10;">
                <v:fill on="t" focussize="0,0"/>
                <v:stroke weight="0.5pt" color="#00B050 [3204]" joinstyle="round"/>
                <v:imagedata o:title=""/>
                <o:lock v:ext="edit" aspectratio="f"/>
                <v:textbox>
                  <w:txbxContent>
                    <w:p w14:paraId="226DA379"/>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6536690</wp:posOffset>
                </wp:positionH>
                <wp:positionV relativeFrom="paragraph">
                  <wp:posOffset>3880485</wp:posOffset>
                </wp:positionV>
                <wp:extent cx="1883410" cy="989965"/>
                <wp:effectExtent l="4445" t="5080" r="17145" b="14605"/>
                <wp:wrapNone/>
                <wp:docPr id="112" name="文本框 112"/>
                <wp:cNvGraphicFramePr/>
                <a:graphic xmlns:a="http://schemas.openxmlformats.org/drawingml/2006/main">
                  <a:graphicData uri="http://schemas.microsoft.com/office/word/2010/wordprocessingShape">
                    <wps:wsp>
                      <wps:cNvSpPr txBox="1"/>
                      <wps:spPr>
                        <a:xfrm>
                          <a:off x="7922260" y="4767580"/>
                          <a:ext cx="1883410" cy="9899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2EFD7C1E">
                            <w:pPr>
                              <w:jc w:val="center"/>
                              <w:rPr>
                                <w:rFonts w:hint="eastAsia"/>
                                <w:b/>
                                <w:bCs/>
                                <w:lang w:val="en-US" w:eastAsia="zh-CN"/>
                              </w:rPr>
                            </w:pPr>
                            <w:r>
                              <w:rPr>
                                <w:rFonts w:hint="eastAsia"/>
                                <w:b/>
                                <w:bCs/>
                                <w:lang w:val="en-US" w:eastAsia="zh-CN"/>
                              </w:rPr>
                              <w:t>图例</w:t>
                            </w:r>
                          </w:p>
                          <w:p w14:paraId="673AA2E5">
                            <w:pPr>
                              <w:pStyle w:val="2"/>
                              <w:spacing w:line="240" w:lineRule="auto"/>
                              <w:rPr>
                                <w:rFonts w:hint="eastAsia"/>
                                <w:b w:val="0"/>
                                <w:bCs w:val="0"/>
                                <w:sz w:val="21"/>
                                <w:szCs w:val="22"/>
                                <w:lang w:val="en-US" w:eastAsia="zh-CN"/>
                              </w:rPr>
                            </w:pPr>
                            <w:r>
                              <w:rPr>
                                <w:rFonts w:hint="eastAsia"/>
                                <w:b w:val="0"/>
                                <w:bCs w:val="0"/>
                                <w:sz w:val="21"/>
                                <w:szCs w:val="22"/>
                                <w:lang w:val="en-US" w:eastAsia="zh-CN"/>
                              </w:rPr>
                              <w:t>本项目所在</w:t>
                            </w:r>
                          </w:p>
                          <w:p w14:paraId="382C561B">
                            <w:pPr>
                              <w:spacing w:line="240" w:lineRule="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声环境保护目标范围</w:t>
                            </w:r>
                          </w:p>
                          <w:p w14:paraId="2097777B">
                            <w:pPr>
                              <w:pStyle w:val="2"/>
                              <w:spacing w:line="240" w:lineRule="auto"/>
                              <w:rPr>
                                <w:rFonts w:hint="default"/>
                                <w:sz w:val="21"/>
                                <w:szCs w:val="22"/>
                                <w:lang w:val="en-US" w:eastAsia="zh-CN"/>
                              </w:rPr>
                            </w:pPr>
                            <w:r>
                              <w:rPr>
                                <w:rFonts w:hint="default"/>
                                <w:sz w:val="21"/>
                                <w:szCs w:val="22"/>
                                <w:lang w:val="en-US" w:eastAsia="zh-CN"/>
                              </w:rPr>
                              <w:t>最近保护目标</w:t>
                            </w:r>
                          </w:p>
                          <w:p w14:paraId="1F24531C">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14.7pt;margin-top:305.55pt;height:77.95pt;width:148.3pt;z-index:251683840;mso-width-relative:page;mso-height-relative:page;" fillcolor="#FFFFFF [3201]" filled="t" stroked="t" coordsize="21600,21600" o:gfxdata="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">
                <v:fill on="t" focussize="0,0"/>
                <v:stroke weight="0.5pt" color="#000000 [3204]" joinstyle="round"/>
                <v:imagedata o:title=""/>
                <o:lock v:ext="edit" aspectratio="f"/>
                <v:textbox>
                  <w:txbxContent>
                    <w:p w14:paraId="2EFD7C1E">
                      <w:pPr>
                        <w:jc w:val="center"/>
                        <w:rPr>
                          <w:rFonts w:hint="eastAsia"/>
                          <w:b/>
                          <w:bCs/>
                          <w:lang w:val="en-US" w:eastAsia="zh-CN"/>
                        </w:rPr>
                      </w:pPr>
                      <w:r>
                        <w:rPr>
                          <w:rFonts w:hint="eastAsia"/>
                          <w:b/>
                          <w:bCs/>
                          <w:lang w:val="en-US" w:eastAsia="zh-CN"/>
                        </w:rPr>
                        <w:t>图例</w:t>
                      </w:r>
                    </w:p>
                    <w:p w14:paraId="673AA2E5">
                      <w:pPr>
                        <w:pStyle w:val="2"/>
                        <w:spacing w:line="240" w:lineRule="auto"/>
                        <w:rPr>
                          <w:rFonts w:hint="eastAsia"/>
                          <w:b w:val="0"/>
                          <w:bCs w:val="0"/>
                          <w:sz w:val="21"/>
                          <w:szCs w:val="22"/>
                          <w:lang w:val="en-US" w:eastAsia="zh-CN"/>
                        </w:rPr>
                      </w:pPr>
                      <w:r>
                        <w:rPr>
                          <w:rFonts w:hint="eastAsia"/>
                          <w:b w:val="0"/>
                          <w:bCs w:val="0"/>
                          <w:sz w:val="21"/>
                          <w:szCs w:val="22"/>
                          <w:lang w:val="en-US" w:eastAsia="zh-CN"/>
                        </w:rPr>
                        <w:t>本项目所在</w:t>
                      </w:r>
                    </w:p>
                    <w:p w14:paraId="382C561B">
                      <w:pPr>
                        <w:spacing w:line="240" w:lineRule="auto"/>
                        <w:rPr>
                          <w:rFonts w:hint="eastAsia"/>
                          <w:b w:val="0"/>
                          <w:bCs w:val="0"/>
                          <w:color w:val="000000" w:themeColor="text1"/>
                          <w:lang w:val="en-US" w:eastAsia="zh-CN"/>
                          <w14:textFill>
                            <w14:solidFill>
                              <w14:schemeClr w14:val="tx1"/>
                            </w14:solidFill>
                          </w14:textFill>
                        </w:rPr>
                      </w:pPr>
                      <w:r>
                        <w:rPr>
                          <w:rFonts w:hint="eastAsia"/>
                          <w:b w:val="0"/>
                          <w:bCs w:val="0"/>
                          <w:color w:val="000000" w:themeColor="text1"/>
                          <w:lang w:val="en-US" w:eastAsia="zh-CN"/>
                          <w14:textFill>
                            <w14:solidFill>
                              <w14:schemeClr w14:val="tx1"/>
                            </w14:solidFill>
                          </w14:textFill>
                        </w:rPr>
                        <w:t>声环境保护目标范围</w:t>
                      </w:r>
                    </w:p>
                    <w:p w14:paraId="2097777B">
                      <w:pPr>
                        <w:pStyle w:val="2"/>
                        <w:spacing w:line="240" w:lineRule="auto"/>
                        <w:rPr>
                          <w:rFonts w:hint="default"/>
                          <w:sz w:val="21"/>
                          <w:szCs w:val="22"/>
                          <w:lang w:val="en-US" w:eastAsia="zh-CN"/>
                        </w:rPr>
                      </w:pPr>
                      <w:r>
                        <w:rPr>
                          <w:rFonts w:hint="default"/>
                          <w:sz w:val="21"/>
                          <w:szCs w:val="22"/>
                          <w:lang w:val="en-US" w:eastAsia="zh-CN"/>
                        </w:rPr>
                        <w:t>最近保护目标</w:t>
                      </w:r>
                    </w:p>
                    <w:p w14:paraId="1F24531C">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2873375</wp:posOffset>
                </wp:positionH>
                <wp:positionV relativeFrom="paragraph">
                  <wp:posOffset>1945005</wp:posOffset>
                </wp:positionV>
                <wp:extent cx="626110" cy="435610"/>
                <wp:effectExtent l="0" t="0" r="0" b="0"/>
                <wp:wrapNone/>
                <wp:docPr id="455" name="文本框 455"/>
                <wp:cNvGraphicFramePr/>
                <a:graphic xmlns:a="http://schemas.openxmlformats.org/drawingml/2006/main">
                  <a:graphicData uri="http://schemas.microsoft.com/office/word/2010/wordprocessingShape">
                    <wps:wsp>
                      <wps:cNvSpPr txBox="1"/>
                      <wps:spPr>
                        <a:xfrm>
                          <a:off x="0" y="0"/>
                          <a:ext cx="626110" cy="43561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983BD">
                            <w:pPr>
                              <w:rPr>
                                <w:rFonts w:hint="default" w:eastAsia="宋体"/>
                                <w:b/>
                                <w:bCs/>
                                <w:color w:val="FFFF00"/>
                                <w:sz w:val="28"/>
                                <w:szCs w:val="36"/>
                                <w:lang w:val="en-US" w:eastAsia="zh-CN"/>
                              </w:rPr>
                            </w:pPr>
                            <w:r>
                              <w:rPr>
                                <w:rFonts w:hint="eastAsia"/>
                                <w:b/>
                                <w:bCs/>
                                <w:color w:val="FFFF00"/>
                                <w:sz w:val="28"/>
                                <w:szCs w:val="36"/>
                                <w:lang w:val="en-US" w:eastAsia="zh-CN"/>
                              </w:rPr>
                              <w:t>107m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26.25pt;margin-top:153.15pt;height:34.3pt;width:49.3pt;z-index:251714560;mso-width-relative:page;mso-height-relative:page;" filled="f" stroked="f" coordsize="21600,21600" o:gfxdata="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3aq6Ct0AAAALAQAADwAAAAAAAAABACAAAAAiAAAA&#10;ZHJzL2Rvd25yZXYueG1sUEsBAhQAFAAAAAgAh07iQOfJEsE7AgAAaQQAAA4AAAAAAAAAAQAgAAAA&#10;LAEAAGRycy9lMm9Eb2MueG1sUEsFBgAAAAAGAAYAWQEAANkFAAAAAA==&#10;">
                <v:fill on="f" focussize="0,0"/>
                <v:stroke on="f" weight="0.5pt"/>
                <v:imagedata o:title=""/>
                <o:lock v:ext="edit" aspectratio="f"/>
                <v:textbox>
                  <w:txbxContent>
                    <w:p w14:paraId="06D983BD">
                      <w:pPr>
                        <w:rPr>
                          <w:rFonts w:hint="default" w:eastAsia="宋体"/>
                          <w:b/>
                          <w:bCs/>
                          <w:color w:val="FFFF00"/>
                          <w:sz w:val="28"/>
                          <w:szCs w:val="36"/>
                          <w:lang w:val="en-US" w:eastAsia="zh-CN"/>
                        </w:rPr>
                      </w:pPr>
                      <w:r>
                        <w:rPr>
                          <w:rFonts w:hint="eastAsia"/>
                          <w:b/>
                          <w:bCs/>
                          <w:color w:val="FFFF00"/>
                          <w:sz w:val="28"/>
                          <w:szCs w:val="36"/>
                          <w:lang w:val="en-US" w:eastAsia="zh-CN"/>
                        </w:rPr>
                        <w:t>107m</w:t>
                      </w:r>
                    </w:p>
                  </w:txbxContent>
                </v:textbox>
              </v:shape>
            </w:pict>
          </mc:Fallback>
        </mc:AlternateContent>
      </w:r>
      <w:r>
        <w:rPr>
          <w:sz w:val="24"/>
        </w:rPr>
        <mc:AlternateContent>
          <mc:Choice Requires="wps">
            <w:drawing>
              <wp:anchor distT="0" distB="0" distL="114300" distR="114300" simplePos="0" relativeHeight="251713536" behindDoc="0" locked="0" layoutInCell="1" allowOverlap="1">
                <wp:simplePos x="0" y="0"/>
                <wp:positionH relativeFrom="column">
                  <wp:posOffset>2696210</wp:posOffset>
                </wp:positionH>
                <wp:positionV relativeFrom="paragraph">
                  <wp:posOffset>2282190</wp:posOffset>
                </wp:positionV>
                <wp:extent cx="1502410" cy="3175"/>
                <wp:effectExtent l="0" t="64135" r="2540" b="66040"/>
                <wp:wrapNone/>
                <wp:docPr id="155" name="直接箭头连接符 155"/>
                <wp:cNvGraphicFramePr/>
                <a:graphic xmlns:a="http://schemas.openxmlformats.org/drawingml/2006/main">
                  <a:graphicData uri="http://schemas.microsoft.com/office/word/2010/wordprocessingShape">
                    <wps:wsp>
                      <wps:cNvCnPr/>
                      <wps:spPr>
                        <a:xfrm flipV="1">
                          <a:off x="3857625" y="3281045"/>
                          <a:ext cx="1502410" cy="3175"/>
                        </a:xfrm>
                        <a:prstGeom prst="straightConnector1">
                          <a:avLst/>
                        </a:prstGeom>
                        <a:ln w="28575">
                          <a:solidFill>
                            <a:srgbClr val="FFFF00"/>
                          </a:solidFill>
                          <a:headEnd type="arrow"/>
                          <a:tailEnd type="arrow"/>
                        </a:ln>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shape id="_x0000_s1026" o:spid="_x0000_s1026" o:spt="32" type="#_x0000_t32" style="position:absolute;left:0pt;flip:y;margin-left:212.3pt;margin-top:179.7pt;height:0.25pt;width:118.3pt;z-index:251713536;mso-width-relative:page;mso-height-relative:page;" filled="f" stroked="t" coordsize="21600,21600" o:gfxdata="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HjHF49gAAAALAQAADwAAAAAAAAABACAAAAAiAAAAZHJzL2Rvd25yZXYueG1sUEsBAhQAFAAAAAgA&#10;h07iQBvCz6clAgAAFQQAAA4AAAAAAAAAAQAgAAAAJwEAAGRycy9lMm9Eb2MueG1sUEsFBgAAAAAG&#10;AAYAWQEAAL4FAAAAAA==&#10;">
                <v:fill on="f" focussize="0,0"/>
                <v:stroke weight="2.25pt" color="#FFFF00 [3204]" miterlimit="8" joinstyle="miter" startarrow="open" endarrow="open"/>
                <v:imagedata o:title=""/>
                <o:lock v:ext="edit" aspectratio="f"/>
              </v:shape>
            </w:pict>
          </mc:Fallback>
        </mc:AlternateContent>
      </w:r>
      <w:r>
        <w:rPr>
          <w:color w:val="auto"/>
          <w:sz w:val="24"/>
        </w:rPr>
        <mc:AlternateContent>
          <mc:Choice Requires="wps">
            <w:drawing>
              <wp:anchor distT="0" distB="0" distL="114300" distR="114300" simplePos="0" relativeHeight="251712512" behindDoc="0" locked="0" layoutInCell="1" allowOverlap="1">
                <wp:simplePos x="0" y="0"/>
                <wp:positionH relativeFrom="column">
                  <wp:posOffset>1301750</wp:posOffset>
                </wp:positionH>
                <wp:positionV relativeFrom="paragraph">
                  <wp:posOffset>2359660</wp:posOffset>
                </wp:positionV>
                <wp:extent cx="1052195" cy="352425"/>
                <wp:effectExtent l="0" t="0" r="0" b="0"/>
                <wp:wrapNone/>
                <wp:docPr id="459" name="文本框 459"/>
                <wp:cNvGraphicFramePr/>
                <a:graphic xmlns:a="http://schemas.openxmlformats.org/drawingml/2006/main">
                  <a:graphicData uri="http://schemas.microsoft.com/office/word/2010/wordprocessingShape">
                    <wps:wsp>
                      <wps:cNvSpPr txBox="1"/>
                      <wps:spPr>
                        <a:xfrm>
                          <a:off x="0" y="0"/>
                          <a:ext cx="1052195" cy="35242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CE5E55">
                            <w:pPr>
                              <w:spacing w:line="240" w:lineRule="auto"/>
                              <w:rPr>
                                <w:rFonts w:hint="default" w:eastAsia="宋体"/>
                                <w:b/>
                                <w:bCs/>
                                <w:color w:val="E7E6E6" w:themeColor="background2"/>
                                <w:lang w:val="en-US" w:eastAsia="zh-CN"/>
                                <w14:textFill>
                                  <w14:solidFill>
                                    <w14:schemeClr w14:val="bg2"/>
                                  </w14:solidFill>
                                </w14:textFill>
                              </w:rPr>
                            </w:pPr>
                            <w:r>
                              <w:rPr>
                                <w:rFonts w:hint="eastAsia"/>
                                <w:b/>
                                <w:bCs/>
                                <w:color w:val="E7E6E6" w:themeColor="background2"/>
                                <w:lang w:val="en-US" w:eastAsia="zh-CN"/>
                                <w14:textFill>
                                  <w14:solidFill>
                                    <w14:schemeClr w14:val="bg2"/>
                                  </w14:solidFill>
                                </w14:textFill>
                              </w:rPr>
                              <w:t>旺力新天地</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02.5pt;margin-top:185.8pt;height:27.75pt;width:82.85pt;z-index:251712512;mso-width-relative:page;mso-height-relative:page;" filled="f" stroked="f" coordsize="21600,21600" o:gfxdata="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BZ3JN23AAAAAsBAAAPAAAAAAAAAAEAIAAAACIA&#10;AABkcnMvZG93bnJldi54bWxQSwECFAAUAAAACACHTuJAgzPO4z4CAABqBAAADgAAAAAAAAABACAA&#10;AAArAQAAZHJzL2Uyb0RvYy54bWxQSwUGAAAAAAYABgBZAQAA2wUAAAAA&#10;">
                <v:fill on="f" focussize="0,0"/>
                <v:stroke on="f" weight="0.5pt"/>
                <v:imagedata o:title=""/>
                <o:lock v:ext="edit" aspectratio="f"/>
                <v:textbox>
                  <w:txbxContent>
                    <w:p w14:paraId="45CE5E55">
                      <w:pPr>
                        <w:spacing w:line="240" w:lineRule="auto"/>
                        <w:rPr>
                          <w:rFonts w:hint="default" w:eastAsia="宋体"/>
                          <w:b/>
                          <w:bCs/>
                          <w:color w:val="E7E6E6" w:themeColor="background2"/>
                          <w:lang w:val="en-US" w:eastAsia="zh-CN"/>
                          <w14:textFill>
                            <w14:solidFill>
                              <w14:schemeClr w14:val="bg2"/>
                            </w14:solidFill>
                          </w14:textFill>
                        </w:rPr>
                      </w:pPr>
                      <w:r>
                        <w:rPr>
                          <w:rFonts w:hint="eastAsia"/>
                          <w:b/>
                          <w:bCs/>
                          <w:color w:val="E7E6E6" w:themeColor="background2"/>
                          <w:lang w:val="en-US" w:eastAsia="zh-CN"/>
                          <w14:textFill>
                            <w14:solidFill>
                              <w14:schemeClr w14:val="bg2"/>
                            </w14:solidFill>
                          </w14:textFill>
                        </w:rPr>
                        <w:t>旺力新天地</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845820</wp:posOffset>
                </wp:positionH>
                <wp:positionV relativeFrom="paragraph">
                  <wp:posOffset>1651000</wp:posOffset>
                </wp:positionV>
                <wp:extent cx="1866265" cy="1950720"/>
                <wp:effectExtent l="4445" t="4445" r="15240" b="6985"/>
                <wp:wrapNone/>
                <wp:docPr id="153" name="文本框 153"/>
                <wp:cNvGraphicFramePr/>
                <a:graphic xmlns:a="http://schemas.openxmlformats.org/drawingml/2006/main">
                  <a:graphicData uri="http://schemas.microsoft.com/office/word/2010/wordprocessingShape">
                    <wps:wsp>
                      <wps:cNvSpPr txBox="1"/>
                      <wps:spPr>
                        <a:xfrm>
                          <a:off x="2222500" y="2636520"/>
                          <a:ext cx="1866265" cy="1950720"/>
                        </a:xfrm>
                        <a:prstGeom prst="rect">
                          <a:avLst/>
                        </a:prstGeom>
                        <a:solidFill>
                          <a:srgbClr val="0B5FD1">
                            <a:alpha val="48000"/>
                          </a:srgbClr>
                        </a:solidFill>
                        <a:ln w="6350">
                          <a:solidFill>
                            <a:srgbClr val="00B0F0"/>
                          </a:solidFill>
                        </a:ln>
                      </wps:spPr>
                      <wps:style>
                        <a:lnRef idx="0">
                          <a:schemeClr val="accent1"/>
                        </a:lnRef>
                        <a:fillRef idx="0">
                          <a:schemeClr val="accent1"/>
                        </a:fillRef>
                        <a:effectRef idx="0">
                          <a:schemeClr val="accent1"/>
                        </a:effectRef>
                        <a:fontRef idx="minor">
                          <a:schemeClr val="dk1"/>
                        </a:fontRef>
                      </wps:style>
                      <wps:txbx>
                        <w:txbxContent>
                          <w:p w14:paraId="0BFFBC6E"/>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6.6pt;margin-top:130pt;height:153.6pt;width:146.95pt;z-index:251711488;mso-width-relative:page;mso-height-relative:page;" fillcolor="#0B5FD1" filled="t" stroked="t" coordsize="21600,21600" o:gfxdata="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">
                <v:fill on="t" opacity="31457f" focussize="0,0"/>
                <v:stroke weight="0.5pt" color="#00B0F0 [3204]" joinstyle="round"/>
                <v:imagedata o:title=""/>
                <o:lock v:ext="edit" aspectratio="f"/>
                <v:textbox>
                  <w:txbxContent>
                    <w:p w14:paraId="0BFFBC6E"/>
                  </w:txbxContent>
                </v:textbox>
              </v:shape>
            </w:pict>
          </mc:Fallback>
        </mc:AlternateContent>
      </w:r>
      <w:r>
        <w:drawing>
          <wp:inline distT="0" distB="0" distL="114300" distR="114300">
            <wp:extent cx="8399780" cy="4837430"/>
            <wp:effectExtent l="0" t="0" r="1270" b="1270"/>
            <wp:docPr id="154"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图片 6"/>
                    <pic:cNvPicPr>
                      <a:picLocks noChangeAspect="1"/>
                    </pic:cNvPicPr>
                  </pic:nvPicPr>
                  <pic:blipFill>
                    <a:blip r:embed="rId101"/>
                    <a:stretch>
                      <a:fillRect/>
                    </a:stretch>
                  </pic:blipFill>
                  <pic:spPr>
                    <a:xfrm>
                      <a:off x="0" y="0"/>
                      <a:ext cx="8399780" cy="4837430"/>
                    </a:xfrm>
                    <a:prstGeom prst="rect">
                      <a:avLst/>
                    </a:prstGeom>
                    <a:noFill/>
                    <a:ln>
                      <a:noFill/>
                    </a:ln>
                  </pic:spPr>
                </pic:pic>
              </a:graphicData>
            </a:graphic>
          </wp:inline>
        </w:drawing>
      </w:r>
      <w:r>
        <w:rPr>
          <w:color w:val="auto"/>
        </w:rPr>
        <w:drawing>
          <wp:anchor distT="0" distB="0" distL="114300" distR="114300" simplePos="0" relativeHeight="251682816" behindDoc="0" locked="0" layoutInCell="1" allowOverlap="1">
            <wp:simplePos x="0" y="0"/>
            <wp:positionH relativeFrom="column">
              <wp:posOffset>7762875</wp:posOffset>
            </wp:positionH>
            <wp:positionV relativeFrom="paragraph">
              <wp:posOffset>41910</wp:posOffset>
            </wp:positionV>
            <wp:extent cx="621030" cy="777875"/>
            <wp:effectExtent l="0" t="0" r="7620" b="3175"/>
            <wp:wrapNone/>
            <wp:docPr id="68" name="图片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952"/>
                    <pic:cNvPicPr>
                      <a:picLocks noChangeAspect="1"/>
                    </pic:cNvPicPr>
                  </pic:nvPicPr>
                  <pic:blipFill>
                    <a:blip r:embed="rId89"/>
                    <a:stretch>
                      <a:fillRect/>
                    </a:stretch>
                  </pic:blipFill>
                  <pic:spPr>
                    <a:xfrm>
                      <a:off x="0" y="0"/>
                      <a:ext cx="621030" cy="777875"/>
                    </a:xfrm>
                    <a:prstGeom prst="rect">
                      <a:avLst/>
                    </a:prstGeom>
                    <a:noFill/>
                    <a:ln>
                      <a:noFill/>
                    </a:ln>
                  </pic:spPr>
                </pic:pic>
              </a:graphicData>
            </a:graphic>
          </wp:anchor>
        </w:drawing>
      </w:r>
    </w:p>
    <w:p w14:paraId="075AC78F">
      <w:pPr>
        <w:keepNext w:val="0"/>
        <w:keepLines w:val="0"/>
        <w:pageBreakBefore w:val="0"/>
        <w:widowControl w:val="0"/>
        <w:tabs>
          <w:tab w:val="left" w:pos="1745"/>
        </w:tabs>
        <w:kinsoku/>
        <w:wordWrap/>
        <w:overflowPunct/>
        <w:topLinePunct w:val="0"/>
        <w:autoSpaceDE/>
        <w:autoSpaceDN/>
        <w:bidi w:val="0"/>
        <w:adjustRightInd/>
        <w:snapToGrid/>
        <w:spacing w:line="240" w:lineRule="auto"/>
        <w:ind w:firstLine="0"/>
        <w:jc w:val="left"/>
        <w:textAlignment w:val="auto"/>
        <w:rPr>
          <w:rFonts w:hint="default"/>
          <w:b/>
          <w:bCs/>
          <w:color w:val="auto"/>
          <w:sz w:val="24"/>
          <w:szCs w:val="32"/>
          <w:highlight w:val="none"/>
          <w:lang w:val="en-US" w:eastAsia="zh-CN"/>
        </w:rPr>
      </w:pPr>
      <w:r>
        <w:rPr>
          <w:rFonts w:hint="eastAsia"/>
          <w:b/>
          <w:bCs/>
          <w:color w:val="auto"/>
          <w:sz w:val="24"/>
          <w:szCs w:val="32"/>
          <w:highlight w:val="none"/>
          <w:lang w:val="en-US" w:eastAsia="zh-CN"/>
        </w:rPr>
        <w:t xml:space="preserve">附图7  </w:t>
      </w:r>
      <w:r>
        <w:rPr>
          <w:rFonts w:hint="default" w:ascii="Times New Roman" w:hAnsi="Times New Roman" w:eastAsia="宋体" w:cs="Times New Roman"/>
          <w:b/>
          <w:lang w:val="en-US" w:eastAsia="zh-CN"/>
        </w:rPr>
        <w:t>本项目与本溪市环境管控单元分布关系示意图</w:t>
      </w:r>
    </w:p>
    <w:p w14:paraId="6AF2E2A2">
      <w:pPr>
        <w:pStyle w:val="2"/>
        <w:rPr>
          <w:rFonts w:hint="default"/>
          <w:lang w:val="en-US" w:eastAsia="zh-CN"/>
        </w:rPr>
      </w:pPr>
      <w:r>
        <w:rPr>
          <w:sz w:val="21"/>
        </w:rPr>
        <mc:AlternateContent>
          <mc:Choice Requires="wpg">
            <w:drawing>
              <wp:anchor distT="0" distB="0" distL="114300" distR="114300" simplePos="0" relativeHeight="251718656" behindDoc="0" locked="0" layoutInCell="1" allowOverlap="1">
                <wp:simplePos x="0" y="0"/>
                <wp:positionH relativeFrom="column">
                  <wp:posOffset>486410</wp:posOffset>
                </wp:positionH>
                <wp:positionV relativeFrom="paragraph">
                  <wp:posOffset>1768475</wp:posOffset>
                </wp:positionV>
                <wp:extent cx="1504315" cy="648335"/>
                <wp:effectExtent l="17145" t="29845" r="21590" b="7620"/>
                <wp:wrapNone/>
                <wp:docPr id="39" name="组合 39"/>
                <wp:cNvGraphicFramePr/>
                <a:graphic xmlns:a="http://schemas.openxmlformats.org/drawingml/2006/main">
                  <a:graphicData uri="http://schemas.microsoft.com/office/word/2010/wordprocessingGroup">
                    <wpg:wgp>
                      <wpg:cNvGrpSpPr/>
                      <wpg:grpSpPr>
                        <a:xfrm>
                          <a:off x="0" y="0"/>
                          <a:ext cx="1504315" cy="648335"/>
                          <a:chOff x="6766" y="2134341"/>
                          <a:chExt cx="2369" cy="1021"/>
                        </a:xfrm>
                      </wpg:grpSpPr>
                      <wps:wsp>
                        <wps:cNvPr id="7" name="矩形标注 7"/>
                        <wps:cNvSpPr/>
                        <wps:spPr>
                          <a:xfrm>
                            <a:off x="7651" y="2134866"/>
                            <a:ext cx="1485" cy="496"/>
                          </a:xfrm>
                          <a:prstGeom prst="wedgeRectCallout">
                            <a:avLst>
                              <a:gd name="adj1" fmla="val -93227"/>
                              <a:gd name="adj2" fmla="val -114995"/>
                            </a:avLst>
                          </a:prstGeom>
                          <a:solidFill>
                            <a:srgbClr val="FFFFFF"/>
                          </a:solidFill>
                          <a:ln w="9525" cap="flat" cmpd="sng">
                            <a:solidFill>
                              <a:srgbClr val="FF0000"/>
                            </a:solidFill>
                            <a:prstDash val="solid"/>
                            <a:miter/>
                            <a:headEnd type="none" w="med" len="med"/>
                            <a:tailEnd type="none" w="med" len="med"/>
                          </a:ln>
                        </wps:spPr>
                        <wps:txbx>
                          <w:txbxContent>
                            <w:p w14:paraId="4176C247">
                              <w:pPr>
                                <w:rPr>
                                  <w:rFonts w:hint="default" w:eastAsia="宋体"/>
                                  <w:lang w:val="en-US" w:eastAsia="zh-CN"/>
                                </w:rPr>
                              </w:pPr>
                              <w:r>
                                <w:rPr>
                                  <w:rFonts w:hint="eastAsia"/>
                                  <w:lang w:val="en-US" w:eastAsia="zh-CN"/>
                                </w:rPr>
                                <w:t>本项目位置</w:t>
                              </w:r>
                            </w:p>
                          </w:txbxContent>
                        </wps:txbx>
                        <wps:bodyPr upright="1"/>
                      </wps:wsp>
                      <wps:wsp>
                        <wps:cNvPr id="17" name="十字星 17"/>
                        <wps:cNvSpPr/>
                        <wps:spPr>
                          <a:xfrm>
                            <a:off x="6766" y="2134341"/>
                            <a:ext cx="180" cy="240"/>
                          </a:xfrm>
                          <a:prstGeom prst="star4">
                            <a:avLst>
                              <a:gd name="adj" fmla="val 12500"/>
                            </a:avLst>
                          </a:prstGeom>
                          <a:solidFill>
                            <a:srgbClr val="FF0000"/>
                          </a:solidFill>
                          <a:ln w="9525" cap="flat" cmpd="sng">
                            <a:solidFill>
                              <a:srgbClr val="000000"/>
                            </a:solidFill>
                            <a:prstDash val="solid"/>
                            <a:miter/>
                            <a:headEnd type="none" w="med" len="med"/>
                            <a:tailEnd type="none" w="med" len="med"/>
                          </a:ln>
                        </wps:spPr>
                        <wps:bodyPr upright="1"/>
                      </wps:wsp>
                    </wpg:wgp>
                  </a:graphicData>
                </a:graphic>
              </wp:anchor>
            </w:drawing>
          </mc:Choice>
          <mc:Fallback>
            <w:pict>
              <v:group id="_x0000_s1026" o:spid="_x0000_s1026" o:spt="203" style="position:absolute;left:0pt;margin-left:38.3pt;margin-top:139.25pt;height:51.05pt;width:118.45pt;z-index:251718656;mso-width-relative:page;mso-height-relative:page;" coordorigin="6766,2134341" coordsize="2369,1021" o:gfxdata="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">
                <o:lock v:ext="edit" aspectratio="f"/>
                <v:shape id="_x0000_s1026" o:spid="_x0000_s1026" o:spt="61" type="#_x0000_t61" style="position:absolute;left:7651;top:2134866;height:496;width:1485;" fillcolor="#FFFFFF" filled="t" stroked="t" coordsize="21600,21600" o:gfxdata="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sh+0DtwAAANoAAAAP&#10;AAAAAAAAAAEAIAAAACIAAABkcnMvZG93bnJldi54bWxQSwECFAAUAAAACACHTuJAMy8FnjsAAAA5&#10;AAAAEAAAAAAAAAABACAAAAAGAQAAZHJzL3NoYXBleG1sLnhtbFBLBQYAAAAABgAGAFsBAACwAwAA&#10;AAA=&#10;" adj="-9337,-14039">
                  <v:fill on="t" focussize="0,0"/>
                  <v:stroke color="#FF0000" joinstyle="miter"/>
                  <v:imagedata o:title=""/>
                  <o:lock v:ext="edit" aspectratio="f"/>
                  <v:textbox>
                    <w:txbxContent>
                      <w:p w14:paraId="4176C247">
                        <w:pPr>
                          <w:rPr>
                            <w:rFonts w:hint="default" w:eastAsia="宋体"/>
                            <w:lang w:val="en-US" w:eastAsia="zh-CN"/>
                          </w:rPr>
                        </w:pPr>
                        <w:r>
                          <w:rPr>
                            <w:rFonts w:hint="eastAsia"/>
                            <w:lang w:val="en-US" w:eastAsia="zh-CN"/>
                          </w:rPr>
                          <w:t>本项目位置</w:t>
                        </w:r>
                      </w:p>
                    </w:txbxContent>
                  </v:textbox>
                </v:shape>
                <v:shape id="_x0000_s1026" o:spid="_x0000_s1026" o:spt="187" type="#_x0000_t187" style="position:absolute;left:6766;top:2134341;height:240;width:180;" fillcolor="#FF0000" filled="t" stroked="t" coordsize="21600,21600" o:gfxdata="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g727sAAADb&#10;AAAADwAAAAAAAAABACAAAAAiAAAAZHJzL2Rvd25yZXYueG1sUEsBAhQAFAAAAAgAh07iQDMvBZ47&#10;AAAAOQAAABAAAAAAAAAAAQAgAAAACgEAAGRycy9zaGFwZXhtbC54bWxQSwUGAAAAAAYABgBbAQAA&#10;tAMAAAAA&#10;" adj="8100">
                  <v:fill on="t" focussize="0,0"/>
                  <v:stroke color="#000000" joinstyle="miter"/>
                  <v:imagedata o:title=""/>
                  <o:lock v:ext="edit" aspectratio="f"/>
                </v:shape>
              </v:group>
            </w:pict>
          </mc:Fallback>
        </mc:AlternateContent>
      </w:r>
      <w:r>
        <w:rPr>
          <w:rFonts w:cs="Times New Roman"/>
        </w:rPr>
        <w:drawing>
          <wp:inline distT="0" distB="0" distL="114300" distR="114300">
            <wp:extent cx="8193405" cy="5230495"/>
            <wp:effectExtent l="0" t="0" r="17145" b="8255"/>
            <wp:docPr id="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
                    <pic:cNvPicPr>
                      <a:picLocks noChangeAspect="1"/>
                    </pic:cNvPicPr>
                  </pic:nvPicPr>
                  <pic:blipFill>
                    <a:blip r:embed="rId102"/>
                    <a:srcRect l="3578" t="8127" r="2251" b="8440"/>
                    <a:stretch>
                      <a:fillRect/>
                    </a:stretch>
                  </pic:blipFill>
                  <pic:spPr>
                    <a:xfrm>
                      <a:off x="0" y="0"/>
                      <a:ext cx="8193405" cy="5230495"/>
                    </a:xfrm>
                    <a:prstGeom prst="rect">
                      <a:avLst/>
                    </a:prstGeom>
                    <a:noFill/>
                    <a:ln>
                      <a:noFill/>
                    </a:ln>
                  </pic:spPr>
                </pic:pic>
              </a:graphicData>
            </a:graphic>
          </wp:inline>
        </w:drawing>
      </w:r>
    </w:p>
    <w:p w14:paraId="67139AC0">
      <w:pPr>
        <w:pStyle w:val="2"/>
        <w:rPr>
          <w:rFonts w:hint="eastAsia"/>
          <w:b/>
          <w:bCs/>
          <w:color w:val="auto"/>
          <w:sz w:val="24"/>
          <w:szCs w:val="32"/>
          <w:highlight w:val="none"/>
          <w:lang w:val="en-US" w:eastAsia="zh-CN"/>
        </w:rPr>
      </w:pPr>
      <w:r>
        <w:rPr>
          <w:rFonts w:hint="eastAsia"/>
          <w:b/>
          <w:bCs/>
          <w:color w:val="auto"/>
          <w:sz w:val="24"/>
          <w:szCs w:val="32"/>
          <w:highlight w:val="none"/>
          <w:lang w:val="en-US" w:eastAsia="zh-CN"/>
        </w:rPr>
        <w:t>附图8  声环境功能区划相对位置关系图</w:t>
      </w:r>
    </w:p>
    <w:p w14:paraId="73578527">
      <w:pPr>
        <w:rPr>
          <w:rFonts w:hint="eastAsia"/>
          <w:color w:val="auto"/>
        </w:rPr>
      </w:pPr>
      <w:r>
        <w:rPr>
          <w:color w:val="auto"/>
          <w:sz w:val="24"/>
        </w:rPr>
        <mc:AlternateContent>
          <mc:Choice Requires="wps">
            <w:drawing>
              <wp:anchor distT="0" distB="0" distL="114300" distR="114300" simplePos="0" relativeHeight="251720704" behindDoc="0" locked="0" layoutInCell="1" allowOverlap="1">
                <wp:simplePos x="0" y="0"/>
                <wp:positionH relativeFrom="column">
                  <wp:posOffset>4714240</wp:posOffset>
                </wp:positionH>
                <wp:positionV relativeFrom="paragraph">
                  <wp:posOffset>170815</wp:posOffset>
                </wp:positionV>
                <wp:extent cx="923925" cy="292100"/>
                <wp:effectExtent l="321945" t="6350" r="11430" b="292100"/>
                <wp:wrapNone/>
                <wp:docPr id="50" name="矩形标注 5"/>
                <wp:cNvGraphicFramePr/>
                <a:graphic xmlns:a="http://schemas.openxmlformats.org/drawingml/2006/main">
                  <a:graphicData uri="http://schemas.microsoft.com/office/word/2010/wordprocessingShape">
                    <wps:wsp>
                      <wps:cNvSpPr/>
                      <wps:spPr>
                        <a:xfrm>
                          <a:off x="0" y="0"/>
                          <a:ext cx="923925" cy="292100"/>
                        </a:xfrm>
                        <a:prstGeom prst="wedgeRectCallout">
                          <a:avLst>
                            <a:gd name="adj1" fmla="val -79828"/>
                            <a:gd name="adj2" fmla="val 141521"/>
                          </a:avLst>
                        </a:prstGeom>
                        <a:noFill/>
                        <a:ln>
                          <a:solidFill>
                            <a:srgbClr val="00B0F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5A8514C">
                            <w:pPr>
                              <w:jc w:val="center"/>
                              <w:rPr>
                                <w:rFonts w:eastAsiaTheme="minorEastAsia"/>
                                <w:b/>
                                <w:bCs/>
                                <w:color w:val="00B0F0"/>
                              </w:rPr>
                            </w:pPr>
                            <w:r>
                              <w:rPr>
                                <w:rFonts w:hint="eastAsia"/>
                                <w:b/>
                                <w:bCs/>
                                <w:color w:val="00B0F0"/>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矩形标注 5" o:spid="_x0000_s1026" o:spt="61" type="#_x0000_t61" style="position:absolute;left:0pt;margin-left:371.2pt;margin-top:13.45pt;height:23pt;width:72.75pt;z-index:251720704;v-text-anchor:middle;mso-width-relative:page;mso-height-relative:page;" filled="f" stroked="t" coordsize="21600,21600" o:gfxdata="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" adj="-6443,41369">
                <v:fill on="f" focussize="0,0"/>
                <v:stroke weight="1pt" color="#00B0F0 [3204]" miterlimit="8" joinstyle="miter"/>
                <v:imagedata o:title=""/>
                <o:lock v:ext="edit" aspectratio="f"/>
                <v:textbox>
                  <w:txbxContent>
                    <w:p w14:paraId="15A8514C">
                      <w:pPr>
                        <w:jc w:val="center"/>
                        <w:rPr>
                          <w:rFonts w:eastAsiaTheme="minorEastAsia"/>
                          <w:b/>
                          <w:bCs/>
                          <w:color w:val="00B0F0"/>
                        </w:rPr>
                      </w:pPr>
                      <w:r>
                        <w:rPr>
                          <w:rFonts w:hint="eastAsia"/>
                          <w:b/>
                          <w:bCs/>
                          <w:color w:val="00B0F0"/>
                        </w:rPr>
                        <w:t>本项目位置</w:t>
                      </w:r>
                    </w:p>
                  </w:txbxContent>
                </v:textbox>
              </v:shape>
            </w:pict>
          </mc:Fallback>
        </mc:AlternateContent>
      </w:r>
      <w:r>
        <w:rPr>
          <w:color w:val="auto"/>
          <w:sz w:val="24"/>
        </w:rPr>
        <mc:AlternateContent>
          <mc:Choice Requires="wps">
            <w:drawing>
              <wp:anchor distT="0" distB="0" distL="114300" distR="114300" simplePos="0" relativeHeight="251719680" behindDoc="0" locked="0" layoutInCell="1" allowOverlap="1">
                <wp:simplePos x="0" y="0"/>
                <wp:positionH relativeFrom="column">
                  <wp:posOffset>4340225</wp:posOffset>
                </wp:positionH>
                <wp:positionV relativeFrom="paragraph">
                  <wp:posOffset>753745</wp:posOffset>
                </wp:positionV>
                <wp:extent cx="81280" cy="80645"/>
                <wp:effectExtent l="4445" t="4445" r="9525" b="10160"/>
                <wp:wrapNone/>
                <wp:docPr id="43" name="椭圆 4"/>
                <wp:cNvGraphicFramePr/>
                <a:graphic xmlns:a="http://schemas.openxmlformats.org/drawingml/2006/main">
                  <a:graphicData uri="http://schemas.microsoft.com/office/word/2010/wordprocessingShape">
                    <wps:wsp>
                      <wps:cNvSpPr/>
                      <wps:spPr>
                        <a:xfrm>
                          <a:off x="0" y="0"/>
                          <a:ext cx="81280" cy="80645"/>
                        </a:xfrm>
                        <a:prstGeom prst="ellipse">
                          <a:avLst/>
                        </a:prstGeom>
                        <a:solidFill>
                          <a:srgbClr val="00B0F0"/>
                        </a:solidFill>
                        <a:ln>
                          <a:solidFill>
                            <a:srgbClr val="00B0F0"/>
                          </a:solidFill>
                        </a:ln>
                      </wps:spPr>
                      <wps:txbx>
                        <w:txbxContent>
                          <w:p w14:paraId="3BB60014"/>
                        </w:txbxContent>
                      </wps:txbx>
                      <wps:bodyPr upright="1"/>
                    </wps:wsp>
                  </a:graphicData>
                </a:graphic>
              </wp:anchor>
            </w:drawing>
          </mc:Choice>
          <mc:Fallback>
            <w:pict>
              <v:shape id="椭圆 4" o:spid="_x0000_s1026" o:spt="3" type="#_x0000_t3" style="position:absolute;left:0pt;margin-left:341.75pt;margin-top:59.35pt;height:6.35pt;width:6.4pt;z-index:251719680;mso-width-relative:page;mso-height-relative:page;" fillcolor="#00B0F0" filled="t" stroked="t" coordsize="21600,21600" o:gfxdata="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Ciene82QAAAAsBAAAPAAAAAAAAAAEAIAAAACIAAABkcnMvZG93bnJldi54bWxQSwECFAAU&#10;AAAACACHTuJAvJ6A9LcBAACUAwAADgAAAAAAAAABACAAAAAoAQAAZHJzL2Uyb0RvYy54bWxQSwUG&#10;AAAAAAYABgBZAQAAUQUAAAAA&#10;">
                <v:fill on="t" focussize="0,0"/>
                <v:stroke color="#00B0F0" joinstyle="round"/>
                <v:imagedata o:title=""/>
                <o:lock v:ext="edit" aspectratio="f"/>
                <v:textbox>
                  <w:txbxContent>
                    <w:p w14:paraId="3BB60014"/>
                  </w:txbxContent>
                </v:textbox>
              </v:shape>
            </w:pict>
          </mc:Fallback>
        </mc:AlternateContent>
      </w:r>
      <w:r>
        <w:rPr>
          <w:rFonts w:hint="eastAsia"/>
          <w:color w:val="auto"/>
        </w:rPr>
        <w:drawing>
          <wp:inline distT="0" distB="0" distL="114300" distR="114300">
            <wp:extent cx="7362825" cy="5231130"/>
            <wp:effectExtent l="0" t="0" r="9525" b="7620"/>
            <wp:docPr id="42" name="图片 42" descr="b157721618913b22d77efcfb75ade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b157721618913b22d77efcfb75aded0"/>
                    <pic:cNvPicPr>
                      <a:picLocks noChangeAspect="1"/>
                    </pic:cNvPicPr>
                  </pic:nvPicPr>
                  <pic:blipFill>
                    <a:blip r:embed="rId103"/>
                    <a:stretch>
                      <a:fillRect/>
                    </a:stretch>
                  </pic:blipFill>
                  <pic:spPr>
                    <a:xfrm>
                      <a:off x="0" y="0"/>
                      <a:ext cx="7362825" cy="5231130"/>
                    </a:xfrm>
                    <a:prstGeom prst="rect">
                      <a:avLst/>
                    </a:prstGeom>
                  </pic:spPr>
                </pic:pic>
              </a:graphicData>
            </a:graphic>
          </wp:inline>
        </w:drawing>
      </w:r>
    </w:p>
    <w:p w14:paraId="5762691A">
      <w:pPr>
        <w:pStyle w:val="2"/>
        <w:rPr>
          <w:rFonts w:hint="eastAsia"/>
          <w:b/>
          <w:bCs/>
          <w:color w:val="auto"/>
          <w:sz w:val="24"/>
          <w:szCs w:val="32"/>
          <w:highlight w:val="none"/>
          <w:lang w:val="en-US" w:eastAsia="zh-CN"/>
        </w:rPr>
      </w:pPr>
      <w:r>
        <w:rPr>
          <w:rFonts w:hint="eastAsia"/>
          <w:b/>
          <w:bCs/>
          <w:color w:val="auto"/>
          <w:sz w:val="24"/>
          <w:szCs w:val="32"/>
          <w:highlight w:val="none"/>
          <w:lang w:val="en-US" w:eastAsia="zh-CN"/>
        </w:rPr>
        <w:t>附图9  沈本新城土地利用规划图</w:t>
      </w:r>
    </w:p>
    <w:p w14:paraId="00B46A7E">
      <w:pPr>
        <w:keepNext w:val="0"/>
        <w:keepLines w:val="0"/>
        <w:pageBreakBefore w:val="0"/>
        <w:widowControl w:val="0"/>
        <w:tabs>
          <w:tab w:val="left" w:pos="1745"/>
        </w:tabs>
        <w:kinsoku/>
        <w:wordWrap/>
        <w:overflowPunct/>
        <w:topLinePunct w:val="0"/>
        <w:autoSpaceDE/>
        <w:autoSpaceDN/>
        <w:bidi w:val="0"/>
        <w:adjustRightInd/>
        <w:snapToGrid/>
        <w:spacing w:line="240" w:lineRule="auto"/>
        <w:ind w:firstLine="0"/>
        <w:jc w:val="left"/>
        <w:textAlignment w:val="auto"/>
        <w:rPr>
          <w:rFonts w:hint="default"/>
          <w:lang w:val="en-US" w:eastAsia="zh-CN"/>
        </w:rPr>
      </w:pPr>
      <w:r>
        <w:rPr>
          <w:color w:val="auto"/>
          <w:sz w:val="24"/>
        </w:rPr>
        <mc:AlternateContent>
          <mc:Choice Requires="wps">
            <w:drawing>
              <wp:anchor distT="0" distB="0" distL="114300" distR="114300" simplePos="0" relativeHeight="251762688" behindDoc="0" locked="0" layoutInCell="1" allowOverlap="1">
                <wp:simplePos x="0" y="0"/>
                <wp:positionH relativeFrom="column">
                  <wp:posOffset>4168140</wp:posOffset>
                </wp:positionH>
                <wp:positionV relativeFrom="paragraph">
                  <wp:posOffset>2051685</wp:posOffset>
                </wp:positionV>
                <wp:extent cx="1064895" cy="287020"/>
                <wp:effectExtent l="615950" t="6350" r="14605" b="392430"/>
                <wp:wrapNone/>
                <wp:docPr id="37" name="圆角矩形标注 37"/>
                <wp:cNvGraphicFramePr/>
                <a:graphic xmlns:a="http://schemas.openxmlformats.org/drawingml/2006/main">
                  <a:graphicData uri="http://schemas.microsoft.com/office/word/2010/wordprocessingShape">
                    <wps:wsp>
                      <wps:cNvSpPr/>
                      <wps:spPr>
                        <a:xfrm>
                          <a:off x="0" y="0"/>
                          <a:ext cx="1064895" cy="287020"/>
                        </a:xfrm>
                        <a:prstGeom prst="wedgeRoundRectCallout">
                          <a:avLst>
                            <a:gd name="adj1" fmla="val -103309"/>
                            <a:gd name="adj2" fmla="val 176991"/>
                            <a:gd name="adj3" fmla="val 16667"/>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269B3DF">
                            <w:pPr>
                              <w:jc w:val="center"/>
                              <w:rPr>
                                <w:rFonts w:hint="default" w:eastAsia="宋体"/>
                                <w:color w:val="000000" w:themeColor="text1"/>
                                <w:highlight w:val="red"/>
                                <w:lang w:val="en-US" w:eastAsia="zh-CN"/>
                                <w14:textFill>
                                  <w14:solidFill>
                                    <w14:schemeClr w14:val="tx1"/>
                                  </w14:solidFill>
                                </w14:textFill>
                              </w:rPr>
                            </w:pPr>
                            <w:r>
                              <w:rPr>
                                <w:rFonts w:hint="eastAsia"/>
                                <w:color w:val="000000" w:themeColor="text1"/>
                                <w:highlight w:val="red"/>
                                <w:lang w:val="en-US" w:eastAsia="zh-CN"/>
                                <w14:textFill>
                                  <w14:solidFill>
                                    <w14:schemeClr w14:val="tx1"/>
                                  </w14:solidFill>
                                </w14:textFill>
                              </w:rPr>
                              <w:t>本项目位置</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62" type="#_x0000_t62" style="position:absolute;left:0pt;margin-left:328.2pt;margin-top:161.55pt;height:22.6pt;width:83.85pt;z-index:251762688;v-text-anchor:middle;mso-width-relative:page;mso-height-relative:page;" filled="f" stroked="t" coordsize="21600,21600" o:gfxdata="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" adj="-11515,49030,14400">
                <v:fill on="f" focussize="0,0"/>
                <v:stroke weight="1pt" color="#000000 [3213]" miterlimit="8" joinstyle="miter"/>
                <v:imagedata o:title=""/>
                <o:lock v:ext="edit" aspectratio="f"/>
                <v:textbox>
                  <w:txbxContent>
                    <w:p w14:paraId="6269B3DF">
                      <w:pPr>
                        <w:jc w:val="center"/>
                        <w:rPr>
                          <w:rFonts w:hint="default" w:eastAsia="宋体"/>
                          <w:color w:val="000000" w:themeColor="text1"/>
                          <w:highlight w:val="red"/>
                          <w:lang w:val="en-US" w:eastAsia="zh-CN"/>
                          <w14:textFill>
                            <w14:solidFill>
                              <w14:schemeClr w14:val="tx1"/>
                            </w14:solidFill>
                          </w14:textFill>
                        </w:rPr>
                      </w:pPr>
                      <w:r>
                        <w:rPr>
                          <w:rFonts w:hint="eastAsia"/>
                          <w:color w:val="000000" w:themeColor="text1"/>
                          <w:highlight w:val="red"/>
                          <w:lang w:val="en-US" w:eastAsia="zh-CN"/>
                          <w14:textFill>
                            <w14:solidFill>
                              <w14:schemeClr w14:val="tx1"/>
                            </w14:solidFill>
                          </w14:textFill>
                        </w:rPr>
                        <w:t>本项目位置</w:t>
                      </w:r>
                    </w:p>
                  </w:txbxContent>
                </v:textbox>
              </v:shape>
            </w:pict>
          </mc:Fallback>
        </mc:AlternateContent>
      </w:r>
      <w:r>
        <w:rPr>
          <w:rFonts w:hint="default"/>
          <w:b/>
          <w:bCs/>
          <w:color w:val="auto"/>
          <w:sz w:val="24"/>
          <w:szCs w:val="32"/>
          <w:highlight w:val="none"/>
          <w:lang w:val="en-US" w:eastAsia="zh-CN"/>
        </w:rPr>
        <w:drawing>
          <wp:inline distT="0" distB="0" distL="114300" distR="114300">
            <wp:extent cx="8034655" cy="5239385"/>
            <wp:effectExtent l="0" t="0" r="4445" b="18415"/>
            <wp:docPr id="36" name="图片 36" descr="图13-1 规划调整建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图13-1 规划调整建议图"/>
                    <pic:cNvPicPr>
                      <a:picLocks noChangeAspect="1"/>
                    </pic:cNvPicPr>
                  </pic:nvPicPr>
                  <pic:blipFill>
                    <a:blip r:embed="rId104"/>
                    <a:srcRect b="3827"/>
                    <a:stretch>
                      <a:fillRect/>
                    </a:stretch>
                  </pic:blipFill>
                  <pic:spPr>
                    <a:xfrm>
                      <a:off x="0" y="0"/>
                      <a:ext cx="8034655" cy="5239385"/>
                    </a:xfrm>
                    <a:prstGeom prst="rect">
                      <a:avLst/>
                    </a:prstGeom>
                  </pic:spPr>
                </pic:pic>
              </a:graphicData>
            </a:graphic>
          </wp:inline>
        </w:drawing>
      </w:r>
    </w:p>
    <w:sectPr>
      <w:pgSz w:w="16838" w:h="11906" w:orient="landscape"/>
      <w:pgMar w:top="1531" w:right="1701" w:bottom="1531" w:left="1701" w:header="851" w:footer="851" w:gutter="0"/>
      <w:pgBorders>
        <w:top w:val="none" w:sz="0" w:space="0"/>
        <w:left w:val="none" w:sz="0" w:space="0"/>
        <w:bottom w:val="none" w:sz="0" w:space="0"/>
        <w:right w:val="none" w:sz="0" w:space="0"/>
      </w:pgBorders>
      <w:pgNumType w:fmt="decimal"/>
      <w:cols w:space="720" w:num="1"/>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2"/>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NewRomanPSMT">
    <w:altName w:val="Times New Roman"/>
    <w:panose1 w:val="00000000000000000000"/>
    <w:charset w:val="00"/>
    <w:family w:val="roman"/>
    <w:pitch w:val="default"/>
    <w:sig w:usb0="00000000" w:usb1="00000000" w:usb2="00000000" w:usb3="00000000" w:csb0="00000000"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华文仿宋">
    <w:altName w:val="仿宋"/>
    <w:panose1 w:val="02010600040101010101"/>
    <w:charset w:val="86"/>
    <w:family w:val="auto"/>
    <w:pitch w:val="default"/>
    <w:sig w:usb0="00000000" w:usb1="00000000" w:usb2="00000000" w:usb3="00000000" w:csb0="0004009F" w:csb1="DFD70000"/>
  </w:font>
  <w:font w:name="Wingdings 2">
    <w:altName w:val="Wingdings"/>
    <w:panose1 w:val="05020102010507070707"/>
    <w:charset w:val="02"/>
    <w:family w:val="roman"/>
    <w:pitch w:val="default"/>
    <w:sig w:usb0="00000000" w:usb1="00000000" w:usb2="00000000" w:usb3="00000000" w:csb0="80000000" w:csb1="00000000"/>
  </w:font>
  <w:font w:name="Kingsoft UE">
    <w:altName w:val="AMGDT"/>
    <w:panose1 w:val="00000000000000000000"/>
    <w:charset w:val="00"/>
    <w:family w:val="auto"/>
    <w:pitch w:val="default"/>
    <w:sig w:usb0="00000000" w:usb1="00000000" w:usb2="00000000" w:usb3="00000000" w:csb0="00000000" w:csb1="00000000"/>
  </w:font>
  <w:font w:name="AMGDT">
    <w:panose1 w:val="02000400000000000000"/>
    <w:charset w:val="00"/>
    <w:family w:val="auto"/>
    <w:pitch w:val="default"/>
    <w:sig w:usb0="80000003"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5EEC43">
    <w:pPr>
      <w:pStyle w:val="2"/>
      <w:tabs>
        <w:tab w:val="clear" w:pos="4153"/>
      </w:tabs>
      <w:ind w:firstLine="560"/>
      <w:jc w:val="center"/>
      <w:rPr>
        <w:rStyle w:val="30"/>
        <w:rFonts w:ascii="宋体" w:hAnsi="宋体"/>
        <w:sz w:val="28"/>
        <w:szCs w:val="28"/>
        <w:lang w:eastAsia="zh-CN"/>
      </w:rPr>
    </w:pPr>
  </w:p>
  <w:p w14:paraId="73D0AC35">
    <w:pPr>
      <w:pStyle w:val="2"/>
      <w:ind w:right="360"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F01A88">
    <w:pPr>
      <w:pStyle w:val="2"/>
      <w:framePr w:wrap="around" w:vAnchor="text" w:hAnchor="margin" w:xAlign="center" w:y="1"/>
      <w:ind w:firstLine="360"/>
      <w:rPr>
        <w:rStyle w:val="30"/>
      </w:rPr>
    </w:pPr>
    <w:r>
      <w:fldChar w:fldCharType="begin"/>
    </w:r>
    <w:r>
      <w:rPr>
        <w:rStyle w:val="30"/>
      </w:rPr>
      <w:instrText xml:space="preserve">PAGE  </w:instrText>
    </w:r>
    <w:r>
      <w:fldChar w:fldCharType="end"/>
    </w:r>
  </w:p>
  <w:p w14:paraId="3BE01CD5">
    <w:pPr>
      <w:pStyle w:val="2"/>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95C698">
    <w:pPr>
      <w:pStyle w:val="2"/>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A9757A">
    <w:pPr>
      <w:pStyle w:val="2"/>
      <w:ind w:right="360" w:firstLine="360"/>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5" name="文本框 1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29A99C">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I1b9E0AgAAZQ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JWO7QAAAABQEAAA8AAAAAAAAAAQAgAAAAIgAAAGRycy9kb3ducmV2LnhtbFBLAQIU&#10;ABQAAAAIAIdO4kASNW/RNAIAAGUEAAAOAAAAAAAAAAEAIAAAAB8BAABkcnMvZTJvRG9jLnhtbFBL&#10;BQYAAAAABgAGAFkBAADFBQAAAAA=&#10;">
              <v:fill on="f" focussize="0,0"/>
              <v:stroke on="f" weight="0.5pt"/>
              <v:imagedata o:title=""/>
              <o:lock v:ext="edit" aspectratio="f"/>
              <v:textbox inset="0mm,0mm,0mm,0mm" style="mso-fit-shape-to-text:t;">
                <w:txbxContent>
                  <w:p w14:paraId="0529A99C">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BFA1ED">
    <w:pPr>
      <w:pStyle w:val="2"/>
      <w:ind w:right="360" w:firstLine="360"/>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0" name="文本框 1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E2949">
                          <w:pPr>
                            <w:pStyle w:val="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6VOSIMQIAAGUEAAAOAAAAAAAAAAEAIAAAAB8BAABkcnMvZTJvRG9jLnhtbFBLBQYA&#10;AAAABgAGAFkBAADCBQAAAAA=&#10;">
              <v:fill on="f" focussize="0,0"/>
              <v:stroke on="f" weight="0.5pt"/>
              <v:imagedata o:title=""/>
              <o:lock v:ext="edit" aspectratio="f"/>
              <v:textbox inset="0mm,0mm,0mm,0mm" style="mso-fit-shape-to-text:t;">
                <w:txbxContent>
                  <w:p w14:paraId="539E2949">
                    <w:pPr>
                      <w:pStyle w:val="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82E73">
    <w:pPr>
      <w:pStyle w:val="2"/>
      <w:ind w:right="360" w:firstLine="360"/>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51" name="文本框 1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80DF70">
                          <w:pPr>
                            <w:pStyle w:val="2"/>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oehQzAgAAZQ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BHoehQzAgAAZQQAAA4AAAAAAAAAAQAgAAAAHwEAAGRycy9lMm9Eb2MueG1sUEsF&#10;BgAAAAAGAAYAWQEAAMQFAAAAAA==&#10;">
              <v:fill on="f" focussize="0,0"/>
              <v:stroke on="f" weight="0.5pt"/>
              <v:imagedata o:title=""/>
              <o:lock v:ext="edit" aspectratio="f"/>
              <v:textbox inset="0mm,0mm,0mm,0mm" style="mso-fit-shape-to-text:t;">
                <w:txbxContent>
                  <w:p w14:paraId="0880DF70">
                    <w:pPr>
                      <w:pStyle w:val="2"/>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E36B5D">
    <w:pPr>
      <w:pStyle w:val="12"/>
      <w:pBdr>
        <w:bottom w:val="none" w:color="auto" w:sz="0" w:space="0"/>
      </w:pBdr>
      <w:ind w:firstLine="357"/>
      <w:jc w:val="both"/>
      <w:rPr>
        <w:lang w:eastAsia="zh-C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5E86A78"/>
    <w:multiLevelType w:val="singleLevel"/>
    <w:tmpl w:val="A5E86A78"/>
    <w:lvl w:ilvl="0" w:tentative="0">
      <w:start w:val="2"/>
      <w:numFmt w:val="decimal"/>
      <w:suff w:val="nothing"/>
      <w:lvlText w:val="（%1）"/>
      <w:lvlJc w:val="left"/>
    </w:lvl>
  </w:abstractNum>
  <w:abstractNum w:abstractNumId="1">
    <w:nsid w:val="28C3293E"/>
    <w:multiLevelType w:val="singleLevel"/>
    <w:tmpl w:val="28C3293E"/>
    <w:lvl w:ilvl="0" w:tentative="0">
      <w:start w:val="1"/>
      <w:numFmt w:val="decimal"/>
      <w:suff w:val="nothing"/>
      <w:lvlText w:val="（%1）"/>
      <w:lvlJc w:val="left"/>
    </w:lvl>
  </w:abstractNum>
  <w:abstractNum w:abstractNumId="2">
    <w:nsid w:val="2BF84E9F"/>
    <w:multiLevelType w:val="singleLevel"/>
    <w:tmpl w:val="2BF84E9F"/>
    <w:lvl w:ilvl="0" w:tentative="0">
      <w:start w:val="1"/>
      <w:numFmt w:val="decimal"/>
      <w:suff w:val="nothing"/>
      <w:lvlText w:val="%1、"/>
      <w:lvlJc w:val="left"/>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Q4MDQ1ZTI0MmJmZDM0YWVhZTMxMDdlODIwZWEzOTkifQ=="/>
  </w:docVars>
  <w:rsids>
    <w:rsidRoot w:val="00172A27"/>
    <w:rsid w:val="000036BF"/>
    <w:rsid w:val="000060B3"/>
    <w:rsid w:val="00014316"/>
    <w:rsid w:val="00016249"/>
    <w:rsid w:val="00021FB5"/>
    <w:rsid w:val="00041AF9"/>
    <w:rsid w:val="0004364B"/>
    <w:rsid w:val="00044BEC"/>
    <w:rsid w:val="000508A4"/>
    <w:rsid w:val="000613B5"/>
    <w:rsid w:val="00061B1F"/>
    <w:rsid w:val="0006454E"/>
    <w:rsid w:val="000733C4"/>
    <w:rsid w:val="00074783"/>
    <w:rsid w:val="0008070B"/>
    <w:rsid w:val="000810AC"/>
    <w:rsid w:val="00081A02"/>
    <w:rsid w:val="00082231"/>
    <w:rsid w:val="000825A6"/>
    <w:rsid w:val="00083F91"/>
    <w:rsid w:val="00092D38"/>
    <w:rsid w:val="0009377B"/>
    <w:rsid w:val="000942B7"/>
    <w:rsid w:val="000A20C9"/>
    <w:rsid w:val="000B058F"/>
    <w:rsid w:val="000B4467"/>
    <w:rsid w:val="000B4DB9"/>
    <w:rsid w:val="000C09AC"/>
    <w:rsid w:val="000C18AA"/>
    <w:rsid w:val="000C6CBE"/>
    <w:rsid w:val="000C7353"/>
    <w:rsid w:val="000C767F"/>
    <w:rsid w:val="000D5A44"/>
    <w:rsid w:val="000E3ED2"/>
    <w:rsid w:val="00103E7E"/>
    <w:rsid w:val="00106DA3"/>
    <w:rsid w:val="00117F67"/>
    <w:rsid w:val="00131F42"/>
    <w:rsid w:val="00132AF4"/>
    <w:rsid w:val="001357F1"/>
    <w:rsid w:val="00140FA8"/>
    <w:rsid w:val="00142985"/>
    <w:rsid w:val="00142FEB"/>
    <w:rsid w:val="00143A2D"/>
    <w:rsid w:val="00145A41"/>
    <w:rsid w:val="00151675"/>
    <w:rsid w:val="001516D3"/>
    <w:rsid w:val="00157435"/>
    <w:rsid w:val="0017504D"/>
    <w:rsid w:val="0017671A"/>
    <w:rsid w:val="00177422"/>
    <w:rsid w:val="00184590"/>
    <w:rsid w:val="001870D1"/>
    <w:rsid w:val="0018781E"/>
    <w:rsid w:val="0019262D"/>
    <w:rsid w:val="00193679"/>
    <w:rsid w:val="001950EC"/>
    <w:rsid w:val="00197652"/>
    <w:rsid w:val="001A1B35"/>
    <w:rsid w:val="001A48A2"/>
    <w:rsid w:val="001A6F61"/>
    <w:rsid w:val="001B72B8"/>
    <w:rsid w:val="001C69B3"/>
    <w:rsid w:val="001C724A"/>
    <w:rsid w:val="001D5595"/>
    <w:rsid w:val="001D7874"/>
    <w:rsid w:val="001D7F22"/>
    <w:rsid w:val="001E1E08"/>
    <w:rsid w:val="001F0F17"/>
    <w:rsid w:val="001F3347"/>
    <w:rsid w:val="001F69E4"/>
    <w:rsid w:val="001F6A83"/>
    <w:rsid w:val="001F7F15"/>
    <w:rsid w:val="002125B4"/>
    <w:rsid w:val="00212E2D"/>
    <w:rsid w:val="002155B8"/>
    <w:rsid w:val="00221260"/>
    <w:rsid w:val="00223D0A"/>
    <w:rsid w:val="00224839"/>
    <w:rsid w:val="002249B2"/>
    <w:rsid w:val="00225876"/>
    <w:rsid w:val="00226574"/>
    <w:rsid w:val="002278EC"/>
    <w:rsid w:val="00230F01"/>
    <w:rsid w:val="0023130A"/>
    <w:rsid w:val="0023280E"/>
    <w:rsid w:val="0023425B"/>
    <w:rsid w:val="002377D1"/>
    <w:rsid w:val="002465F6"/>
    <w:rsid w:val="002506BC"/>
    <w:rsid w:val="00254148"/>
    <w:rsid w:val="00254345"/>
    <w:rsid w:val="00264557"/>
    <w:rsid w:val="00267380"/>
    <w:rsid w:val="002722DD"/>
    <w:rsid w:val="00275AC1"/>
    <w:rsid w:val="00276E3C"/>
    <w:rsid w:val="002805AB"/>
    <w:rsid w:val="00280F14"/>
    <w:rsid w:val="00284204"/>
    <w:rsid w:val="00286F5F"/>
    <w:rsid w:val="00291773"/>
    <w:rsid w:val="002A168C"/>
    <w:rsid w:val="002A1C34"/>
    <w:rsid w:val="002A2AC2"/>
    <w:rsid w:val="002A3DC7"/>
    <w:rsid w:val="002B39E8"/>
    <w:rsid w:val="002B49E2"/>
    <w:rsid w:val="002B5095"/>
    <w:rsid w:val="002B5F93"/>
    <w:rsid w:val="002B7B00"/>
    <w:rsid w:val="002B7C44"/>
    <w:rsid w:val="002C190D"/>
    <w:rsid w:val="002C2B17"/>
    <w:rsid w:val="002C60E3"/>
    <w:rsid w:val="002D3DD0"/>
    <w:rsid w:val="002D4E81"/>
    <w:rsid w:val="002D7A29"/>
    <w:rsid w:val="002E0726"/>
    <w:rsid w:val="002E1F3A"/>
    <w:rsid w:val="002E298A"/>
    <w:rsid w:val="002F388F"/>
    <w:rsid w:val="00301978"/>
    <w:rsid w:val="0030332C"/>
    <w:rsid w:val="003051C2"/>
    <w:rsid w:val="0031221A"/>
    <w:rsid w:val="00312296"/>
    <w:rsid w:val="00314F0E"/>
    <w:rsid w:val="003166EA"/>
    <w:rsid w:val="00321D8E"/>
    <w:rsid w:val="00325928"/>
    <w:rsid w:val="00332863"/>
    <w:rsid w:val="003329AF"/>
    <w:rsid w:val="0033684D"/>
    <w:rsid w:val="00337B42"/>
    <w:rsid w:val="00340CE3"/>
    <w:rsid w:val="00341B42"/>
    <w:rsid w:val="0034348F"/>
    <w:rsid w:val="00344001"/>
    <w:rsid w:val="003440C9"/>
    <w:rsid w:val="003529C0"/>
    <w:rsid w:val="00356653"/>
    <w:rsid w:val="0035743F"/>
    <w:rsid w:val="00357BE2"/>
    <w:rsid w:val="003611B0"/>
    <w:rsid w:val="0036170C"/>
    <w:rsid w:val="0036258E"/>
    <w:rsid w:val="00363D57"/>
    <w:rsid w:val="00366E0F"/>
    <w:rsid w:val="003767A2"/>
    <w:rsid w:val="00376E2E"/>
    <w:rsid w:val="003771DA"/>
    <w:rsid w:val="00381A72"/>
    <w:rsid w:val="00384676"/>
    <w:rsid w:val="0038535B"/>
    <w:rsid w:val="00390857"/>
    <w:rsid w:val="00394616"/>
    <w:rsid w:val="003A2ADD"/>
    <w:rsid w:val="003A4BF3"/>
    <w:rsid w:val="003A6267"/>
    <w:rsid w:val="003B420D"/>
    <w:rsid w:val="003B74E9"/>
    <w:rsid w:val="003C6C16"/>
    <w:rsid w:val="003D00E9"/>
    <w:rsid w:val="003D794D"/>
    <w:rsid w:val="003E3058"/>
    <w:rsid w:val="003E5EDC"/>
    <w:rsid w:val="003E76A9"/>
    <w:rsid w:val="003E79EF"/>
    <w:rsid w:val="003F0809"/>
    <w:rsid w:val="003F0F37"/>
    <w:rsid w:val="003F6A8C"/>
    <w:rsid w:val="003F755C"/>
    <w:rsid w:val="00401489"/>
    <w:rsid w:val="00403718"/>
    <w:rsid w:val="00406628"/>
    <w:rsid w:val="00406F01"/>
    <w:rsid w:val="004106B6"/>
    <w:rsid w:val="00416D50"/>
    <w:rsid w:val="00416FD5"/>
    <w:rsid w:val="00417772"/>
    <w:rsid w:val="00420021"/>
    <w:rsid w:val="00420E6A"/>
    <w:rsid w:val="004215E1"/>
    <w:rsid w:val="0042456C"/>
    <w:rsid w:val="00425A9E"/>
    <w:rsid w:val="00426D6B"/>
    <w:rsid w:val="004304D9"/>
    <w:rsid w:val="00431E6C"/>
    <w:rsid w:val="00433CE7"/>
    <w:rsid w:val="004403AD"/>
    <w:rsid w:val="004503A8"/>
    <w:rsid w:val="00452738"/>
    <w:rsid w:val="00454799"/>
    <w:rsid w:val="00456091"/>
    <w:rsid w:val="00466321"/>
    <w:rsid w:val="00467CEB"/>
    <w:rsid w:val="00472B77"/>
    <w:rsid w:val="00484B9B"/>
    <w:rsid w:val="004855F6"/>
    <w:rsid w:val="0048661E"/>
    <w:rsid w:val="004912E7"/>
    <w:rsid w:val="00492388"/>
    <w:rsid w:val="00494670"/>
    <w:rsid w:val="004955A7"/>
    <w:rsid w:val="00497C99"/>
    <w:rsid w:val="004A3823"/>
    <w:rsid w:val="004B34C8"/>
    <w:rsid w:val="004C1FA3"/>
    <w:rsid w:val="004C4C98"/>
    <w:rsid w:val="004D3D31"/>
    <w:rsid w:val="004E2611"/>
    <w:rsid w:val="004E6946"/>
    <w:rsid w:val="004F1775"/>
    <w:rsid w:val="004F1AD8"/>
    <w:rsid w:val="004F6E28"/>
    <w:rsid w:val="005039CB"/>
    <w:rsid w:val="0050558F"/>
    <w:rsid w:val="00506286"/>
    <w:rsid w:val="0051074A"/>
    <w:rsid w:val="00510813"/>
    <w:rsid w:val="00511990"/>
    <w:rsid w:val="00511DE0"/>
    <w:rsid w:val="00514870"/>
    <w:rsid w:val="00514B9B"/>
    <w:rsid w:val="00517F02"/>
    <w:rsid w:val="00521119"/>
    <w:rsid w:val="00524303"/>
    <w:rsid w:val="005258A2"/>
    <w:rsid w:val="0053259A"/>
    <w:rsid w:val="005401AE"/>
    <w:rsid w:val="00542E07"/>
    <w:rsid w:val="005448CF"/>
    <w:rsid w:val="00545424"/>
    <w:rsid w:val="005472C2"/>
    <w:rsid w:val="00551B61"/>
    <w:rsid w:val="00553601"/>
    <w:rsid w:val="00554A7B"/>
    <w:rsid w:val="0055572C"/>
    <w:rsid w:val="0056106A"/>
    <w:rsid w:val="005720AE"/>
    <w:rsid w:val="0058555A"/>
    <w:rsid w:val="00594D77"/>
    <w:rsid w:val="005956D1"/>
    <w:rsid w:val="00596258"/>
    <w:rsid w:val="005969E4"/>
    <w:rsid w:val="005A06B7"/>
    <w:rsid w:val="005A1759"/>
    <w:rsid w:val="005A688B"/>
    <w:rsid w:val="005A68A7"/>
    <w:rsid w:val="005A74B3"/>
    <w:rsid w:val="005D036C"/>
    <w:rsid w:val="005D36AB"/>
    <w:rsid w:val="005E2C57"/>
    <w:rsid w:val="005F247B"/>
    <w:rsid w:val="00602612"/>
    <w:rsid w:val="00603285"/>
    <w:rsid w:val="00614FE1"/>
    <w:rsid w:val="00617CC3"/>
    <w:rsid w:val="006377A6"/>
    <w:rsid w:val="00637A3D"/>
    <w:rsid w:val="006401BD"/>
    <w:rsid w:val="006411EF"/>
    <w:rsid w:val="006712FD"/>
    <w:rsid w:val="00671E9D"/>
    <w:rsid w:val="006733A4"/>
    <w:rsid w:val="0067470E"/>
    <w:rsid w:val="006748B8"/>
    <w:rsid w:val="00676F8B"/>
    <w:rsid w:val="006775C3"/>
    <w:rsid w:val="00690A8F"/>
    <w:rsid w:val="0069290A"/>
    <w:rsid w:val="0069610B"/>
    <w:rsid w:val="0069775A"/>
    <w:rsid w:val="00697813"/>
    <w:rsid w:val="006A3EE8"/>
    <w:rsid w:val="006A3FDB"/>
    <w:rsid w:val="006A5F04"/>
    <w:rsid w:val="006A72BF"/>
    <w:rsid w:val="006B03F2"/>
    <w:rsid w:val="006B37DC"/>
    <w:rsid w:val="006B4F68"/>
    <w:rsid w:val="006C0592"/>
    <w:rsid w:val="006C194D"/>
    <w:rsid w:val="006C272E"/>
    <w:rsid w:val="006C3FF8"/>
    <w:rsid w:val="006C5479"/>
    <w:rsid w:val="006D13B5"/>
    <w:rsid w:val="006E12FF"/>
    <w:rsid w:val="006E2EBE"/>
    <w:rsid w:val="006E607E"/>
    <w:rsid w:val="006E6542"/>
    <w:rsid w:val="006E6810"/>
    <w:rsid w:val="006F6FBD"/>
    <w:rsid w:val="007001CB"/>
    <w:rsid w:val="00704F2A"/>
    <w:rsid w:val="00705F8E"/>
    <w:rsid w:val="00706C5D"/>
    <w:rsid w:val="007119D9"/>
    <w:rsid w:val="007143CF"/>
    <w:rsid w:val="007168E8"/>
    <w:rsid w:val="0071771A"/>
    <w:rsid w:val="00722133"/>
    <w:rsid w:val="007232A5"/>
    <w:rsid w:val="00725FB7"/>
    <w:rsid w:val="0073244C"/>
    <w:rsid w:val="00732922"/>
    <w:rsid w:val="00744F9C"/>
    <w:rsid w:val="0075162E"/>
    <w:rsid w:val="00754034"/>
    <w:rsid w:val="00756556"/>
    <w:rsid w:val="0075686B"/>
    <w:rsid w:val="007618C4"/>
    <w:rsid w:val="007658E7"/>
    <w:rsid w:val="00767980"/>
    <w:rsid w:val="00770B19"/>
    <w:rsid w:val="0077107A"/>
    <w:rsid w:val="0077463F"/>
    <w:rsid w:val="00782459"/>
    <w:rsid w:val="007836EA"/>
    <w:rsid w:val="00783723"/>
    <w:rsid w:val="00784CDA"/>
    <w:rsid w:val="00787A84"/>
    <w:rsid w:val="007906C4"/>
    <w:rsid w:val="007940EA"/>
    <w:rsid w:val="00795BC9"/>
    <w:rsid w:val="007967E8"/>
    <w:rsid w:val="007A2170"/>
    <w:rsid w:val="007A22BF"/>
    <w:rsid w:val="007A2A19"/>
    <w:rsid w:val="007A3323"/>
    <w:rsid w:val="007B3D11"/>
    <w:rsid w:val="007B72B8"/>
    <w:rsid w:val="007B765C"/>
    <w:rsid w:val="007B7A58"/>
    <w:rsid w:val="007C02BF"/>
    <w:rsid w:val="007C21B5"/>
    <w:rsid w:val="007C3ED4"/>
    <w:rsid w:val="007C4AA3"/>
    <w:rsid w:val="007D6802"/>
    <w:rsid w:val="007E2940"/>
    <w:rsid w:val="007E4BD2"/>
    <w:rsid w:val="007E6921"/>
    <w:rsid w:val="007F2410"/>
    <w:rsid w:val="00800499"/>
    <w:rsid w:val="008008B5"/>
    <w:rsid w:val="00801393"/>
    <w:rsid w:val="00802F88"/>
    <w:rsid w:val="00811479"/>
    <w:rsid w:val="0081293E"/>
    <w:rsid w:val="00815465"/>
    <w:rsid w:val="008176A2"/>
    <w:rsid w:val="00817A48"/>
    <w:rsid w:val="00817E9A"/>
    <w:rsid w:val="008306BD"/>
    <w:rsid w:val="00831A80"/>
    <w:rsid w:val="00833743"/>
    <w:rsid w:val="008340A4"/>
    <w:rsid w:val="008420D4"/>
    <w:rsid w:val="0084479B"/>
    <w:rsid w:val="00847EAD"/>
    <w:rsid w:val="00854479"/>
    <w:rsid w:val="0085489C"/>
    <w:rsid w:val="008550E1"/>
    <w:rsid w:val="0087135F"/>
    <w:rsid w:val="00872D94"/>
    <w:rsid w:val="00880364"/>
    <w:rsid w:val="008853B3"/>
    <w:rsid w:val="00891592"/>
    <w:rsid w:val="00891E9E"/>
    <w:rsid w:val="008A2876"/>
    <w:rsid w:val="008A2F68"/>
    <w:rsid w:val="008A757E"/>
    <w:rsid w:val="008B1A3A"/>
    <w:rsid w:val="008B4FA6"/>
    <w:rsid w:val="008B5282"/>
    <w:rsid w:val="008B7C17"/>
    <w:rsid w:val="008C2D01"/>
    <w:rsid w:val="008C40E6"/>
    <w:rsid w:val="008C63D8"/>
    <w:rsid w:val="008C78E7"/>
    <w:rsid w:val="008D05FF"/>
    <w:rsid w:val="008D0F7A"/>
    <w:rsid w:val="008D68E4"/>
    <w:rsid w:val="008E0506"/>
    <w:rsid w:val="008E0CFF"/>
    <w:rsid w:val="008E5D6B"/>
    <w:rsid w:val="008E76F0"/>
    <w:rsid w:val="008F15FE"/>
    <w:rsid w:val="008F2D29"/>
    <w:rsid w:val="008F4B6E"/>
    <w:rsid w:val="008F5187"/>
    <w:rsid w:val="008F60D8"/>
    <w:rsid w:val="00901CB3"/>
    <w:rsid w:val="00902727"/>
    <w:rsid w:val="0090312B"/>
    <w:rsid w:val="00906913"/>
    <w:rsid w:val="00910A40"/>
    <w:rsid w:val="00913AF2"/>
    <w:rsid w:val="009149F2"/>
    <w:rsid w:val="00915EAD"/>
    <w:rsid w:val="0091736D"/>
    <w:rsid w:val="00917B4C"/>
    <w:rsid w:val="0093037A"/>
    <w:rsid w:val="00932640"/>
    <w:rsid w:val="00935835"/>
    <w:rsid w:val="00936C80"/>
    <w:rsid w:val="0094154D"/>
    <w:rsid w:val="0095155F"/>
    <w:rsid w:val="009520EC"/>
    <w:rsid w:val="00953DE9"/>
    <w:rsid w:val="00954429"/>
    <w:rsid w:val="009563CE"/>
    <w:rsid w:val="00962124"/>
    <w:rsid w:val="00962AB1"/>
    <w:rsid w:val="00963933"/>
    <w:rsid w:val="00965B16"/>
    <w:rsid w:val="00975013"/>
    <w:rsid w:val="00976328"/>
    <w:rsid w:val="0097680D"/>
    <w:rsid w:val="009773D8"/>
    <w:rsid w:val="00982438"/>
    <w:rsid w:val="00983AC6"/>
    <w:rsid w:val="0098404C"/>
    <w:rsid w:val="00984AB3"/>
    <w:rsid w:val="00985283"/>
    <w:rsid w:val="00995992"/>
    <w:rsid w:val="00995ADF"/>
    <w:rsid w:val="009A03E5"/>
    <w:rsid w:val="009A06EE"/>
    <w:rsid w:val="009A0F3B"/>
    <w:rsid w:val="009A1BB4"/>
    <w:rsid w:val="009A2628"/>
    <w:rsid w:val="009A3200"/>
    <w:rsid w:val="009B0897"/>
    <w:rsid w:val="009B69EC"/>
    <w:rsid w:val="009B7BD9"/>
    <w:rsid w:val="009C12A0"/>
    <w:rsid w:val="009C50C7"/>
    <w:rsid w:val="009C62F6"/>
    <w:rsid w:val="009C7DD5"/>
    <w:rsid w:val="009D7589"/>
    <w:rsid w:val="009E227D"/>
    <w:rsid w:val="009E5019"/>
    <w:rsid w:val="009F06CD"/>
    <w:rsid w:val="009F7946"/>
    <w:rsid w:val="00A010BF"/>
    <w:rsid w:val="00A01406"/>
    <w:rsid w:val="00A04F1B"/>
    <w:rsid w:val="00A0501B"/>
    <w:rsid w:val="00A11361"/>
    <w:rsid w:val="00A1482B"/>
    <w:rsid w:val="00A14947"/>
    <w:rsid w:val="00A15785"/>
    <w:rsid w:val="00A32A83"/>
    <w:rsid w:val="00A368DB"/>
    <w:rsid w:val="00A423AA"/>
    <w:rsid w:val="00A436A7"/>
    <w:rsid w:val="00A446B4"/>
    <w:rsid w:val="00A53EC6"/>
    <w:rsid w:val="00A55C0F"/>
    <w:rsid w:val="00A56A33"/>
    <w:rsid w:val="00A61752"/>
    <w:rsid w:val="00A64770"/>
    <w:rsid w:val="00A66639"/>
    <w:rsid w:val="00A82BE5"/>
    <w:rsid w:val="00A85F99"/>
    <w:rsid w:val="00A8693B"/>
    <w:rsid w:val="00A8713F"/>
    <w:rsid w:val="00A87DC3"/>
    <w:rsid w:val="00A90BA1"/>
    <w:rsid w:val="00A92D06"/>
    <w:rsid w:val="00A97A9A"/>
    <w:rsid w:val="00AA0671"/>
    <w:rsid w:val="00AA2531"/>
    <w:rsid w:val="00AB1E09"/>
    <w:rsid w:val="00AB2B5D"/>
    <w:rsid w:val="00AB5330"/>
    <w:rsid w:val="00AB6F65"/>
    <w:rsid w:val="00AB70AD"/>
    <w:rsid w:val="00AB7747"/>
    <w:rsid w:val="00AC14CE"/>
    <w:rsid w:val="00AC2A56"/>
    <w:rsid w:val="00AD01CC"/>
    <w:rsid w:val="00AD055E"/>
    <w:rsid w:val="00AD47A7"/>
    <w:rsid w:val="00AF0CBF"/>
    <w:rsid w:val="00AF257F"/>
    <w:rsid w:val="00AF33CF"/>
    <w:rsid w:val="00AF4CC8"/>
    <w:rsid w:val="00AF4D50"/>
    <w:rsid w:val="00AF6179"/>
    <w:rsid w:val="00AF6287"/>
    <w:rsid w:val="00B03506"/>
    <w:rsid w:val="00B1295A"/>
    <w:rsid w:val="00B16A9D"/>
    <w:rsid w:val="00B16E2C"/>
    <w:rsid w:val="00B20A45"/>
    <w:rsid w:val="00B22C5C"/>
    <w:rsid w:val="00B24F30"/>
    <w:rsid w:val="00B31ABF"/>
    <w:rsid w:val="00B33BE3"/>
    <w:rsid w:val="00B5239F"/>
    <w:rsid w:val="00B53B5D"/>
    <w:rsid w:val="00B6055E"/>
    <w:rsid w:val="00B6317D"/>
    <w:rsid w:val="00B66FDC"/>
    <w:rsid w:val="00B736EC"/>
    <w:rsid w:val="00B754CD"/>
    <w:rsid w:val="00B7723F"/>
    <w:rsid w:val="00B80534"/>
    <w:rsid w:val="00B80FE1"/>
    <w:rsid w:val="00B82B39"/>
    <w:rsid w:val="00B8433C"/>
    <w:rsid w:val="00B87491"/>
    <w:rsid w:val="00B91A0A"/>
    <w:rsid w:val="00B94489"/>
    <w:rsid w:val="00B95443"/>
    <w:rsid w:val="00BA29E9"/>
    <w:rsid w:val="00BA7142"/>
    <w:rsid w:val="00BB237C"/>
    <w:rsid w:val="00BB41A3"/>
    <w:rsid w:val="00BC32DC"/>
    <w:rsid w:val="00BC35B6"/>
    <w:rsid w:val="00BC396F"/>
    <w:rsid w:val="00BD1B51"/>
    <w:rsid w:val="00BD4596"/>
    <w:rsid w:val="00BD4CB6"/>
    <w:rsid w:val="00BD7161"/>
    <w:rsid w:val="00BD7DD2"/>
    <w:rsid w:val="00BE1405"/>
    <w:rsid w:val="00BE312D"/>
    <w:rsid w:val="00BE76B1"/>
    <w:rsid w:val="00BF1C20"/>
    <w:rsid w:val="00C00DA9"/>
    <w:rsid w:val="00C03C3B"/>
    <w:rsid w:val="00C10578"/>
    <w:rsid w:val="00C135BC"/>
    <w:rsid w:val="00C15C95"/>
    <w:rsid w:val="00C218D9"/>
    <w:rsid w:val="00C21E4E"/>
    <w:rsid w:val="00C2596A"/>
    <w:rsid w:val="00C26419"/>
    <w:rsid w:val="00C27537"/>
    <w:rsid w:val="00C328FE"/>
    <w:rsid w:val="00C33507"/>
    <w:rsid w:val="00C37807"/>
    <w:rsid w:val="00C4409D"/>
    <w:rsid w:val="00C44E72"/>
    <w:rsid w:val="00C45A06"/>
    <w:rsid w:val="00C47E5B"/>
    <w:rsid w:val="00C543DC"/>
    <w:rsid w:val="00C545BF"/>
    <w:rsid w:val="00C56AFD"/>
    <w:rsid w:val="00C5727A"/>
    <w:rsid w:val="00C61E4B"/>
    <w:rsid w:val="00C63872"/>
    <w:rsid w:val="00C64BFF"/>
    <w:rsid w:val="00C704E9"/>
    <w:rsid w:val="00C763C9"/>
    <w:rsid w:val="00C80057"/>
    <w:rsid w:val="00C814AB"/>
    <w:rsid w:val="00C81CED"/>
    <w:rsid w:val="00C82232"/>
    <w:rsid w:val="00C82913"/>
    <w:rsid w:val="00C938A7"/>
    <w:rsid w:val="00C968F7"/>
    <w:rsid w:val="00C972B1"/>
    <w:rsid w:val="00CA2CCE"/>
    <w:rsid w:val="00CA43FD"/>
    <w:rsid w:val="00CA7EF8"/>
    <w:rsid w:val="00CB258B"/>
    <w:rsid w:val="00CC489B"/>
    <w:rsid w:val="00CC7034"/>
    <w:rsid w:val="00CD2BCD"/>
    <w:rsid w:val="00CD3A4C"/>
    <w:rsid w:val="00CD6FBC"/>
    <w:rsid w:val="00CE10E9"/>
    <w:rsid w:val="00CE2910"/>
    <w:rsid w:val="00CE5393"/>
    <w:rsid w:val="00CF36BE"/>
    <w:rsid w:val="00CF6000"/>
    <w:rsid w:val="00D003F3"/>
    <w:rsid w:val="00D0364F"/>
    <w:rsid w:val="00D06834"/>
    <w:rsid w:val="00D20445"/>
    <w:rsid w:val="00D20E17"/>
    <w:rsid w:val="00D2249F"/>
    <w:rsid w:val="00D308ED"/>
    <w:rsid w:val="00D31C36"/>
    <w:rsid w:val="00D32B50"/>
    <w:rsid w:val="00D34DA5"/>
    <w:rsid w:val="00D36D86"/>
    <w:rsid w:val="00D428AA"/>
    <w:rsid w:val="00D45D87"/>
    <w:rsid w:val="00D50A34"/>
    <w:rsid w:val="00D53EFA"/>
    <w:rsid w:val="00D70D00"/>
    <w:rsid w:val="00D77517"/>
    <w:rsid w:val="00D77A39"/>
    <w:rsid w:val="00D82C7A"/>
    <w:rsid w:val="00D8385E"/>
    <w:rsid w:val="00D90B2D"/>
    <w:rsid w:val="00D918EC"/>
    <w:rsid w:val="00D94A7C"/>
    <w:rsid w:val="00D95896"/>
    <w:rsid w:val="00D9597F"/>
    <w:rsid w:val="00D9712F"/>
    <w:rsid w:val="00D9799D"/>
    <w:rsid w:val="00DA093B"/>
    <w:rsid w:val="00DB2983"/>
    <w:rsid w:val="00DB3AA4"/>
    <w:rsid w:val="00DC1257"/>
    <w:rsid w:val="00DC3A04"/>
    <w:rsid w:val="00DC3C34"/>
    <w:rsid w:val="00DC3DC0"/>
    <w:rsid w:val="00DC5B2B"/>
    <w:rsid w:val="00DD318D"/>
    <w:rsid w:val="00DE1536"/>
    <w:rsid w:val="00DE6749"/>
    <w:rsid w:val="00DF2E12"/>
    <w:rsid w:val="00DF514A"/>
    <w:rsid w:val="00DF6690"/>
    <w:rsid w:val="00DF6804"/>
    <w:rsid w:val="00E00D56"/>
    <w:rsid w:val="00E0358D"/>
    <w:rsid w:val="00E04323"/>
    <w:rsid w:val="00E070A2"/>
    <w:rsid w:val="00E13D8D"/>
    <w:rsid w:val="00E25D65"/>
    <w:rsid w:val="00E2656A"/>
    <w:rsid w:val="00E412D0"/>
    <w:rsid w:val="00E448BC"/>
    <w:rsid w:val="00E56322"/>
    <w:rsid w:val="00E60982"/>
    <w:rsid w:val="00E62C62"/>
    <w:rsid w:val="00E654C1"/>
    <w:rsid w:val="00E658BA"/>
    <w:rsid w:val="00E65D97"/>
    <w:rsid w:val="00E661CE"/>
    <w:rsid w:val="00E72A5A"/>
    <w:rsid w:val="00E73354"/>
    <w:rsid w:val="00E9242D"/>
    <w:rsid w:val="00E94671"/>
    <w:rsid w:val="00E97220"/>
    <w:rsid w:val="00EA16A4"/>
    <w:rsid w:val="00EB39F6"/>
    <w:rsid w:val="00EB42F3"/>
    <w:rsid w:val="00EB5255"/>
    <w:rsid w:val="00EB5C47"/>
    <w:rsid w:val="00EB6CDD"/>
    <w:rsid w:val="00EB7401"/>
    <w:rsid w:val="00EC3987"/>
    <w:rsid w:val="00EC6C5E"/>
    <w:rsid w:val="00ED0639"/>
    <w:rsid w:val="00ED32BE"/>
    <w:rsid w:val="00EE273A"/>
    <w:rsid w:val="00EF2DB4"/>
    <w:rsid w:val="00EF4755"/>
    <w:rsid w:val="00EF6BAD"/>
    <w:rsid w:val="00EF7135"/>
    <w:rsid w:val="00F0136E"/>
    <w:rsid w:val="00F027DB"/>
    <w:rsid w:val="00F070BA"/>
    <w:rsid w:val="00F110AC"/>
    <w:rsid w:val="00F14005"/>
    <w:rsid w:val="00F1482A"/>
    <w:rsid w:val="00F14A7A"/>
    <w:rsid w:val="00F20DBF"/>
    <w:rsid w:val="00F22985"/>
    <w:rsid w:val="00F3383E"/>
    <w:rsid w:val="00F364C2"/>
    <w:rsid w:val="00F465A7"/>
    <w:rsid w:val="00F50B7C"/>
    <w:rsid w:val="00F52D31"/>
    <w:rsid w:val="00F550E6"/>
    <w:rsid w:val="00F74345"/>
    <w:rsid w:val="00F76411"/>
    <w:rsid w:val="00F80A0A"/>
    <w:rsid w:val="00F82B19"/>
    <w:rsid w:val="00F91EC4"/>
    <w:rsid w:val="00F9212D"/>
    <w:rsid w:val="00F965DA"/>
    <w:rsid w:val="00FA406A"/>
    <w:rsid w:val="00FB503A"/>
    <w:rsid w:val="00FB516C"/>
    <w:rsid w:val="00FC3876"/>
    <w:rsid w:val="00FC7985"/>
    <w:rsid w:val="00FD0236"/>
    <w:rsid w:val="00FD0A5B"/>
    <w:rsid w:val="00FD18F4"/>
    <w:rsid w:val="00FD513C"/>
    <w:rsid w:val="00FD54DB"/>
    <w:rsid w:val="00FD619F"/>
    <w:rsid w:val="00FE536A"/>
    <w:rsid w:val="00FE6CB7"/>
    <w:rsid w:val="00FF3067"/>
    <w:rsid w:val="01050F22"/>
    <w:rsid w:val="010C27DA"/>
    <w:rsid w:val="01100E90"/>
    <w:rsid w:val="011E1FE4"/>
    <w:rsid w:val="01282E62"/>
    <w:rsid w:val="01290F7E"/>
    <w:rsid w:val="01395070"/>
    <w:rsid w:val="014103EB"/>
    <w:rsid w:val="01437C9C"/>
    <w:rsid w:val="015D1E09"/>
    <w:rsid w:val="017130ED"/>
    <w:rsid w:val="01791910"/>
    <w:rsid w:val="017D75D9"/>
    <w:rsid w:val="018C06FC"/>
    <w:rsid w:val="01A9598C"/>
    <w:rsid w:val="01AA53CD"/>
    <w:rsid w:val="021E423B"/>
    <w:rsid w:val="022017D4"/>
    <w:rsid w:val="02262513"/>
    <w:rsid w:val="02275933"/>
    <w:rsid w:val="022A6295"/>
    <w:rsid w:val="024C492F"/>
    <w:rsid w:val="025123D9"/>
    <w:rsid w:val="02533F0F"/>
    <w:rsid w:val="025A34EF"/>
    <w:rsid w:val="026779BA"/>
    <w:rsid w:val="02697903"/>
    <w:rsid w:val="02857679"/>
    <w:rsid w:val="02AE1145"/>
    <w:rsid w:val="02B90B48"/>
    <w:rsid w:val="02BF09D6"/>
    <w:rsid w:val="02E35293"/>
    <w:rsid w:val="02F96569"/>
    <w:rsid w:val="02FC6355"/>
    <w:rsid w:val="03190CB5"/>
    <w:rsid w:val="0323443A"/>
    <w:rsid w:val="034070BC"/>
    <w:rsid w:val="03433F84"/>
    <w:rsid w:val="03632FF4"/>
    <w:rsid w:val="03836A76"/>
    <w:rsid w:val="038B1487"/>
    <w:rsid w:val="03974ED2"/>
    <w:rsid w:val="0399352E"/>
    <w:rsid w:val="039A34DF"/>
    <w:rsid w:val="03B03D9B"/>
    <w:rsid w:val="03CF0773"/>
    <w:rsid w:val="03E2554B"/>
    <w:rsid w:val="03EA7B21"/>
    <w:rsid w:val="03FD54C6"/>
    <w:rsid w:val="040E4592"/>
    <w:rsid w:val="04185410"/>
    <w:rsid w:val="041F054D"/>
    <w:rsid w:val="04275653"/>
    <w:rsid w:val="0442248D"/>
    <w:rsid w:val="04486FA6"/>
    <w:rsid w:val="045A1585"/>
    <w:rsid w:val="04651CD8"/>
    <w:rsid w:val="046E3282"/>
    <w:rsid w:val="04812FB5"/>
    <w:rsid w:val="049F47A5"/>
    <w:rsid w:val="04CB5FDF"/>
    <w:rsid w:val="04ED7B0E"/>
    <w:rsid w:val="04FA687C"/>
    <w:rsid w:val="04FD0162"/>
    <w:rsid w:val="05045994"/>
    <w:rsid w:val="051D36DB"/>
    <w:rsid w:val="052403CE"/>
    <w:rsid w:val="0530521E"/>
    <w:rsid w:val="05313A55"/>
    <w:rsid w:val="054B35C3"/>
    <w:rsid w:val="05502988"/>
    <w:rsid w:val="05526700"/>
    <w:rsid w:val="05760640"/>
    <w:rsid w:val="057C2D10"/>
    <w:rsid w:val="05903340"/>
    <w:rsid w:val="059F00D7"/>
    <w:rsid w:val="05BF6EF5"/>
    <w:rsid w:val="05D67331"/>
    <w:rsid w:val="05F83EAE"/>
    <w:rsid w:val="06035C4C"/>
    <w:rsid w:val="06190FCC"/>
    <w:rsid w:val="061E4834"/>
    <w:rsid w:val="063127B9"/>
    <w:rsid w:val="06345E06"/>
    <w:rsid w:val="063E7D85"/>
    <w:rsid w:val="064E336B"/>
    <w:rsid w:val="065E4274"/>
    <w:rsid w:val="067B3A34"/>
    <w:rsid w:val="067D155B"/>
    <w:rsid w:val="06932A76"/>
    <w:rsid w:val="0694472D"/>
    <w:rsid w:val="06946B79"/>
    <w:rsid w:val="06C156E1"/>
    <w:rsid w:val="06F141E7"/>
    <w:rsid w:val="07072565"/>
    <w:rsid w:val="0708176C"/>
    <w:rsid w:val="07184C8D"/>
    <w:rsid w:val="07293586"/>
    <w:rsid w:val="07295285"/>
    <w:rsid w:val="072B02AD"/>
    <w:rsid w:val="07636392"/>
    <w:rsid w:val="07770C56"/>
    <w:rsid w:val="07CF4038"/>
    <w:rsid w:val="07E54F62"/>
    <w:rsid w:val="080A4078"/>
    <w:rsid w:val="081E7994"/>
    <w:rsid w:val="08217FA4"/>
    <w:rsid w:val="08245B70"/>
    <w:rsid w:val="082A3964"/>
    <w:rsid w:val="082E1370"/>
    <w:rsid w:val="08302EF4"/>
    <w:rsid w:val="083572E7"/>
    <w:rsid w:val="08397703"/>
    <w:rsid w:val="08412609"/>
    <w:rsid w:val="084E1401"/>
    <w:rsid w:val="085B3309"/>
    <w:rsid w:val="08760957"/>
    <w:rsid w:val="08946A63"/>
    <w:rsid w:val="089F1C5C"/>
    <w:rsid w:val="08C50B9C"/>
    <w:rsid w:val="08C6368D"/>
    <w:rsid w:val="08C72F61"/>
    <w:rsid w:val="08CF65DD"/>
    <w:rsid w:val="08D94AC8"/>
    <w:rsid w:val="08DA2C94"/>
    <w:rsid w:val="08E12B92"/>
    <w:rsid w:val="08E91129"/>
    <w:rsid w:val="091C32AD"/>
    <w:rsid w:val="092217DD"/>
    <w:rsid w:val="093A7294"/>
    <w:rsid w:val="09694018"/>
    <w:rsid w:val="096D58B6"/>
    <w:rsid w:val="09A3752A"/>
    <w:rsid w:val="09AF207D"/>
    <w:rsid w:val="09BA02A1"/>
    <w:rsid w:val="09F506BC"/>
    <w:rsid w:val="0A171C4C"/>
    <w:rsid w:val="0A1D5E7B"/>
    <w:rsid w:val="0A263993"/>
    <w:rsid w:val="0A2D3AC2"/>
    <w:rsid w:val="0A482F82"/>
    <w:rsid w:val="0A4C5E14"/>
    <w:rsid w:val="0A4C7BC2"/>
    <w:rsid w:val="0A621B00"/>
    <w:rsid w:val="0A7D4664"/>
    <w:rsid w:val="0A83110A"/>
    <w:rsid w:val="0A943317"/>
    <w:rsid w:val="0A971283"/>
    <w:rsid w:val="0A9D3F8A"/>
    <w:rsid w:val="0AA755DF"/>
    <w:rsid w:val="0AB06751"/>
    <w:rsid w:val="0AB17BDE"/>
    <w:rsid w:val="0ABF6341"/>
    <w:rsid w:val="0AD96F7B"/>
    <w:rsid w:val="0AF017B6"/>
    <w:rsid w:val="0B095AB3"/>
    <w:rsid w:val="0B120D44"/>
    <w:rsid w:val="0B136F55"/>
    <w:rsid w:val="0B261A4C"/>
    <w:rsid w:val="0B30369F"/>
    <w:rsid w:val="0B350656"/>
    <w:rsid w:val="0B492353"/>
    <w:rsid w:val="0B4E34C6"/>
    <w:rsid w:val="0B5D195B"/>
    <w:rsid w:val="0B63653F"/>
    <w:rsid w:val="0B7F6A41"/>
    <w:rsid w:val="0B9F3D21"/>
    <w:rsid w:val="0BB2614A"/>
    <w:rsid w:val="0BBF2615"/>
    <w:rsid w:val="0BD27BF6"/>
    <w:rsid w:val="0BD946B9"/>
    <w:rsid w:val="0BEB51B8"/>
    <w:rsid w:val="0C0250BE"/>
    <w:rsid w:val="0C314CB5"/>
    <w:rsid w:val="0C3B3C7D"/>
    <w:rsid w:val="0C410340"/>
    <w:rsid w:val="0C5E5CEC"/>
    <w:rsid w:val="0C721436"/>
    <w:rsid w:val="0C762CD4"/>
    <w:rsid w:val="0C801DA5"/>
    <w:rsid w:val="0C9238CE"/>
    <w:rsid w:val="0C9F6CA2"/>
    <w:rsid w:val="0CAB2EAE"/>
    <w:rsid w:val="0CB11F5E"/>
    <w:rsid w:val="0CF743E2"/>
    <w:rsid w:val="0D4B5661"/>
    <w:rsid w:val="0D5A25F6"/>
    <w:rsid w:val="0D5E77F3"/>
    <w:rsid w:val="0D621C7D"/>
    <w:rsid w:val="0DC857B1"/>
    <w:rsid w:val="0DDA1988"/>
    <w:rsid w:val="0DE34399"/>
    <w:rsid w:val="0DEB1CBB"/>
    <w:rsid w:val="0E1053AA"/>
    <w:rsid w:val="0E252C04"/>
    <w:rsid w:val="0E73034D"/>
    <w:rsid w:val="0EAA3109"/>
    <w:rsid w:val="0EBB39A4"/>
    <w:rsid w:val="0EC57F06"/>
    <w:rsid w:val="0ECD7164"/>
    <w:rsid w:val="0ED32660"/>
    <w:rsid w:val="0EE72023"/>
    <w:rsid w:val="0EEF106E"/>
    <w:rsid w:val="0EF83C9F"/>
    <w:rsid w:val="0F037A1F"/>
    <w:rsid w:val="0F0F2370"/>
    <w:rsid w:val="0F13775A"/>
    <w:rsid w:val="0F20161D"/>
    <w:rsid w:val="0F20466E"/>
    <w:rsid w:val="0F294005"/>
    <w:rsid w:val="0F32179A"/>
    <w:rsid w:val="0F45118C"/>
    <w:rsid w:val="0F4F0B1B"/>
    <w:rsid w:val="0F5B4C3E"/>
    <w:rsid w:val="0F5F45FE"/>
    <w:rsid w:val="0F716557"/>
    <w:rsid w:val="0F87169C"/>
    <w:rsid w:val="0F9A112B"/>
    <w:rsid w:val="0FA80F53"/>
    <w:rsid w:val="0FBA25CD"/>
    <w:rsid w:val="0FC30926"/>
    <w:rsid w:val="0FC87CEA"/>
    <w:rsid w:val="0FDD2F99"/>
    <w:rsid w:val="0FE94EEC"/>
    <w:rsid w:val="0FEA6B64"/>
    <w:rsid w:val="102173FB"/>
    <w:rsid w:val="10230E97"/>
    <w:rsid w:val="102D2243"/>
    <w:rsid w:val="103A670E"/>
    <w:rsid w:val="105E4880"/>
    <w:rsid w:val="106612B1"/>
    <w:rsid w:val="106D2F64"/>
    <w:rsid w:val="107240FA"/>
    <w:rsid w:val="108F3E01"/>
    <w:rsid w:val="10921AB1"/>
    <w:rsid w:val="10A11BCB"/>
    <w:rsid w:val="10A7257F"/>
    <w:rsid w:val="10B63710"/>
    <w:rsid w:val="10C009C2"/>
    <w:rsid w:val="10C07EFC"/>
    <w:rsid w:val="10C64675"/>
    <w:rsid w:val="10DB536D"/>
    <w:rsid w:val="10F10820"/>
    <w:rsid w:val="10F30AD8"/>
    <w:rsid w:val="11020FDA"/>
    <w:rsid w:val="110E38E8"/>
    <w:rsid w:val="111C2F7A"/>
    <w:rsid w:val="1122167C"/>
    <w:rsid w:val="11366ED6"/>
    <w:rsid w:val="114710E3"/>
    <w:rsid w:val="11651F8A"/>
    <w:rsid w:val="11660E72"/>
    <w:rsid w:val="11665CA1"/>
    <w:rsid w:val="11670818"/>
    <w:rsid w:val="11722F18"/>
    <w:rsid w:val="11884B51"/>
    <w:rsid w:val="11BD558D"/>
    <w:rsid w:val="11C42C3E"/>
    <w:rsid w:val="11C52008"/>
    <w:rsid w:val="11DC789A"/>
    <w:rsid w:val="11FF376C"/>
    <w:rsid w:val="121E62E8"/>
    <w:rsid w:val="122469F0"/>
    <w:rsid w:val="122B27B2"/>
    <w:rsid w:val="12504329"/>
    <w:rsid w:val="1255782F"/>
    <w:rsid w:val="125A4E46"/>
    <w:rsid w:val="1299596E"/>
    <w:rsid w:val="129E02B8"/>
    <w:rsid w:val="12B10F0A"/>
    <w:rsid w:val="12BC165D"/>
    <w:rsid w:val="12C7072D"/>
    <w:rsid w:val="12DE784D"/>
    <w:rsid w:val="12FC64E7"/>
    <w:rsid w:val="13152417"/>
    <w:rsid w:val="1325372C"/>
    <w:rsid w:val="135A334F"/>
    <w:rsid w:val="135E2714"/>
    <w:rsid w:val="13651CF4"/>
    <w:rsid w:val="13733702"/>
    <w:rsid w:val="137F2DB6"/>
    <w:rsid w:val="13901B04"/>
    <w:rsid w:val="13951726"/>
    <w:rsid w:val="139D3A91"/>
    <w:rsid w:val="13A91BE1"/>
    <w:rsid w:val="13AC6AEB"/>
    <w:rsid w:val="13BF4D24"/>
    <w:rsid w:val="13C724CC"/>
    <w:rsid w:val="13DF276F"/>
    <w:rsid w:val="13F76DF0"/>
    <w:rsid w:val="14164D9C"/>
    <w:rsid w:val="14221993"/>
    <w:rsid w:val="1424570B"/>
    <w:rsid w:val="14302302"/>
    <w:rsid w:val="14363DC9"/>
    <w:rsid w:val="14396509"/>
    <w:rsid w:val="1457788F"/>
    <w:rsid w:val="145C3EE8"/>
    <w:rsid w:val="14680FAC"/>
    <w:rsid w:val="148B578A"/>
    <w:rsid w:val="149E2B37"/>
    <w:rsid w:val="14C31DB2"/>
    <w:rsid w:val="14CF37E8"/>
    <w:rsid w:val="14D77F19"/>
    <w:rsid w:val="14D950F2"/>
    <w:rsid w:val="14DD2C3C"/>
    <w:rsid w:val="14EA0E8A"/>
    <w:rsid w:val="150450D9"/>
    <w:rsid w:val="15175270"/>
    <w:rsid w:val="153D61E9"/>
    <w:rsid w:val="15477903"/>
    <w:rsid w:val="154E26B2"/>
    <w:rsid w:val="155A2216"/>
    <w:rsid w:val="155B6F0B"/>
    <w:rsid w:val="15655FDB"/>
    <w:rsid w:val="156E6792"/>
    <w:rsid w:val="15787ABD"/>
    <w:rsid w:val="158E72E0"/>
    <w:rsid w:val="15981F0D"/>
    <w:rsid w:val="15B80793"/>
    <w:rsid w:val="15D078F9"/>
    <w:rsid w:val="15DF47CB"/>
    <w:rsid w:val="15E63AA3"/>
    <w:rsid w:val="15E97757"/>
    <w:rsid w:val="15FA5976"/>
    <w:rsid w:val="16062EAF"/>
    <w:rsid w:val="16082FC8"/>
    <w:rsid w:val="16087E1D"/>
    <w:rsid w:val="16090631"/>
    <w:rsid w:val="1609105D"/>
    <w:rsid w:val="16105D1D"/>
    <w:rsid w:val="1627221C"/>
    <w:rsid w:val="1651030E"/>
    <w:rsid w:val="16605B92"/>
    <w:rsid w:val="16665843"/>
    <w:rsid w:val="168146C3"/>
    <w:rsid w:val="16822B68"/>
    <w:rsid w:val="16831A50"/>
    <w:rsid w:val="1692185F"/>
    <w:rsid w:val="16D9244C"/>
    <w:rsid w:val="16F21AF1"/>
    <w:rsid w:val="16F72C63"/>
    <w:rsid w:val="170535D2"/>
    <w:rsid w:val="1706734A"/>
    <w:rsid w:val="170F4451"/>
    <w:rsid w:val="17213621"/>
    <w:rsid w:val="172338E2"/>
    <w:rsid w:val="174170AE"/>
    <w:rsid w:val="17544559"/>
    <w:rsid w:val="175A3DB2"/>
    <w:rsid w:val="17650515"/>
    <w:rsid w:val="176D73C9"/>
    <w:rsid w:val="17701D14"/>
    <w:rsid w:val="17735226"/>
    <w:rsid w:val="1788408B"/>
    <w:rsid w:val="17955B3C"/>
    <w:rsid w:val="179C380B"/>
    <w:rsid w:val="17B812E8"/>
    <w:rsid w:val="17CC3EBA"/>
    <w:rsid w:val="17F673BF"/>
    <w:rsid w:val="180970F2"/>
    <w:rsid w:val="182A0E16"/>
    <w:rsid w:val="18365B35"/>
    <w:rsid w:val="185A794E"/>
    <w:rsid w:val="1876405C"/>
    <w:rsid w:val="187A7FF0"/>
    <w:rsid w:val="187F3D33"/>
    <w:rsid w:val="188D2271"/>
    <w:rsid w:val="189F624C"/>
    <w:rsid w:val="18C9429A"/>
    <w:rsid w:val="18CA2C3F"/>
    <w:rsid w:val="18CE5C46"/>
    <w:rsid w:val="18D73BF8"/>
    <w:rsid w:val="19121F65"/>
    <w:rsid w:val="19314B52"/>
    <w:rsid w:val="19410B0E"/>
    <w:rsid w:val="194F322A"/>
    <w:rsid w:val="19A707A4"/>
    <w:rsid w:val="19E41BC5"/>
    <w:rsid w:val="1A147FD0"/>
    <w:rsid w:val="1A1C66C0"/>
    <w:rsid w:val="1A1D0C33"/>
    <w:rsid w:val="1A3D7527"/>
    <w:rsid w:val="1A42393B"/>
    <w:rsid w:val="1A5B5BFF"/>
    <w:rsid w:val="1A60539B"/>
    <w:rsid w:val="1A6D79DE"/>
    <w:rsid w:val="1A7C5269"/>
    <w:rsid w:val="1A861582"/>
    <w:rsid w:val="1AAD45DE"/>
    <w:rsid w:val="1AC76EFF"/>
    <w:rsid w:val="1ADC1279"/>
    <w:rsid w:val="1AE25A13"/>
    <w:rsid w:val="1B046F80"/>
    <w:rsid w:val="1B087B35"/>
    <w:rsid w:val="1B0F1FDB"/>
    <w:rsid w:val="1B252F5D"/>
    <w:rsid w:val="1B3267B5"/>
    <w:rsid w:val="1B355E64"/>
    <w:rsid w:val="1B40161D"/>
    <w:rsid w:val="1B414DF5"/>
    <w:rsid w:val="1B441859"/>
    <w:rsid w:val="1B5028C9"/>
    <w:rsid w:val="1B6606B1"/>
    <w:rsid w:val="1B7818A0"/>
    <w:rsid w:val="1B7C407F"/>
    <w:rsid w:val="1B8527B8"/>
    <w:rsid w:val="1B8F5B60"/>
    <w:rsid w:val="1B9238A2"/>
    <w:rsid w:val="1B9C5D53"/>
    <w:rsid w:val="1BA2692C"/>
    <w:rsid w:val="1BA33762"/>
    <w:rsid w:val="1BAD5738"/>
    <w:rsid w:val="1BC1139B"/>
    <w:rsid w:val="1BE0016A"/>
    <w:rsid w:val="1BE33139"/>
    <w:rsid w:val="1BE95E1D"/>
    <w:rsid w:val="1C183DA8"/>
    <w:rsid w:val="1C2902EE"/>
    <w:rsid w:val="1C295FB5"/>
    <w:rsid w:val="1C376311"/>
    <w:rsid w:val="1C397C83"/>
    <w:rsid w:val="1C4C3A51"/>
    <w:rsid w:val="1C502DEB"/>
    <w:rsid w:val="1C511068"/>
    <w:rsid w:val="1C5D7A0C"/>
    <w:rsid w:val="1C5E7925"/>
    <w:rsid w:val="1C744D56"/>
    <w:rsid w:val="1C760CE6"/>
    <w:rsid w:val="1C915908"/>
    <w:rsid w:val="1C972A1E"/>
    <w:rsid w:val="1CB57848"/>
    <w:rsid w:val="1CF87735"/>
    <w:rsid w:val="1CFD070F"/>
    <w:rsid w:val="1D216C8C"/>
    <w:rsid w:val="1D3C0749"/>
    <w:rsid w:val="1D5F6196"/>
    <w:rsid w:val="1D6132A5"/>
    <w:rsid w:val="1D813BCE"/>
    <w:rsid w:val="1D886D0B"/>
    <w:rsid w:val="1D8E56D5"/>
    <w:rsid w:val="1D9E3B64"/>
    <w:rsid w:val="1DB7175F"/>
    <w:rsid w:val="1DBE5DAF"/>
    <w:rsid w:val="1DDE4B7D"/>
    <w:rsid w:val="1DE859FC"/>
    <w:rsid w:val="1E157715"/>
    <w:rsid w:val="1E193E07"/>
    <w:rsid w:val="1E2F7187"/>
    <w:rsid w:val="1E30246C"/>
    <w:rsid w:val="1E396ABD"/>
    <w:rsid w:val="1E4E1D03"/>
    <w:rsid w:val="1E5228BD"/>
    <w:rsid w:val="1E566E09"/>
    <w:rsid w:val="1E5866DD"/>
    <w:rsid w:val="1E5C3A77"/>
    <w:rsid w:val="1E7A43DA"/>
    <w:rsid w:val="1E8578BB"/>
    <w:rsid w:val="1E967206"/>
    <w:rsid w:val="1EA36355"/>
    <w:rsid w:val="1EB666E9"/>
    <w:rsid w:val="1EC43D73"/>
    <w:rsid w:val="1EDA1028"/>
    <w:rsid w:val="1EDB10BC"/>
    <w:rsid w:val="1EE95587"/>
    <w:rsid w:val="1EFC209B"/>
    <w:rsid w:val="1F247119"/>
    <w:rsid w:val="1F264A2D"/>
    <w:rsid w:val="1F2A1A40"/>
    <w:rsid w:val="1F3A0E20"/>
    <w:rsid w:val="1F6B0604"/>
    <w:rsid w:val="1F7568E5"/>
    <w:rsid w:val="1F792DAF"/>
    <w:rsid w:val="1F7C18CF"/>
    <w:rsid w:val="1F7D3F22"/>
    <w:rsid w:val="1F7F413E"/>
    <w:rsid w:val="1F9A4AD4"/>
    <w:rsid w:val="1F9F20EA"/>
    <w:rsid w:val="1FC81641"/>
    <w:rsid w:val="1FD547C7"/>
    <w:rsid w:val="1FE7539E"/>
    <w:rsid w:val="1FF16DE9"/>
    <w:rsid w:val="2003562D"/>
    <w:rsid w:val="20036B1D"/>
    <w:rsid w:val="200603BB"/>
    <w:rsid w:val="201E74B3"/>
    <w:rsid w:val="203762CB"/>
    <w:rsid w:val="20582DCE"/>
    <w:rsid w:val="20671BE0"/>
    <w:rsid w:val="20963CB8"/>
    <w:rsid w:val="209A67D6"/>
    <w:rsid w:val="20A81A1B"/>
    <w:rsid w:val="20B07FB6"/>
    <w:rsid w:val="20B5355E"/>
    <w:rsid w:val="20B646FB"/>
    <w:rsid w:val="20E02300"/>
    <w:rsid w:val="20E24984"/>
    <w:rsid w:val="211A411E"/>
    <w:rsid w:val="211E0C0E"/>
    <w:rsid w:val="212705E9"/>
    <w:rsid w:val="213B74B1"/>
    <w:rsid w:val="213F77E0"/>
    <w:rsid w:val="21424A7E"/>
    <w:rsid w:val="21596DDD"/>
    <w:rsid w:val="215A2310"/>
    <w:rsid w:val="217D70E2"/>
    <w:rsid w:val="217E7334"/>
    <w:rsid w:val="21867A08"/>
    <w:rsid w:val="21893DF4"/>
    <w:rsid w:val="219072C7"/>
    <w:rsid w:val="21B300CF"/>
    <w:rsid w:val="21B87D6C"/>
    <w:rsid w:val="21CE54A8"/>
    <w:rsid w:val="21D818E3"/>
    <w:rsid w:val="21DE318A"/>
    <w:rsid w:val="21EE797B"/>
    <w:rsid w:val="21EF5B80"/>
    <w:rsid w:val="22460F43"/>
    <w:rsid w:val="22576990"/>
    <w:rsid w:val="226B2757"/>
    <w:rsid w:val="2289185A"/>
    <w:rsid w:val="228D76FC"/>
    <w:rsid w:val="22925F36"/>
    <w:rsid w:val="229D0A56"/>
    <w:rsid w:val="22A5210D"/>
    <w:rsid w:val="22AF4D3A"/>
    <w:rsid w:val="22B934C3"/>
    <w:rsid w:val="22DB5B2F"/>
    <w:rsid w:val="22DE4EF1"/>
    <w:rsid w:val="22E96DF5"/>
    <w:rsid w:val="22F04127"/>
    <w:rsid w:val="22F47480"/>
    <w:rsid w:val="22F715F7"/>
    <w:rsid w:val="2320592D"/>
    <w:rsid w:val="232A2A4B"/>
    <w:rsid w:val="232F07B2"/>
    <w:rsid w:val="234B6811"/>
    <w:rsid w:val="235E262B"/>
    <w:rsid w:val="2365041A"/>
    <w:rsid w:val="239F090A"/>
    <w:rsid w:val="23A67EEB"/>
    <w:rsid w:val="23A91789"/>
    <w:rsid w:val="23B009E2"/>
    <w:rsid w:val="23C57BEE"/>
    <w:rsid w:val="23D26F32"/>
    <w:rsid w:val="23DE1C48"/>
    <w:rsid w:val="240210CD"/>
    <w:rsid w:val="240C38F4"/>
    <w:rsid w:val="24174945"/>
    <w:rsid w:val="241B39A8"/>
    <w:rsid w:val="2422439F"/>
    <w:rsid w:val="24540A05"/>
    <w:rsid w:val="2463402E"/>
    <w:rsid w:val="24861ACA"/>
    <w:rsid w:val="249B37C8"/>
    <w:rsid w:val="24BF09F7"/>
    <w:rsid w:val="24C5387B"/>
    <w:rsid w:val="2503311B"/>
    <w:rsid w:val="25197C81"/>
    <w:rsid w:val="251B79D0"/>
    <w:rsid w:val="252D53FE"/>
    <w:rsid w:val="25486445"/>
    <w:rsid w:val="254B640F"/>
    <w:rsid w:val="25565941"/>
    <w:rsid w:val="25577B0A"/>
    <w:rsid w:val="258E50DA"/>
    <w:rsid w:val="259F45C7"/>
    <w:rsid w:val="25A36C3A"/>
    <w:rsid w:val="25A62424"/>
    <w:rsid w:val="25AD6DA4"/>
    <w:rsid w:val="25B85DB9"/>
    <w:rsid w:val="25C1725E"/>
    <w:rsid w:val="25C74149"/>
    <w:rsid w:val="25C96113"/>
    <w:rsid w:val="25EC2D81"/>
    <w:rsid w:val="26037E50"/>
    <w:rsid w:val="260E3AA9"/>
    <w:rsid w:val="26170C2C"/>
    <w:rsid w:val="2628108B"/>
    <w:rsid w:val="2629095F"/>
    <w:rsid w:val="262D7CE3"/>
    <w:rsid w:val="263537A8"/>
    <w:rsid w:val="263A18D4"/>
    <w:rsid w:val="26413B52"/>
    <w:rsid w:val="264E7E89"/>
    <w:rsid w:val="2657371E"/>
    <w:rsid w:val="26760048"/>
    <w:rsid w:val="268B33C8"/>
    <w:rsid w:val="26B2663E"/>
    <w:rsid w:val="26BE72FA"/>
    <w:rsid w:val="26C31EAD"/>
    <w:rsid w:val="26ED23F1"/>
    <w:rsid w:val="2714160F"/>
    <w:rsid w:val="271703F7"/>
    <w:rsid w:val="272D447F"/>
    <w:rsid w:val="27455363"/>
    <w:rsid w:val="274F0899"/>
    <w:rsid w:val="27532158"/>
    <w:rsid w:val="27566816"/>
    <w:rsid w:val="277057A2"/>
    <w:rsid w:val="27930786"/>
    <w:rsid w:val="27B3766B"/>
    <w:rsid w:val="27E70C12"/>
    <w:rsid w:val="280E42B1"/>
    <w:rsid w:val="28150C75"/>
    <w:rsid w:val="284A2313"/>
    <w:rsid w:val="28511512"/>
    <w:rsid w:val="28567069"/>
    <w:rsid w:val="28620159"/>
    <w:rsid w:val="286E6AFD"/>
    <w:rsid w:val="28757E8C"/>
    <w:rsid w:val="28A36949"/>
    <w:rsid w:val="28AD5878"/>
    <w:rsid w:val="28AE1AB6"/>
    <w:rsid w:val="28B906C0"/>
    <w:rsid w:val="28BF3BE1"/>
    <w:rsid w:val="28C1211B"/>
    <w:rsid w:val="28DE7285"/>
    <w:rsid w:val="28F72F97"/>
    <w:rsid w:val="291B489A"/>
    <w:rsid w:val="29206EB8"/>
    <w:rsid w:val="292813A2"/>
    <w:rsid w:val="29345F99"/>
    <w:rsid w:val="294C0340"/>
    <w:rsid w:val="294C5091"/>
    <w:rsid w:val="2950368E"/>
    <w:rsid w:val="295375DE"/>
    <w:rsid w:val="29595666"/>
    <w:rsid w:val="296F6784"/>
    <w:rsid w:val="29874881"/>
    <w:rsid w:val="29AA2D37"/>
    <w:rsid w:val="29AB625B"/>
    <w:rsid w:val="29AF561F"/>
    <w:rsid w:val="29CC4423"/>
    <w:rsid w:val="29E325E0"/>
    <w:rsid w:val="29F32C1A"/>
    <w:rsid w:val="29F3375E"/>
    <w:rsid w:val="2A157B78"/>
    <w:rsid w:val="2A2A637C"/>
    <w:rsid w:val="2A2D31FF"/>
    <w:rsid w:val="2A3A76D6"/>
    <w:rsid w:val="2A452503"/>
    <w:rsid w:val="2A48213D"/>
    <w:rsid w:val="2A491CFE"/>
    <w:rsid w:val="2A500BB0"/>
    <w:rsid w:val="2A590D08"/>
    <w:rsid w:val="2A5C7555"/>
    <w:rsid w:val="2A734FD9"/>
    <w:rsid w:val="2A7C19A5"/>
    <w:rsid w:val="2A7D6567"/>
    <w:rsid w:val="2A8643B1"/>
    <w:rsid w:val="2A8C41C4"/>
    <w:rsid w:val="2AB70C30"/>
    <w:rsid w:val="2AC74B8A"/>
    <w:rsid w:val="2AEF232A"/>
    <w:rsid w:val="2AF37B03"/>
    <w:rsid w:val="2B3B716B"/>
    <w:rsid w:val="2B4D50F0"/>
    <w:rsid w:val="2B795EE5"/>
    <w:rsid w:val="2B8E7BE2"/>
    <w:rsid w:val="2B9A264F"/>
    <w:rsid w:val="2B9C7AFD"/>
    <w:rsid w:val="2BA936A8"/>
    <w:rsid w:val="2BD66F2D"/>
    <w:rsid w:val="2C02237E"/>
    <w:rsid w:val="2C1D6D34"/>
    <w:rsid w:val="2C315A5A"/>
    <w:rsid w:val="2C351E0C"/>
    <w:rsid w:val="2C4B1C25"/>
    <w:rsid w:val="2C4B7881"/>
    <w:rsid w:val="2C575A56"/>
    <w:rsid w:val="2C6E17C2"/>
    <w:rsid w:val="2C7843EE"/>
    <w:rsid w:val="2C9E07BF"/>
    <w:rsid w:val="2CA13945"/>
    <w:rsid w:val="2CA35285"/>
    <w:rsid w:val="2CC55886"/>
    <w:rsid w:val="2CC9735F"/>
    <w:rsid w:val="2CCA22B1"/>
    <w:rsid w:val="2CDA29B3"/>
    <w:rsid w:val="2CE5579C"/>
    <w:rsid w:val="2D0A13DA"/>
    <w:rsid w:val="2D2075AB"/>
    <w:rsid w:val="2D247080"/>
    <w:rsid w:val="2D281971"/>
    <w:rsid w:val="2D2A56E9"/>
    <w:rsid w:val="2D451B3E"/>
    <w:rsid w:val="2D481CF7"/>
    <w:rsid w:val="2D5E5392"/>
    <w:rsid w:val="2D656721"/>
    <w:rsid w:val="2D825525"/>
    <w:rsid w:val="2D8D5DB5"/>
    <w:rsid w:val="2D9E56F5"/>
    <w:rsid w:val="2DA118A5"/>
    <w:rsid w:val="2DC53663"/>
    <w:rsid w:val="2DC5688D"/>
    <w:rsid w:val="2DC94EBE"/>
    <w:rsid w:val="2DD35D80"/>
    <w:rsid w:val="2DD9710F"/>
    <w:rsid w:val="2DF439AD"/>
    <w:rsid w:val="2DFD44B7"/>
    <w:rsid w:val="2E0C75CB"/>
    <w:rsid w:val="2E3903BB"/>
    <w:rsid w:val="2E4738FC"/>
    <w:rsid w:val="2E667F96"/>
    <w:rsid w:val="2E6C3ADF"/>
    <w:rsid w:val="2E7035CF"/>
    <w:rsid w:val="2E8226AB"/>
    <w:rsid w:val="2E8C41AB"/>
    <w:rsid w:val="2E9A064C"/>
    <w:rsid w:val="2EA43279"/>
    <w:rsid w:val="2EA471C7"/>
    <w:rsid w:val="2EAB3F94"/>
    <w:rsid w:val="2EBB4FE5"/>
    <w:rsid w:val="2EC13E2B"/>
    <w:rsid w:val="2EF01144"/>
    <w:rsid w:val="2EFE6E2D"/>
    <w:rsid w:val="2F312A9D"/>
    <w:rsid w:val="2F4A3E20"/>
    <w:rsid w:val="2F5838AD"/>
    <w:rsid w:val="2F6550C0"/>
    <w:rsid w:val="2F6F3887"/>
    <w:rsid w:val="2FA572A9"/>
    <w:rsid w:val="2FAC6889"/>
    <w:rsid w:val="2FD065E6"/>
    <w:rsid w:val="2FD96870"/>
    <w:rsid w:val="30027E29"/>
    <w:rsid w:val="30580BC9"/>
    <w:rsid w:val="305D5DD5"/>
    <w:rsid w:val="305E1101"/>
    <w:rsid w:val="30790319"/>
    <w:rsid w:val="307A24E3"/>
    <w:rsid w:val="307F0B1B"/>
    <w:rsid w:val="308726CA"/>
    <w:rsid w:val="30C243A0"/>
    <w:rsid w:val="30CC4241"/>
    <w:rsid w:val="30D53BBD"/>
    <w:rsid w:val="30D67159"/>
    <w:rsid w:val="30D86127"/>
    <w:rsid w:val="30EE1123"/>
    <w:rsid w:val="30FC337F"/>
    <w:rsid w:val="31132938"/>
    <w:rsid w:val="311E2ED7"/>
    <w:rsid w:val="312F2877"/>
    <w:rsid w:val="31327262"/>
    <w:rsid w:val="31350A79"/>
    <w:rsid w:val="315619EE"/>
    <w:rsid w:val="315A40C3"/>
    <w:rsid w:val="315C449C"/>
    <w:rsid w:val="318D4498"/>
    <w:rsid w:val="318E33F4"/>
    <w:rsid w:val="31B22151"/>
    <w:rsid w:val="31B82709"/>
    <w:rsid w:val="31CF4AB1"/>
    <w:rsid w:val="31D05482"/>
    <w:rsid w:val="31E537D3"/>
    <w:rsid w:val="31F05F1D"/>
    <w:rsid w:val="321F6D79"/>
    <w:rsid w:val="322E5285"/>
    <w:rsid w:val="32400B34"/>
    <w:rsid w:val="324803BF"/>
    <w:rsid w:val="324F3EDA"/>
    <w:rsid w:val="32780CA4"/>
    <w:rsid w:val="32862810"/>
    <w:rsid w:val="329E6876"/>
    <w:rsid w:val="32AA2E28"/>
    <w:rsid w:val="32AB752B"/>
    <w:rsid w:val="32B141B6"/>
    <w:rsid w:val="32C66608"/>
    <w:rsid w:val="32F04CDF"/>
    <w:rsid w:val="3307027A"/>
    <w:rsid w:val="33082324"/>
    <w:rsid w:val="333015F2"/>
    <w:rsid w:val="3333566C"/>
    <w:rsid w:val="334B6320"/>
    <w:rsid w:val="334D0383"/>
    <w:rsid w:val="335207F9"/>
    <w:rsid w:val="33615BDC"/>
    <w:rsid w:val="33784CD4"/>
    <w:rsid w:val="338F44F8"/>
    <w:rsid w:val="33995376"/>
    <w:rsid w:val="33AD7074"/>
    <w:rsid w:val="33C245E5"/>
    <w:rsid w:val="33D463AE"/>
    <w:rsid w:val="33D934D4"/>
    <w:rsid w:val="33E13A0E"/>
    <w:rsid w:val="33E16D1D"/>
    <w:rsid w:val="33FE2F6A"/>
    <w:rsid w:val="34000165"/>
    <w:rsid w:val="340E07E5"/>
    <w:rsid w:val="34235BF7"/>
    <w:rsid w:val="34303C0B"/>
    <w:rsid w:val="34336CC1"/>
    <w:rsid w:val="345B262C"/>
    <w:rsid w:val="345D4BBF"/>
    <w:rsid w:val="34B453EB"/>
    <w:rsid w:val="34D645DB"/>
    <w:rsid w:val="34E268A9"/>
    <w:rsid w:val="34E404B6"/>
    <w:rsid w:val="34F673A3"/>
    <w:rsid w:val="350031D3"/>
    <w:rsid w:val="35352E7D"/>
    <w:rsid w:val="354B26A0"/>
    <w:rsid w:val="355D49EF"/>
    <w:rsid w:val="358C5FA8"/>
    <w:rsid w:val="359E15E2"/>
    <w:rsid w:val="359F29EC"/>
    <w:rsid w:val="35A973C7"/>
    <w:rsid w:val="35B53FBD"/>
    <w:rsid w:val="35C15DF1"/>
    <w:rsid w:val="35C81F43"/>
    <w:rsid w:val="35D119BA"/>
    <w:rsid w:val="35F57B54"/>
    <w:rsid w:val="36074A7F"/>
    <w:rsid w:val="36080591"/>
    <w:rsid w:val="361B5D55"/>
    <w:rsid w:val="362979CB"/>
    <w:rsid w:val="36543218"/>
    <w:rsid w:val="367479D5"/>
    <w:rsid w:val="3679148F"/>
    <w:rsid w:val="367E6AA5"/>
    <w:rsid w:val="36923549"/>
    <w:rsid w:val="36B75FBF"/>
    <w:rsid w:val="36BA628E"/>
    <w:rsid w:val="36BD0C45"/>
    <w:rsid w:val="36CE5337"/>
    <w:rsid w:val="36E0150E"/>
    <w:rsid w:val="36F5188E"/>
    <w:rsid w:val="37222C51"/>
    <w:rsid w:val="37384ED2"/>
    <w:rsid w:val="3783605E"/>
    <w:rsid w:val="37857396"/>
    <w:rsid w:val="378F29DC"/>
    <w:rsid w:val="37921173"/>
    <w:rsid w:val="37A24350"/>
    <w:rsid w:val="37AA2BA6"/>
    <w:rsid w:val="37C40360"/>
    <w:rsid w:val="37C62460"/>
    <w:rsid w:val="37DC7428"/>
    <w:rsid w:val="37DE3D29"/>
    <w:rsid w:val="37E00298"/>
    <w:rsid w:val="37EE37B7"/>
    <w:rsid w:val="37F05781"/>
    <w:rsid w:val="37F52D97"/>
    <w:rsid w:val="381476C1"/>
    <w:rsid w:val="38433B03"/>
    <w:rsid w:val="38665811"/>
    <w:rsid w:val="387C73A9"/>
    <w:rsid w:val="387D67B2"/>
    <w:rsid w:val="38AA60EA"/>
    <w:rsid w:val="38AE47DD"/>
    <w:rsid w:val="38B302F9"/>
    <w:rsid w:val="38C6001A"/>
    <w:rsid w:val="38CA74F1"/>
    <w:rsid w:val="38CA7D80"/>
    <w:rsid w:val="38DC56AC"/>
    <w:rsid w:val="38E4489E"/>
    <w:rsid w:val="38E928FC"/>
    <w:rsid w:val="38F12CD3"/>
    <w:rsid w:val="38F94775"/>
    <w:rsid w:val="38FD1F03"/>
    <w:rsid w:val="390A2872"/>
    <w:rsid w:val="391A2AB5"/>
    <w:rsid w:val="391E1E7A"/>
    <w:rsid w:val="3922196A"/>
    <w:rsid w:val="392971ED"/>
    <w:rsid w:val="39325651"/>
    <w:rsid w:val="393618B9"/>
    <w:rsid w:val="39396CB4"/>
    <w:rsid w:val="393D0552"/>
    <w:rsid w:val="393F251C"/>
    <w:rsid w:val="39423DBA"/>
    <w:rsid w:val="39641F82"/>
    <w:rsid w:val="39A369DF"/>
    <w:rsid w:val="39A52824"/>
    <w:rsid w:val="39CE35D3"/>
    <w:rsid w:val="39E80EC0"/>
    <w:rsid w:val="39FE3E53"/>
    <w:rsid w:val="3A0D06E4"/>
    <w:rsid w:val="3A1840A9"/>
    <w:rsid w:val="3A27015C"/>
    <w:rsid w:val="3A281713"/>
    <w:rsid w:val="3A4F02BC"/>
    <w:rsid w:val="3A612966"/>
    <w:rsid w:val="3A6A181A"/>
    <w:rsid w:val="3A7D77A0"/>
    <w:rsid w:val="3A872856"/>
    <w:rsid w:val="3A8C79E3"/>
    <w:rsid w:val="3AB4342E"/>
    <w:rsid w:val="3ABD5DEE"/>
    <w:rsid w:val="3B0E03F8"/>
    <w:rsid w:val="3B3616FD"/>
    <w:rsid w:val="3B3763D1"/>
    <w:rsid w:val="3B3F22C6"/>
    <w:rsid w:val="3B602C1D"/>
    <w:rsid w:val="3B8258C4"/>
    <w:rsid w:val="3BA1126C"/>
    <w:rsid w:val="3BA23004"/>
    <w:rsid w:val="3BA90120"/>
    <w:rsid w:val="3BAB0482"/>
    <w:rsid w:val="3BB90DDF"/>
    <w:rsid w:val="3BBA2588"/>
    <w:rsid w:val="3BC136BC"/>
    <w:rsid w:val="3BC768BF"/>
    <w:rsid w:val="3BCC3E0F"/>
    <w:rsid w:val="3C1D466B"/>
    <w:rsid w:val="3C2F6E1E"/>
    <w:rsid w:val="3C4F64BA"/>
    <w:rsid w:val="3C58462D"/>
    <w:rsid w:val="3C6E4B61"/>
    <w:rsid w:val="3C787BE6"/>
    <w:rsid w:val="3C844287"/>
    <w:rsid w:val="3CA25D5B"/>
    <w:rsid w:val="3CAC0C7E"/>
    <w:rsid w:val="3CB26ECC"/>
    <w:rsid w:val="3CBC4741"/>
    <w:rsid w:val="3CBE5E4E"/>
    <w:rsid w:val="3CBF50E4"/>
    <w:rsid w:val="3CBF7BE4"/>
    <w:rsid w:val="3CD016DD"/>
    <w:rsid w:val="3CDA245A"/>
    <w:rsid w:val="3CEF4259"/>
    <w:rsid w:val="3D080C3E"/>
    <w:rsid w:val="3D1E06B7"/>
    <w:rsid w:val="3D1E4B3E"/>
    <w:rsid w:val="3D49347F"/>
    <w:rsid w:val="3D567290"/>
    <w:rsid w:val="3D6264D8"/>
    <w:rsid w:val="3D711112"/>
    <w:rsid w:val="3D734E6A"/>
    <w:rsid w:val="3D931088"/>
    <w:rsid w:val="3DA212CB"/>
    <w:rsid w:val="3DA76C46"/>
    <w:rsid w:val="3DB334D8"/>
    <w:rsid w:val="3DC93F58"/>
    <w:rsid w:val="3DD57CCC"/>
    <w:rsid w:val="3DDC47DD"/>
    <w:rsid w:val="3DE713D4"/>
    <w:rsid w:val="3E1A3557"/>
    <w:rsid w:val="3E1A79B5"/>
    <w:rsid w:val="3E387730"/>
    <w:rsid w:val="3E495BEB"/>
    <w:rsid w:val="3E496FE3"/>
    <w:rsid w:val="3E502AD5"/>
    <w:rsid w:val="3E530817"/>
    <w:rsid w:val="3E57579A"/>
    <w:rsid w:val="3E7C1B1C"/>
    <w:rsid w:val="3ECA0C41"/>
    <w:rsid w:val="3ECB7E95"/>
    <w:rsid w:val="3EDA0523"/>
    <w:rsid w:val="3EEE2115"/>
    <w:rsid w:val="3EF617FB"/>
    <w:rsid w:val="3F081602"/>
    <w:rsid w:val="3F095299"/>
    <w:rsid w:val="3F142796"/>
    <w:rsid w:val="3F185CE9"/>
    <w:rsid w:val="3F1B7013"/>
    <w:rsid w:val="3F220916"/>
    <w:rsid w:val="3F4F0FDF"/>
    <w:rsid w:val="3F613704"/>
    <w:rsid w:val="3F9875F9"/>
    <w:rsid w:val="3FA10FBC"/>
    <w:rsid w:val="3FA5377A"/>
    <w:rsid w:val="3FBF43B6"/>
    <w:rsid w:val="3FD15E98"/>
    <w:rsid w:val="3FE21CD4"/>
    <w:rsid w:val="402E5098"/>
    <w:rsid w:val="40572841"/>
    <w:rsid w:val="407A6407"/>
    <w:rsid w:val="40CA1BEA"/>
    <w:rsid w:val="40D5502B"/>
    <w:rsid w:val="40EF750C"/>
    <w:rsid w:val="4100432A"/>
    <w:rsid w:val="41361594"/>
    <w:rsid w:val="414219F3"/>
    <w:rsid w:val="414541B4"/>
    <w:rsid w:val="41466412"/>
    <w:rsid w:val="414803DC"/>
    <w:rsid w:val="41503DA4"/>
    <w:rsid w:val="41557996"/>
    <w:rsid w:val="415C5A38"/>
    <w:rsid w:val="4162149D"/>
    <w:rsid w:val="41635215"/>
    <w:rsid w:val="416965B3"/>
    <w:rsid w:val="41792343"/>
    <w:rsid w:val="417E5BAB"/>
    <w:rsid w:val="41857CF6"/>
    <w:rsid w:val="41A603C5"/>
    <w:rsid w:val="41AC2719"/>
    <w:rsid w:val="41AF0084"/>
    <w:rsid w:val="41AF2209"/>
    <w:rsid w:val="41B56732"/>
    <w:rsid w:val="41B60E5C"/>
    <w:rsid w:val="41C31810"/>
    <w:rsid w:val="41CA2B9F"/>
    <w:rsid w:val="41DE4B80"/>
    <w:rsid w:val="41E3775A"/>
    <w:rsid w:val="41EC71F4"/>
    <w:rsid w:val="4200449D"/>
    <w:rsid w:val="420E6F2F"/>
    <w:rsid w:val="42223426"/>
    <w:rsid w:val="423A3BCC"/>
    <w:rsid w:val="424568B9"/>
    <w:rsid w:val="424E57D2"/>
    <w:rsid w:val="4253528A"/>
    <w:rsid w:val="42707E35"/>
    <w:rsid w:val="42864D18"/>
    <w:rsid w:val="429A368A"/>
    <w:rsid w:val="42A94F05"/>
    <w:rsid w:val="42B26C49"/>
    <w:rsid w:val="42B708D1"/>
    <w:rsid w:val="42C623E0"/>
    <w:rsid w:val="42D44A08"/>
    <w:rsid w:val="42F4117F"/>
    <w:rsid w:val="42FC657E"/>
    <w:rsid w:val="42FE6FA4"/>
    <w:rsid w:val="430B16C1"/>
    <w:rsid w:val="433A6FE6"/>
    <w:rsid w:val="43480868"/>
    <w:rsid w:val="4350713C"/>
    <w:rsid w:val="436653E0"/>
    <w:rsid w:val="43704D00"/>
    <w:rsid w:val="437159C8"/>
    <w:rsid w:val="43C4431A"/>
    <w:rsid w:val="43CE1D1D"/>
    <w:rsid w:val="440A5C22"/>
    <w:rsid w:val="440E3217"/>
    <w:rsid w:val="44280EA3"/>
    <w:rsid w:val="44305883"/>
    <w:rsid w:val="44354A8B"/>
    <w:rsid w:val="44476729"/>
    <w:rsid w:val="4456291E"/>
    <w:rsid w:val="44587568"/>
    <w:rsid w:val="445A2900"/>
    <w:rsid w:val="44721B87"/>
    <w:rsid w:val="44867251"/>
    <w:rsid w:val="44B412EF"/>
    <w:rsid w:val="44B951CC"/>
    <w:rsid w:val="44CB55AC"/>
    <w:rsid w:val="44CD1324"/>
    <w:rsid w:val="44CD14E0"/>
    <w:rsid w:val="44D15BD3"/>
    <w:rsid w:val="44E346A3"/>
    <w:rsid w:val="44F20B0B"/>
    <w:rsid w:val="45104600"/>
    <w:rsid w:val="452E5F4C"/>
    <w:rsid w:val="454315E6"/>
    <w:rsid w:val="455E024A"/>
    <w:rsid w:val="45612018"/>
    <w:rsid w:val="45740942"/>
    <w:rsid w:val="45750F93"/>
    <w:rsid w:val="457E261E"/>
    <w:rsid w:val="458946E9"/>
    <w:rsid w:val="459E4A6E"/>
    <w:rsid w:val="45A47C0E"/>
    <w:rsid w:val="45B454BB"/>
    <w:rsid w:val="45C40478"/>
    <w:rsid w:val="45CC3389"/>
    <w:rsid w:val="45CD73A0"/>
    <w:rsid w:val="45E00BE3"/>
    <w:rsid w:val="45F72659"/>
    <w:rsid w:val="46040D75"/>
    <w:rsid w:val="46052D96"/>
    <w:rsid w:val="460D55EA"/>
    <w:rsid w:val="4617561A"/>
    <w:rsid w:val="46313D7B"/>
    <w:rsid w:val="46317690"/>
    <w:rsid w:val="463D6035"/>
    <w:rsid w:val="46405B25"/>
    <w:rsid w:val="464C0026"/>
    <w:rsid w:val="46577FD6"/>
    <w:rsid w:val="465F5FAB"/>
    <w:rsid w:val="46667096"/>
    <w:rsid w:val="46670303"/>
    <w:rsid w:val="4685178A"/>
    <w:rsid w:val="468C0D6B"/>
    <w:rsid w:val="46911EDD"/>
    <w:rsid w:val="469D2F78"/>
    <w:rsid w:val="46A14816"/>
    <w:rsid w:val="46AE2A8F"/>
    <w:rsid w:val="46B43C28"/>
    <w:rsid w:val="46B5206F"/>
    <w:rsid w:val="46BF5F64"/>
    <w:rsid w:val="46C2619D"/>
    <w:rsid w:val="46C95B1B"/>
    <w:rsid w:val="46D955A7"/>
    <w:rsid w:val="46DD2912"/>
    <w:rsid w:val="46E255B6"/>
    <w:rsid w:val="46F25071"/>
    <w:rsid w:val="46F32B98"/>
    <w:rsid w:val="4703102D"/>
    <w:rsid w:val="47133957"/>
    <w:rsid w:val="472E597E"/>
    <w:rsid w:val="47356E70"/>
    <w:rsid w:val="473F68F0"/>
    <w:rsid w:val="47411B55"/>
    <w:rsid w:val="474D674C"/>
    <w:rsid w:val="47547694"/>
    <w:rsid w:val="4775307B"/>
    <w:rsid w:val="478B53A5"/>
    <w:rsid w:val="478F0B12"/>
    <w:rsid w:val="479E0D55"/>
    <w:rsid w:val="47A07E0C"/>
    <w:rsid w:val="47A91DF7"/>
    <w:rsid w:val="47E114CB"/>
    <w:rsid w:val="482C4CC4"/>
    <w:rsid w:val="482D1F14"/>
    <w:rsid w:val="48366994"/>
    <w:rsid w:val="483B47F6"/>
    <w:rsid w:val="4867383D"/>
    <w:rsid w:val="486755EB"/>
    <w:rsid w:val="4870272E"/>
    <w:rsid w:val="487673A9"/>
    <w:rsid w:val="48822425"/>
    <w:rsid w:val="48873801"/>
    <w:rsid w:val="488F0C66"/>
    <w:rsid w:val="48CA4CE9"/>
    <w:rsid w:val="48D2515B"/>
    <w:rsid w:val="48F84495"/>
    <w:rsid w:val="4901159C"/>
    <w:rsid w:val="490B5F77"/>
    <w:rsid w:val="49156DF5"/>
    <w:rsid w:val="49271161"/>
    <w:rsid w:val="492928A1"/>
    <w:rsid w:val="49310A7D"/>
    <w:rsid w:val="4941408E"/>
    <w:rsid w:val="494918B5"/>
    <w:rsid w:val="4958385C"/>
    <w:rsid w:val="496C37C9"/>
    <w:rsid w:val="49706D54"/>
    <w:rsid w:val="49A455B6"/>
    <w:rsid w:val="49AB7369"/>
    <w:rsid w:val="49B410A5"/>
    <w:rsid w:val="49BF6D61"/>
    <w:rsid w:val="49D6375B"/>
    <w:rsid w:val="49DC7715"/>
    <w:rsid w:val="4A023139"/>
    <w:rsid w:val="4A174DEF"/>
    <w:rsid w:val="4A224764"/>
    <w:rsid w:val="4A677B24"/>
    <w:rsid w:val="4A6F69D9"/>
    <w:rsid w:val="4A767D68"/>
    <w:rsid w:val="4A7B576F"/>
    <w:rsid w:val="4A8526A6"/>
    <w:rsid w:val="4A934510"/>
    <w:rsid w:val="4A946440"/>
    <w:rsid w:val="4AAF1765"/>
    <w:rsid w:val="4AAF6B13"/>
    <w:rsid w:val="4AB663B7"/>
    <w:rsid w:val="4AD20287"/>
    <w:rsid w:val="4AF561A9"/>
    <w:rsid w:val="4AFC05E2"/>
    <w:rsid w:val="4AFC77EC"/>
    <w:rsid w:val="4B023E54"/>
    <w:rsid w:val="4B032666"/>
    <w:rsid w:val="4B0715D8"/>
    <w:rsid w:val="4B31481A"/>
    <w:rsid w:val="4B386DCB"/>
    <w:rsid w:val="4B46598C"/>
    <w:rsid w:val="4B4A42B2"/>
    <w:rsid w:val="4B603D34"/>
    <w:rsid w:val="4B667DDC"/>
    <w:rsid w:val="4B674969"/>
    <w:rsid w:val="4B683D72"/>
    <w:rsid w:val="4B736055"/>
    <w:rsid w:val="4B8D2E22"/>
    <w:rsid w:val="4B8D4B24"/>
    <w:rsid w:val="4B926C63"/>
    <w:rsid w:val="4B9304A5"/>
    <w:rsid w:val="4BAC42C6"/>
    <w:rsid w:val="4BC30D8B"/>
    <w:rsid w:val="4BCE3FFA"/>
    <w:rsid w:val="4BE23238"/>
    <w:rsid w:val="4BEF7DD1"/>
    <w:rsid w:val="4BFE777E"/>
    <w:rsid w:val="4C082C41"/>
    <w:rsid w:val="4C4A0649"/>
    <w:rsid w:val="4C6A7458"/>
    <w:rsid w:val="4C6C6DEE"/>
    <w:rsid w:val="4C6F0F12"/>
    <w:rsid w:val="4C7E5ECA"/>
    <w:rsid w:val="4C87625C"/>
    <w:rsid w:val="4C876AA5"/>
    <w:rsid w:val="4C8B5405"/>
    <w:rsid w:val="4CA42A33"/>
    <w:rsid w:val="4CCC03DE"/>
    <w:rsid w:val="4CD40C43"/>
    <w:rsid w:val="4CD40D75"/>
    <w:rsid w:val="4CD85E2E"/>
    <w:rsid w:val="4D027691"/>
    <w:rsid w:val="4D0478AD"/>
    <w:rsid w:val="4D072EF9"/>
    <w:rsid w:val="4D0E00FB"/>
    <w:rsid w:val="4D122CA1"/>
    <w:rsid w:val="4D16313C"/>
    <w:rsid w:val="4D176606"/>
    <w:rsid w:val="4D19111E"/>
    <w:rsid w:val="4D1A10FE"/>
    <w:rsid w:val="4D215B43"/>
    <w:rsid w:val="4D3A1520"/>
    <w:rsid w:val="4D3F4582"/>
    <w:rsid w:val="4D50664E"/>
    <w:rsid w:val="4D5D30CF"/>
    <w:rsid w:val="4D654217"/>
    <w:rsid w:val="4D665E71"/>
    <w:rsid w:val="4D693BB4"/>
    <w:rsid w:val="4D783DF7"/>
    <w:rsid w:val="4D8B1CD6"/>
    <w:rsid w:val="4DB36BDD"/>
    <w:rsid w:val="4DC94652"/>
    <w:rsid w:val="4DE35714"/>
    <w:rsid w:val="4DEC4FB0"/>
    <w:rsid w:val="4E047139"/>
    <w:rsid w:val="4E075D8A"/>
    <w:rsid w:val="4E2E0124"/>
    <w:rsid w:val="4E497D56"/>
    <w:rsid w:val="4EC00FAD"/>
    <w:rsid w:val="4EC45545"/>
    <w:rsid w:val="4EDB463D"/>
    <w:rsid w:val="4EDF237F"/>
    <w:rsid w:val="4F132029"/>
    <w:rsid w:val="4F171F7A"/>
    <w:rsid w:val="4F337FD5"/>
    <w:rsid w:val="4F561F16"/>
    <w:rsid w:val="4F794666"/>
    <w:rsid w:val="4F8807BE"/>
    <w:rsid w:val="4F8B2674"/>
    <w:rsid w:val="4F9843DC"/>
    <w:rsid w:val="4FA606C6"/>
    <w:rsid w:val="4FA827DD"/>
    <w:rsid w:val="4FAF73E7"/>
    <w:rsid w:val="4FBD1F95"/>
    <w:rsid w:val="4FC62A8C"/>
    <w:rsid w:val="4FC9093A"/>
    <w:rsid w:val="4FC95B04"/>
    <w:rsid w:val="4FE20F0D"/>
    <w:rsid w:val="4FE319FB"/>
    <w:rsid w:val="4FE51552"/>
    <w:rsid w:val="4FE91D72"/>
    <w:rsid w:val="4FF20A93"/>
    <w:rsid w:val="501A73E7"/>
    <w:rsid w:val="502A5E4B"/>
    <w:rsid w:val="50371D47"/>
    <w:rsid w:val="50504C4B"/>
    <w:rsid w:val="505B6151"/>
    <w:rsid w:val="50613AE5"/>
    <w:rsid w:val="508451DC"/>
    <w:rsid w:val="508A1E77"/>
    <w:rsid w:val="509C6E7C"/>
    <w:rsid w:val="50B213CE"/>
    <w:rsid w:val="50BE6F9A"/>
    <w:rsid w:val="50C97249"/>
    <w:rsid w:val="50D15CF8"/>
    <w:rsid w:val="51016B68"/>
    <w:rsid w:val="51200A2D"/>
    <w:rsid w:val="512C2F2E"/>
    <w:rsid w:val="5144471C"/>
    <w:rsid w:val="51580123"/>
    <w:rsid w:val="5162104E"/>
    <w:rsid w:val="5164091A"/>
    <w:rsid w:val="516A3CD7"/>
    <w:rsid w:val="516F2DE2"/>
    <w:rsid w:val="51894824"/>
    <w:rsid w:val="519F5DF6"/>
    <w:rsid w:val="51A11B6E"/>
    <w:rsid w:val="51AB3D3B"/>
    <w:rsid w:val="51C07B1A"/>
    <w:rsid w:val="51C63383"/>
    <w:rsid w:val="51CD5850"/>
    <w:rsid w:val="51DC2B68"/>
    <w:rsid w:val="51E93115"/>
    <w:rsid w:val="51F55A16"/>
    <w:rsid w:val="52046E9E"/>
    <w:rsid w:val="52241DFC"/>
    <w:rsid w:val="52426781"/>
    <w:rsid w:val="52477A61"/>
    <w:rsid w:val="52477B70"/>
    <w:rsid w:val="5253273C"/>
    <w:rsid w:val="5283444E"/>
    <w:rsid w:val="52B6146D"/>
    <w:rsid w:val="52BC0A4C"/>
    <w:rsid w:val="52BC6534"/>
    <w:rsid w:val="52C27FEE"/>
    <w:rsid w:val="52D50B25"/>
    <w:rsid w:val="52FF51D6"/>
    <w:rsid w:val="530226B9"/>
    <w:rsid w:val="53144422"/>
    <w:rsid w:val="53181014"/>
    <w:rsid w:val="53495B9C"/>
    <w:rsid w:val="534D524D"/>
    <w:rsid w:val="53566988"/>
    <w:rsid w:val="535D7D17"/>
    <w:rsid w:val="53605111"/>
    <w:rsid w:val="537D5CC3"/>
    <w:rsid w:val="538E05FD"/>
    <w:rsid w:val="539179C0"/>
    <w:rsid w:val="53933738"/>
    <w:rsid w:val="539E7071"/>
    <w:rsid w:val="53A039CC"/>
    <w:rsid w:val="53A1505A"/>
    <w:rsid w:val="53B556BD"/>
    <w:rsid w:val="53C057E0"/>
    <w:rsid w:val="53D02297"/>
    <w:rsid w:val="53F32429"/>
    <w:rsid w:val="54063E08"/>
    <w:rsid w:val="54155A4C"/>
    <w:rsid w:val="54196BAA"/>
    <w:rsid w:val="543437E8"/>
    <w:rsid w:val="54561EC5"/>
    <w:rsid w:val="546D3F89"/>
    <w:rsid w:val="54741EC7"/>
    <w:rsid w:val="54AA699E"/>
    <w:rsid w:val="54AB5DA7"/>
    <w:rsid w:val="54C31DFB"/>
    <w:rsid w:val="54C55B73"/>
    <w:rsid w:val="54CB700C"/>
    <w:rsid w:val="54F73313"/>
    <w:rsid w:val="54F80955"/>
    <w:rsid w:val="54F90D84"/>
    <w:rsid w:val="54F9581D"/>
    <w:rsid w:val="55107147"/>
    <w:rsid w:val="55115CC4"/>
    <w:rsid w:val="55162B19"/>
    <w:rsid w:val="551C150B"/>
    <w:rsid w:val="551D5B3D"/>
    <w:rsid w:val="555170A7"/>
    <w:rsid w:val="55562C6F"/>
    <w:rsid w:val="55713B00"/>
    <w:rsid w:val="55855303"/>
    <w:rsid w:val="55872F60"/>
    <w:rsid w:val="5587536D"/>
    <w:rsid w:val="558E3F4D"/>
    <w:rsid w:val="559B174B"/>
    <w:rsid w:val="559B7800"/>
    <w:rsid w:val="55A34937"/>
    <w:rsid w:val="55A94F13"/>
    <w:rsid w:val="55AF05D2"/>
    <w:rsid w:val="55AF1864"/>
    <w:rsid w:val="55B772C4"/>
    <w:rsid w:val="55CE0CF4"/>
    <w:rsid w:val="56073F6A"/>
    <w:rsid w:val="56164ECD"/>
    <w:rsid w:val="565E627F"/>
    <w:rsid w:val="566273F2"/>
    <w:rsid w:val="56946998"/>
    <w:rsid w:val="56B22A9C"/>
    <w:rsid w:val="56DF0A43"/>
    <w:rsid w:val="570A5ABF"/>
    <w:rsid w:val="57174680"/>
    <w:rsid w:val="5728063B"/>
    <w:rsid w:val="573568B4"/>
    <w:rsid w:val="5748081E"/>
    <w:rsid w:val="57554A63"/>
    <w:rsid w:val="57566F57"/>
    <w:rsid w:val="57572CCF"/>
    <w:rsid w:val="57696D21"/>
    <w:rsid w:val="577E200A"/>
    <w:rsid w:val="57831068"/>
    <w:rsid w:val="579637F7"/>
    <w:rsid w:val="57B72A76"/>
    <w:rsid w:val="57BC2B32"/>
    <w:rsid w:val="57C3426C"/>
    <w:rsid w:val="57CC7219"/>
    <w:rsid w:val="57CE1F93"/>
    <w:rsid w:val="57DC5002"/>
    <w:rsid w:val="57F7450F"/>
    <w:rsid w:val="57FF5DE3"/>
    <w:rsid w:val="58093FC9"/>
    <w:rsid w:val="580F0E92"/>
    <w:rsid w:val="58136BF6"/>
    <w:rsid w:val="58240E03"/>
    <w:rsid w:val="5827436A"/>
    <w:rsid w:val="585D299D"/>
    <w:rsid w:val="58627B7D"/>
    <w:rsid w:val="58726012"/>
    <w:rsid w:val="587F24DD"/>
    <w:rsid w:val="588743D1"/>
    <w:rsid w:val="5887701A"/>
    <w:rsid w:val="58922210"/>
    <w:rsid w:val="589A7317"/>
    <w:rsid w:val="58A502F2"/>
    <w:rsid w:val="58B24661"/>
    <w:rsid w:val="58B852E0"/>
    <w:rsid w:val="58C6010C"/>
    <w:rsid w:val="58D06F50"/>
    <w:rsid w:val="58E660B8"/>
    <w:rsid w:val="58E965CF"/>
    <w:rsid w:val="58EE436D"/>
    <w:rsid w:val="59017396"/>
    <w:rsid w:val="59154BEF"/>
    <w:rsid w:val="59201E0F"/>
    <w:rsid w:val="593A6196"/>
    <w:rsid w:val="594B7D91"/>
    <w:rsid w:val="59617C43"/>
    <w:rsid w:val="596F2A33"/>
    <w:rsid w:val="59750523"/>
    <w:rsid w:val="597D42DF"/>
    <w:rsid w:val="5991500E"/>
    <w:rsid w:val="599C2C1B"/>
    <w:rsid w:val="59A52234"/>
    <w:rsid w:val="59B73A40"/>
    <w:rsid w:val="59C0439F"/>
    <w:rsid w:val="59ED3476"/>
    <w:rsid w:val="59FD190B"/>
    <w:rsid w:val="5A0A4028"/>
    <w:rsid w:val="5A525BFD"/>
    <w:rsid w:val="5A671778"/>
    <w:rsid w:val="5A754476"/>
    <w:rsid w:val="5A771D26"/>
    <w:rsid w:val="5A93401E"/>
    <w:rsid w:val="5AA1498D"/>
    <w:rsid w:val="5AAC3332"/>
    <w:rsid w:val="5ABE2233"/>
    <w:rsid w:val="5ABE7AB0"/>
    <w:rsid w:val="5AE85AFD"/>
    <w:rsid w:val="5AE91224"/>
    <w:rsid w:val="5AF90236"/>
    <w:rsid w:val="5B0171D9"/>
    <w:rsid w:val="5B164CCF"/>
    <w:rsid w:val="5B16503A"/>
    <w:rsid w:val="5B413A7A"/>
    <w:rsid w:val="5B722965"/>
    <w:rsid w:val="5B90718A"/>
    <w:rsid w:val="5B9B6910"/>
    <w:rsid w:val="5BB573ED"/>
    <w:rsid w:val="5BB93F58"/>
    <w:rsid w:val="5BD112A2"/>
    <w:rsid w:val="5BDF5D95"/>
    <w:rsid w:val="5BFE7528"/>
    <w:rsid w:val="5C0A0310"/>
    <w:rsid w:val="5C136BC2"/>
    <w:rsid w:val="5C5235A4"/>
    <w:rsid w:val="5C5958C8"/>
    <w:rsid w:val="5C642116"/>
    <w:rsid w:val="5C64301A"/>
    <w:rsid w:val="5C6E0033"/>
    <w:rsid w:val="5C6F4617"/>
    <w:rsid w:val="5C76653E"/>
    <w:rsid w:val="5C7D6D34"/>
    <w:rsid w:val="5C86208C"/>
    <w:rsid w:val="5C974299"/>
    <w:rsid w:val="5CA15DB5"/>
    <w:rsid w:val="5CB07109"/>
    <w:rsid w:val="5CC91C41"/>
    <w:rsid w:val="5CE047AB"/>
    <w:rsid w:val="5CE77D3C"/>
    <w:rsid w:val="5D050F60"/>
    <w:rsid w:val="5D052C7B"/>
    <w:rsid w:val="5D172CE4"/>
    <w:rsid w:val="5D2B49E2"/>
    <w:rsid w:val="5D6121B1"/>
    <w:rsid w:val="5D706898"/>
    <w:rsid w:val="5D881E34"/>
    <w:rsid w:val="5D8F4A9F"/>
    <w:rsid w:val="5DC53DE7"/>
    <w:rsid w:val="5DE1109B"/>
    <w:rsid w:val="5E1F071A"/>
    <w:rsid w:val="5E2467F1"/>
    <w:rsid w:val="5E251431"/>
    <w:rsid w:val="5E530C5B"/>
    <w:rsid w:val="5E614550"/>
    <w:rsid w:val="5E622F17"/>
    <w:rsid w:val="5E772967"/>
    <w:rsid w:val="5E8C7702"/>
    <w:rsid w:val="5E9407B9"/>
    <w:rsid w:val="5E9D3AC8"/>
    <w:rsid w:val="5EBD5B0D"/>
    <w:rsid w:val="5EC62C14"/>
    <w:rsid w:val="5EC74623"/>
    <w:rsid w:val="5ED6045C"/>
    <w:rsid w:val="5EE82CE6"/>
    <w:rsid w:val="5F053F00"/>
    <w:rsid w:val="5F1A2B43"/>
    <w:rsid w:val="5F30008D"/>
    <w:rsid w:val="5F4D6E91"/>
    <w:rsid w:val="5F710167"/>
    <w:rsid w:val="5F74227E"/>
    <w:rsid w:val="5FA24317"/>
    <w:rsid w:val="5FB837BB"/>
    <w:rsid w:val="5FC77870"/>
    <w:rsid w:val="5FDA449D"/>
    <w:rsid w:val="5FDE21DF"/>
    <w:rsid w:val="5FFC4413"/>
    <w:rsid w:val="60086D72"/>
    <w:rsid w:val="60194FC5"/>
    <w:rsid w:val="60234553"/>
    <w:rsid w:val="602A71D2"/>
    <w:rsid w:val="60315686"/>
    <w:rsid w:val="603E2C7E"/>
    <w:rsid w:val="60453AA2"/>
    <w:rsid w:val="605040C4"/>
    <w:rsid w:val="605423C2"/>
    <w:rsid w:val="605E6476"/>
    <w:rsid w:val="6062071A"/>
    <w:rsid w:val="607E143A"/>
    <w:rsid w:val="60B66CB8"/>
    <w:rsid w:val="60C018E5"/>
    <w:rsid w:val="60C37A01"/>
    <w:rsid w:val="60CA5C5B"/>
    <w:rsid w:val="60CC405A"/>
    <w:rsid w:val="611F485D"/>
    <w:rsid w:val="61370E4A"/>
    <w:rsid w:val="613F6CAD"/>
    <w:rsid w:val="61642982"/>
    <w:rsid w:val="61853FBB"/>
    <w:rsid w:val="61A134C4"/>
    <w:rsid w:val="61A3559E"/>
    <w:rsid w:val="61AA1DB8"/>
    <w:rsid w:val="61AC3545"/>
    <w:rsid w:val="61CB663A"/>
    <w:rsid w:val="61CF5DA0"/>
    <w:rsid w:val="61E215D8"/>
    <w:rsid w:val="61ED3602"/>
    <w:rsid w:val="61F74799"/>
    <w:rsid w:val="61FE53A8"/>
    <w:rsid w:val="6214449D"/>
    <w:rsid w:val="621B3775"/>
    <w:rsid w:val="62364782"/>
    <w:rsid w:val="62617C2E"/>
    <w:rsid w:val="62643847"/>
    <w:rsid w:val="626E7E91"/>
    <w:rsid w:val="62724E61"/>
    <w:rsid w:val="627604AD"/>
    <w:rsid w:val="62773DC1"/>
    <w:rsid w:val="62792BC7"/>
    <w:rsid w:val="627B4304"/>
    <w:rsid w:val="62833433"/>
    <w:rsid w:val="62960B4F"/>
    <w:rsid w:val="62A36DC8"/>
    <w:rsid w:val="62AD0BDD"/>
    <w:rsid w:val="62B60044"/>
    <w:rsid w:val="62CA6A4B"/>
    <w:rsid w:val="62D179A7"/>
    <w:rsid w:val="62E53885"/>
    <w:rsid w:val="6305778E"/>
    <w:rsid w:val="630A1E3D"/>
    <w:rsid w:val="631C1312"/>
    <w:rsid w:val="6339221E"/>
    <w:rsid w:val="63462575"/>
    <w:rsid w:val="63666773"/>
    <w:rsid w:val="6381535B"/>
    <w:rsid w:val="638210D3"/>
    <w:rsid w:val="6394356A"/>
    <w:rsid w:val="63B079EF"/>
    <w:rsid w:val="63C143B7"/>
    <w:rsid w:val="63C61B2C"/>
    <w:rsid w:val="63CB3AB3"/>
    <w:rsid w:val="63D40BE9"/>
    <w:rsid w:val="63E56CF5"/>
    <w:rsid w:val="63ED5BD1"/>
    <w:rsid w:val="63FD570A"/>
    <w:rsid w:val="640A35A3"/>
    <w:rsid w:val="64102431"/>
    <w:rsid w:val="64144421"/>
    <w:rsid w:val="64490909"/>
    <w:rsid w:val="645667E8"/>
    <w:rsid w:val="646D3132"/>
    <w:rsid w:val="64A5243A"/>
    <w:rsid w:val="64E35BA2"/>
    <w:rsid w:val="64F531DE"/>
    <w:rsid w:val="64F658D5"/>
    <w:rsid w:val="65037FF2"/>
    <w:rsid w:val="65084E45"/>
    <w:rsid w:val="65373578"/>
    <w:rsid w:val="65447550"/>
    <w:rsid w:val="656C403D"/>
    <w:rsid w:val="65845584"/>
    <w:rsid w:val="658B2BA8"/>
    <w:rsid w:val="65A478BB"/>
    <w:rsid w:val="65B66C35"/>
    <w:rsid w:val="65B71508"/>
    <w:rsid w:val="65EE0CA2"/>
    <w:rsid w:val="66234CA7"/>
    <w:rsid w:val="6626043C"/>
    <w:rsid w:val="662D17CA"/>
    <w:rsid w:val="663743F7"/>
    <w:rsid w:val="66375145"/>
    <w:rsid w:val="66391F1D"/>
    <w:rsid w:val="665D0B44"/>
    <w:rsid w:val="665E6C0F"/>
    <w:rsid w:val="66723681"/>
    <w:rsid w:val="667411A7"/>
    <w:rsid w:val="66790D81"/>
    <w:rsid w:val="6681781C"/>
    <w:rsid w:val="66817B87"/>
    <w:rsid w:val="66A337D0"/>
    <w:rsid w:val="66B72E8D"/>
    <w:rsid w:val="66CE5E36"/>
    <w:rsid w:val="66D7138E"/>
    <w:rsid w:val="66DC126B"/>
    <w:rsid w:val="66E63727"/>
    <w:rsid w:val="66F36853"/>
    <w:rsid w:val="66FD73EF"/>
    <w:rsid w:val="66FE4406"/>
    <w:rsid w:val="670446F3"/>
    <w:rsid w:val="670B4947"/>
    <w:rsid w:val="671F124A"/>
    <w:rsid w:val="6744501E"/>
    <w:rsid w:val="67544B35"/>
    <w:rsid w:val="675D0ED1"/>
    <w:rsid w:val="67712CFA"/>
    <w:rsid w:val="677A33C6"/>
    <w:rsid w:val="677A596A"/>
    <w:rsid w:val="67A463CF"/>
    <w:rsid w:val="67A55390"/>
    <w:rsid w:val="67A61834"/>
    <w:rsid w:val="67C73890"/>
    <w:rsid w:val="67DB0933"/>
    <w:rsid w:val="67FC3CC5"/>
    <w:rsid w:val="68116F63"/>
    <w:rsid w:val="681F6961"/>
    <w:rsid w:val="68355DEF"/>
    <w:rsid w:val="6840401D"/>
    <w:rsid w:val="68610A2F"/>
    <w:rsid w:val="686918CE"/>
    <w:rsid w:val="687871CD"/>
    <w:rsid w:val="687A05CB"/>
    <w:rsid w:val="68805514"/>
    <w:rsid w:val="68B82B11"/>
    <w:rsid w:val="68B956F1"/>
    <w:rsid w:val="68BE670A"/>
    <w:rsid w:val="68D15B28"/>
    <w:rsid w:val="68D4417F"/>
    <w:rsid w:val="691C30E3"/>
    <w:rsid w:val="691E3104"/>
    <w:rsid w:val="69316E2F"/>
    <w:rsid w:val="694E2071"/>
    <w:rsid w:val="694F7CAA"/>
    <w:rsid w:val="696A362F"/>
    <w:rsid w:val="69747445"/>
    <w:rsid w:val="69747710"/>
    <w:rsid w:val="69766163"/>
    <w:rsid w:val="69794D27"/>
    <w:rsid w:val="697A3B33"/>
    <w:rsid w:val="697F058F"/>
    <w:rsid w:val="698A6F34"/>
    <w:rsid w:val="69AA1AF4"/>
    <w:rsid w:val="69CE0BCF"/>
    <w:rsid w:val="69D44760"/>
    <w:rsid w:val="69D65AA7"/>
    <w:rsid w:val="69E509F7"/>
    <w:rsid w:val="69E76134"/>
    <w:rsid w:val="69F525FF"/>
    <w:rsid w:val="6A16503C"/>
    <w:rsid w:val="6A1B4E12"/>
    <w:rsid w:val="6A243F51"/>
    <w:rsid w:val="6A296C3E"/>
    <w:rsid w:val="6A2C1D99"/>
    <w:rsid w:val="6A420834"/>
    <w:rsid w:val="6A510566"/>
    <w:rsid w:val="6A520EC7"/>
    <w:rsid w:val="6A8F3A58"/>
    <w:rsid w:val="6AA656A7"/>
    <w:rsid w:val="6AB846BB"/>
    <w:rsid w:val="6AC66A6D"/>
    <w:rsid w:val="6AF87E20"/>
    <w:rsid w:val="6B0845B4"/>
    <w:rsid w:val="6B2111D2"/>
    <w:rsid w:val="6B252492"/>
    <w:rsid w:val="6B2655DF"/>
    <w:rsid w:val="6B2D21E8"/>
    <w:rsid w:val="6B322639"/>
    <w:rsid w:val="6B405AFC"/>
    <w:rsid w:val="6B56437F"/>
    <w:rsid w:val="6B5C50EF"/>
    <w:rsid w:val="6B5E2426"/>
    <w:rsid w:val="6B63086B"/>
    <w:rsid w:val="6B635253"/>
    <w:rsid w:val="6B910106"/>
    <w:rsid w:val="6B9D6AAA"/>
    <w:rsid w:val="6BA3608B"/>
    <w:rsid w:val="6BAE1128"/>
    <w:rsid w:val="6BB36C91"/>
    <w:rsid w:val="6BBB7EBC"/>
    <w:rsid w:val="6BBD539F"/>
    <w:rsid w:val="6BC54253"/>
    <w:rsid w:val="6BE446D9"/>
    <w:rsid w:val="6C0A1824"/>
    <w:rsid w:val="6C636C38"/>
    <w:rsid w:val="6C6A2BC9"/>
    <w:rsid w:val="6C773A54"/>
    <w:rsid w:val="6C7C7008"/>
    <w:rsid w:val="6C803C72"/>
    <w:rsid w:val="6C861C34"/>
    <w:rsid w:val="6C865790"/>
    <w:rsid w:val="6C871509"/>
    <w:rsid w:val="6C8934D3"/>
    <w:rsid w:val="6C90391A"/>
    <w:rsid w:val="6C9674AB"/>
    <w:rsid w:val="6CCE28A2"/>
    <w:rsid w:val="6D0A14BC"/>
    <w:rsid w:val="6D0C2053"/>
    <w:rsid w:val="6D0D1A0E"/>
    <w:rsid w:val="6D2D0302"/>
    <w:rsid w:val="6D3618D2"/>
    <w:rsid w:val="6D536285"/>
    <w:rsid w:val="6D5F7BD0"/>
    <w:rsid w:val="6D620248"/>
    <w:rsid w:val="6D6F3EA8"/>
    <w:rsid w:val="6D8279CF"/>
    <w:rsid w:val="6D8A457D"/>
    <w:rsid w:val="6D920165"/>
    <w:rsid w:val="6D9B3910"/>
    <w:rsid w:val="6D9B526C"/>
    <w:rsid w:val="6D9C0B83"/>
    <w:rsid w:val="6D9C5FA7"/>
    <w:rsid w:val="6DB34098"/>
    <w:rsid w:val="6DB545B6"/>
    <w:rsid w:val="6DBD3434"/>
    <w:rsid w:val="6DC02F24"/>
    <w:rsid w:val="6DC85A93"/>
    <w:rsid w:val="6DD62421"/>
    <w:rsid w:val="6DDD3AD6"/>
    <w:rsid w:val="6DE02FB4"/>
    <w:rsid w:val="6DEA7FA1"/>
    <w:rsid w:val="6E22598D"/>
    <w:rsid w:val="6E280324"/>
    <w:rsid w:val="6E3B4203"/>
    <w:rsid w:val="6E514CED"/>
    <w:rsid w:val="6E7A30D3"/>
    <w:rsid w:val="6E8B52E0"/>
    <w:rsid w:val="6EA12D56"/>
    <w:rsid w:val="6EB563D5"/>
    <w:rsid w:val="6EBA7973"/>
    <w:rsid w:val="6ED92677"/>
    <w:rsid w:val="6EED1AF7"/>
    <w:rsid w:val="6EF17676"/>
    <w:rsid w:val="6F225983"/>
    <w:rsid w:val="6F2E20B0"/>
    <w:rsid w:val="6F4A6F49"/>
    <w:rsid w:val="6F5C19F5"/>
    <w:rsid w:val="6F631DB9"/>
    <w:rsid w:val="6F663129"/>
    <w:rsid w:val="6F8F6829"/>
    <w:rsid w:val="6FA128E1"/>
    <w:rsid w:val="6FAF14A2"/>
    <w:rsid w:val="6FF00D24"/>
    <w:rsid w:val="6FF02798"/>
    <w:rsid w:val="6FF869A5"/>
    <w:rsid w:val="6FFC5590"/>
    <w:rsid w:val="70001CFE"/>
    <w:rsid w:val="701D01BA"/>
    <w:rsid w:val="70237264"/>
    <w:rsid w:val="703075BF"/>
    <w:rsid w:val="70480FAF"/>
    <w:rsid w:val="70483BF2"/>
    <w:rsid w:val="70576D06"/>
    <w:rsid w:val="706D1DD0"/>
    <w:rsid w:val="7076604D"/>
    <w:rsid w:val="707873B4"/>
    <w:rsid w:val="70837CBA"/>
    <w:rsid w:val="70856B87"/>
    <w:rsid w:val="7087252A"/>
    <w:rsid w:val="70A725DF"/>
    <w:rsid w:val="70AB1C6A"/>
    <w:rsid w:val="70AB7EBB"/>
    <w:rsid w:val="70CE7706"/>
    <w:rsid w:val="70CF0261"/>
    <w:rsid w:val="70D527EE"/>
    <w:rsid w:val="70E82023"/>
    <w:rsid w:val="71017ADB"/>
    <w:rsid w:val="7104645B"/>
    <w:rsid w:val="7109772E"/>
    <w:rsid w:val="711224CC"/>
    <w:rsid w:val="713B6A41"/>
    <w:rsid w:val="713D35A3"/>
    <w:rsid w:val="713E191E"/>
    <w:rsid w:val="7140235F"/>
    <w:rsid w:val="715B5300"/>
    <w:rsid w:val="715E0A8A"/>
    <w:rsid w:val="71642193"/>
    <w:rsid w:val="71704C61"/>
    <w:rsid w:val="717C6E02"/>
    <w:rsid w:val="71B303F4"/>
    <w:rsid w:val="71C51099"/>
    <w:rsid w:val="71D11E26"/>
    <w:rsid w:val="71D27F8A"/>
    <w:rsid w:val="71E573FD"/>
    <w:rsid w:val="71F2342E"/>
    <w:rsid w:val="72125484"/>
    <w:rsid w:val="721D0BFA"/>
    <w:rsid w:val="721E5BB1"/>
    <w:rsid w:val="72402885"/>
    <w:rsid w:val="72437BF1"/>
    <w:rsid w:val="724578F3"/>
    <w:rsid w:val="72553024"/>
    <w:rsid w:val="72720E38"/>
    <w:rsid w:val="729A3D44"/>
    <w:rsid w:val="729C539E"/>
    <w:rsid w:val="72A252EE"/>
    <w:rsid w:val="72C15774"/>
    <w:rsid w:val="72D03C09"/>
    <w:rsid w:val="72E041B6"/>
    <w:rsid w:val="72E476B5"/>
    <w:rsid w:val="72EE22E1"/>
    <w:rsid w:val="72F35B4A"/>
    <w:rsid w:val="73122968"/>
    <w:rsid w:val="731E2E6D"/>
    <w:rsid w:val="731F5D5E"/>
    <w:rsid w:val="733A0869"/>
    <w:rsid w:val="7358775B"/>
    <w:rsid w:val="735A17EF"/>
    <w:rsid w:val="73666745"/>
    <w:rsid w:val="73760763"/>
    <w:rsid w:val="73766F75"/>
    <w:rsid w:val="73770529"/>
    <w:rsid w:val="73774085"/>
    <w:rsid w:val="73812C97"/>
    <w:rsid w:val="73857B20"/>
    <w:rsid w:val="7398411B"/>
    <w:rsid w:val="739E1612"/>
    <w:rsid w:val="73AD3C4B"/>
    <w:rsid w:val="73B13A3B"/>
    <w:rsid w:val="73BC29D1"/>
    <w:rsid w:val="73C51AD5"/>
    <w:rsid w:val="73CD639B"/>
    <w:rsid w:val="73DC0835"/>
    <w:rsid w:val="73EB0BE8"/>
    <w:rsid w:val="73EF6311"/>
    <w:rsid w:val="741E793C"/>
    <w:rsid w:val="742D6E39"/>
    <w:rsid w:val="74535DBC"/>
    <w:rsid w:val="7456453F"/>
    <w:rsid w:val="745E3944"/>
    <w:rsid w:val="74626AE3"/>
    <w:rsid w:val="7464244A"/>
    <w:rsid w:val="746A0C2F"/>
    <w:rsid w:val="74736F42"/>
    <w:rsid w:val="747B32BE"/>
    <w:rsid w:val="747F7695"/>
    <w:rsid w:val="749B3E5F"/>
    <w:rsid w:val="749E5641"/>
    <w:rsid w:val="74B72CD7"/>
    <w:rsid w:val="74DD260E"/>
    <w:rsid w:val="74EC6556"/>
    <w:rsid w:val="74FE759E"/>
    <w:rsid w:val="75041948"/>
    <w:rsid w:val="75066559"/>
    <w:rsid w:val="750B31FF"/>
    <w:rsid w:val="750D650E"/>
    <w:rsid w:val="751853F4"/>
    <w:rsid w:val="751B4DE5"/>
    <w:rsid w:val="753D27C6"/>
    <w:rsid w:val="754461E9"/>
    <w:rsid w:val="755212F7"/>
    <w:rsid w:val="756277E5"/>
    <w:rsid w:val="75752846"/>
    <w:rsid w:val="757D0B6E"/>
    <w:rsid w:val="75804B4B"/>
    <w:rsid w:val="758B3E18"/>
    <w:rsid w:val="75931CFF"/>
    <w:rsid w:val="75A15810"/>
    <w:rsid w:val="75AD0232"/>
    <w:rsid w:val="75BD6BB2"/>
    <w:rsid w:val="75CB2679"/>
    <w:rsid w:val="75CE6BF9"/>
    <w:rsid w:val="75E579CC"/>
    <w:rsid w:val="75EB48B6"/>
    <w:rsid w:val="75F714AD"/>
    <w:rsid w:val="75FC7894"/>
    <w:rsid w:val="76085468"/>
    <w:rsid w:val="761738FD"/>
    <w:rsid w:val="7635099D"/>
    <w:rsid w:val="763B1755"/>
    <w:rsid w:val="763B75EC"/>
    <w:rsid w:val="76490E23"/>
    <w:rsid w:val="765A0CBD"/>
    <w:rsid w:val="765B2170"/>
    <w:rsid w:val="766C2F8A"/>
    <w:rsid w:val="76843C6D"/>
    <w:rsid w:val="769402C2"/>
    <w:rsid w:val="76A423A7"/>
    <w:rsid w:val="76CA4E14"/>
    <w:rsid w:val="76E94B77"/>
    <w:rsid w:val="76F61765"/>
    <w:rsid w:val="76FA1F58"/>
    <w:rsid w:val="77212C85"/>
    <w:rsid w:val="7727026C"/>
    <w:rsid w:val="77361E52"/>
    <w:rsid w:val="7746449A"/>
    <w:rsid w:val="7755185A"/>
    <w:rsid w:val="7772528F"/>
    <w:rsid w:val="77762421"/>
    <w:rsid w:val="77985E5E"/>
    <w:rsid w:val="779A47E6"/>
    <w:rsid w:val="779F7464"/>
    <w:rsid w:val="77B56B1F"/>
    <w:rsid w:val="77C71506"/>
    <w:rsid w:val="780F09F4"/>
    <w:rsid w:val="781B5D3C"/>
    <w:rsid w:val="781F63FA"/>
    <w:rsid w:val="782347DB"/>
    <w:rsid w:val="782D126E"/>
    <w:rsid w:val="78396070"/>
    <w:rsid w:val="783A4D18"/>
    <w:rsid w:val="78450BF6"/>
    <w:rsid w:val="7849395D"/>
    <w:rsid w:val="784A7FBA"/>
    <w:rsid w:val="784D7AAA"/>
    <w:rsid w:val="78572343"/>
    <w:rsid w:val="78664144"/>
    <w:rsid w:val="786B1CDE"/>
    <w:rsid w:val="788567F8"/>
    <w:rsid w:val="78A55961"/>
    <w:rsid w:val="78A90480"/>
    <w:rsid w:val="78B33DB1"/>
    <w:rsid w:val="78C87131"/>
    <w:rsid w:val="78D12489"/>
    <w:rsid w:val="78F61EF0"/>
    <w:rsid w:val="79050385"/>
    <w:rsid w:val="79524588"/>
    <w:rsid w:val="795E3E9C"/>
    <w:rsid w:val="79615FB4"/>
    <w:rsid w:val="796E5F2A"/>
    <w:rsid w:val="7973709D"/>
    <w:rsid w:val="797572B9"/>
    <w:rsid w:val="79766B8D"/>
    <w:rsid w:val="797941C2"/>
    <w:rsid w:val="79905EA0"/>
    <w:rsid w:val="79992863"/>
    <w:rsid w:val="799F0476"/>
    <w:rsid w:val="79B1119F"/>
    <w:rsid w:val="79C42A3C"/>
    <w:rsid w:val="79D42567"/>
    <w:rsid w:val="79D96796"/>
    <w:rsid w:val="79F00D50"/>
    <w:rsid w:val="79FB716F"/>
    <w:rsid w:val="79FF2CA1"/>
    <w:rsid w:val="7A150154"/>
    <w:rsid w:val="7A2860D9"/>
    <w:rsid w:val="7A2A27A4"/>
    <w:rsid w:val="7A301431"/>
    <w:rsid w:val="7A30672E"/>
    <w:rsid w:val="7A340F22"/>
    <w:rsid w:val="7A364017"/>
    <w:rsid w:val="7A7F3CDB"/>
    <w:rsid w:val="7A8265E1"/>
    <w:rsid w:val="7A8F40D8"/>
    <w:rsid w:val="7A926349"/>
    <w:rsid w:val="7AA86067"/>
    <w:rsid w:val="7AB220B2"/>
    <w:rsid w:val="7AE0130B"/>
    <w:rsid w:val="7B016C6A"/>
    <w:rsid w:val="7B0C0269"/>
    <w:rsid w:val="7B315461"/>
    <w:rsid w:val="7B31720F"/>
    <w:rsid w:val="7B3F192C"/>
    <w:rsid w:val="7B686D42"/>
    <w:rsid w:val="7B711D02"/>
    <w:rsid w:val="7B713726"/>
    <w:rsid w:val="7B776EB0"/>
    <w:rsid w:val="7B841746"/>
    <w:rsid w:val="7B8E4662"/>
    <w:rsid w:val="7B95779E"/>
    <w:rsid w:val="7BB12DCE"/>
    <w:rsid w:val="7BC13DBD"/>
    <w:rsid w:val="7BEE3352"/>
    <w:rsid w:val="7BFA5853"/>
    <w:rsid w:val="7C26489A"/>
    <w:rsid w:val="7C653614"/>
    <w:rsid w:val="7C6C5AC7"/>
    <w:rsid w:val="7C6C7F23"/>
    <w:rsid w:val="7C6F2D6E"/>
    <w:rsid w:val="7C887031"/>
    <w:rsid w:val="7CA659DB"/>
    <w:rsid w:val="7CC6544B"/>
    <w:rsid w:val="7CD9190C"/>
    <w:rsid w:val="7CFC3D7A"/>
    <w:rsid w:val="7CFE75C5"/>
    <w:rsid w:val="7D0239FF"/>
    <w:rsid w:val="7D4C6582"/>
    <w:rsid w:val="7D5E40CD"/>
    <w:rsid w:val="7D63567A"/>
    <w:rsid w:val="7D763E35"/>
    <w:rsid w:val="7DAE0FEB"/>
    <w:rsid w:val="7DC15CF3"/>
    <w:rsid w:val="7DCC7C86"/>
    <w:rsid w:val="7DCD56F2"/>
    <w:rsid w:val="7DE41504"/>
    <w:rsid w:val="7E004525"/>
    <w:rsid w:val="7E0B1F99"/>
    <w:rsid w:val="7E161FF2"/>
    <w:rsid w:val="7E16749E"/>
    <w:rsid w:val="7E265CEC"/>
    <w:rsid w:val="7E2F58DF"/>
    <w:rsid w:val="7E4121CA"/>
    <w:rsid w:val="7E6778CE"/>
    <w:rsid w:val="7EA5419C"/>
    <w:rsid w:val="7EB663A9"/>
    <w:rsid w:val="7EC0758B"/>
    <w:rsid w:val="7EC125E3"/>
    <w:rsid w:val="7EE13CF1"/>
    <w:rsid w:val="7F001CE7"/>
    <w:rsid w:val="7F2B5EA7"/>
    <w:rsid w:val="7F2D5107"/>
    <w:rsid w:val="7F855D7C"/>
    <w:rsid w:val="7FA51F7A"/>
    <w:rsid w:val="7FE47E50"/>
    <w:rsid w:val="7FE56A02"/>
    <w:rsid w:val="7FF26743"/>
    <w:rsid w:val="7FFD3B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semiHidden="0" w:name="heading 3" w:locked="1"/>
    <w:lsdException w:qFormat="1"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qFormat="1" w:unhideWhenUsed="0" w:uiPriority="39" w:semiHidden="0" w:name="toc 1" w:locked="1"/>
    <w:lsdException w:qFormat="1" w:unhideWhenUsed="0" w:uiPriority="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iPriority="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semiHidden="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qFormat="1" w:unhideWhenUsed="0" w:uiPriority="0" w:semiHidden="0" w:name="Body Text First Indent 2" w:locked="1"/>
    <w:lsdException w:unhideWhenUsed="0" w:uiPriority="0" w:semiHidden="0" w:name="Note Heading" w:locked="1"/>
    <w:lsdException w:unhideWhenUsed="0" w:uiPriority="0"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qFormat="1"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2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iPriority="99" w:name="Normal Table"/>
    <w:lsdException w:qFormat="1" w:unhideWhenUsed="0" w:uiPriority="0" w:name="annotation subject"/>
    <w:lsdException w:uiPriority="0" w:name="Table Simple 1" w:locked="1"/>
    <w:lsdException w:uiPriority="0" w:name="Table Simple 2" w:locked="1"/>
    <w:lsdException w:uiPriority="0" w:name="Table Simple 3" w:locked="1"/>
    <w:lsdException w:uiPriority="0" w:name="Table Classic 1" w:locked="1"/>
    <w:lsdException w:uiPriority="0" w:name="Table Classic 2" w:locked="1"/>
    <w:lsdException w:uiPriority="0" w:name="Table Classic 3" w:locked="1"/>
    <w:lsdException w:uiPriority="0" w:name="Table Classic 4" w:locked="1"/>
    <w:lsdException w:uiPriority="0" w:name="Table Colorful 1" w:locked="1"/>
    <w:lsdException w:uiPriority="0" w:name="Table Colorful 2" w:locked="1"/>
    <w:lsdException w:uiPriority="0" w:name="Table Colorful 3" w:locked="1"/>
    <w:lsdException w:uiPriority="0" w:name="Table Columns 1" w:locked="1"/>
    <w:lsdException w:uiPriority="0" w:name="Table Columns 2" w:locked="1"/>
    <w:lsdException w:uiPriority="0" w:name="Table Columns 3" w:locked="1"/>
    <w:lsdException w:uiPriority="0" w:name="Table Columns 4" w:locked="1"/>
    <w:lsdException w:uiPriority="0" w:name="Table Columns 5" w:locked="1"/>
    <w:lsdException w:uiPriority="0" w:name="Table Grid 1" w:locked="1"/>
    <w:lsdException w:uiPriority="0" w:name="Table Grid 2" w:locked="1"/>
    <w:lsdException w:uiPriority="0" w:name="Table Grid 3" w:locked="1"/>
    <w:lsdException w:uiPriority="0" w:name="Table Grid 4" w:locked="1"/>
    <w:lsdException w:uiPriority="0" w:name="Table Grid 5" w:locked="1"/>
    <w:lsdException w:uiPriority="0" w:name="Table Grid 6" w:locked="1"/>
    <w:lsdException w:uiPriority="0" w:name="Table Grid 7" w:locked="1"/>
    <w:lsdException w:uiPriority="0" w:name="Table Grid 8" w:locked="1"/>
    <w:lsdException w:uiPriority="0" w:name="Table List 1" w:locked="1"/>
    <w:lsdException w:uiPriority="0" w:name="Table List 2" w:locked="1"/>
    <w:lsdException w:uiPriority="0" w:name="Table List 3" w:locked="1"/>
    <w:lsdException w:uiPriority="0" w:name="Table List 4" w:locked="1"/>
    <w:lsdException w:uiPriority="0" w:name="Table List 5" w:locked="1"/>
    <w:lsdException w:uiPriority="0" w:name="Table List 6" w:locked="1"/>
    <w:lsdException w:uiPriority="0" w:name="Table List 7" w:locked="1"/>
    <w:lsdException w:uiPriority="0" w:name="Table List 8" w:locked="1"/>
    <w:lsdException w:uiPriority="0" w:name="Table 3D effects 1" w:locked="1"/>
    <w:lsdException w:uiPriority="0" w:name="Table 3D effects 2" w:locked="1"/>
    <w:lsdException w:uiPriority="0" w:name="Table 3D effects 3" w:locked="1"/>
    <w:lsdException w:uiPriority="0" w:name="Table Contemporary" w:locked="1"/>
    <w:lsdException w:uiPriority="0" w:name="Table Elegant" w:locked="1"/>
    <w:lsdException w:uiPriority="0" w:name="Table Professional" w:locked="1"/>
    <w:lsdException w:uiPriority="0" w:name="Table Subtle 1" w:locked="1"/>
    <w:lsdException w:uiPriority="0" w:name="Table Subtle 2" w:locked="1"/>
    <w:lsdException w:uiPriority="0" w:name="Table Web 1" w:locked="1"/>
    <w:lsdException w:uiPriority="0" w:name="Table Web 2" w:locked="1"/>
    <w:lsdException w:uiPriority="0" w:name="Table Web 3" w:locked="1"/>
    <w:lsdException w:qFormat="1" w:unhideWhenUsed="0" w:uiPriority="0" w:name="Balloon Text"/>
    <w:lsdException w:qFormat="1" w:unhideWhenUsed="0" w:uiPriority="39" w:semiHidden="0" w:name="Table Grid"/>
    <w:lsdException w:uiPriority="0" w:name="Table Theme" w:locked="1"/>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4">
    <w:name w:val="heading 3"/>
    <w:basedOn w:val="1"/>
    <w:next w:val="1"/>
    <w:unhideWhenUsed/>
    <w:qFormat/>
    <w:locked/>
    <w:uiPriority w:val="0"/>
    <w:pPr>
      <w:spacing w:before="100" w:beforeAutospacing="1" w:after="100" w:afterAutospacing="1"/>
      <w:jc w:val="left"/>
      <w:outlineLvl w:val="2"/>
    </w:pPr>
    <w:rPr>
      <w:rFonts w:hint="eastAsia" w:ascii="宋体" w:hAnsi="宋体" w:eastAsia="宋体" w:cs="宋体"/>
      <w:b/>
      <w:bCs/>
      <w:kern w:val="0"/>
      <w:sz w:val="27"/>
      <w:szCs w:val="27"/>
      <w:lang w:val="en-US" w:eastAsia="zh-CN" w:bidi="ar"/>
    </w:rPr>
  </w:style>
  <w:style w:type="paragraph" w:styleId="5">
    <w:name w:val="heading 4"/>
    <w:basedOn w:val="1"/>
    <w:next w:val="1"/>
    <w:unhideWhenUsed/>
    <w:qFormat/>
    <w:locked/>
    <w:uiPriority w:val="0"/>
    <w:pPr>
      <w:keepNext/>
      <w:keepLines/>
      <w:spacing w:line="240" w:lineRule="auto"/>
      <w:ind w:firstLine="0" w:firstLineChars="0"/>
      <w:jc w:val="center"/>
      <w:outlineLvl w:val="3"/>
    </w:pPr>
    <w:rPr>
      <w:rFonts w:cstheme="majorBidi"/>
      <w:b/>
      <w:bCs/>
      <w:sz w:val="21"/>
      <w:szCs w:val="28"/>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2">
    <w:name w:val="footer"/>
    <w:basedOn w:val="1"/>
    <w:next w:val="1"/>
    <w:link w:val="41"/>
    <w:qFormat/>
    <w:uiPriority w:val="99"/>
    <w:pPr>
      <w:tabs>
        <w:tab w:val="center" w:pos="4153"/>
        <w:tab w:val="right" w:pos="8306"/>
      </w:tabs>
      <w:snapToGrid w:val="0"/>
      <w:jc w:val="left"/>
    </w:pPr>
    <w:rPr>
      <w:kern w:val="0"/>
      <w:sz w:val="18"/>
      <w:szCs w:val="20"/>
      <w:lang w:val="zh-CN" w:eastAsia="zh-CN"/>
    </w:rPr>
  </w:style>
  <w:style w:type="paragraph" w:styleId="6">
    <w:name w:val="Normal Indent"/>
    <w:basedOn w:val="1"/>
    <w:next w:val="1"/>
    <w:link w:val="67"/>
    <w:qFormat/>
    <w:locked/>
    <w:uiPriority w:val="0"/>
    <w:pPr>
      <w:ind w:firstLine="420"/>
    </w:pPr>
    <w:rPr>
      <w:szCs w:val="20"/>
      <w:lang w:val="zh-CN" w:eastAsia="zh-CN"/>
    </w:rPr>
  </w:style>
  <w:style w:type="paragraph" w:styleId="7">
    <w:name w:val="annotation text"/>
    <w:basedOn w:val="1"/>
    <w:next w:val="1"/>
    <w:link w:val="47"/>
    <w:qFormat/>
    <w:uiPriority w:val="0"/>
    <w:pPr>
      <w:jc w:val="left"/>
    </w:pPr>
    <w:rPr>
      <w:kern w:val="0"/>
      <w:sz w:val="24"/>
      <w:szCs w:val="20"/>
      <w:lang w:val="zh-CN" w:eastAsia="zh-CN"/>
    </w:rPr>
  </w:style>
  <w:style w:type="paragraph" w:styleId="8">
    <w:name w:val="Body Text"/>
    <w:basedOn w:val="1"/>
    <w:next w:val="9"/>
    <w:link w:val="46"/>
    <w:qFormat/>
    <w:uiPriority w:val="0"/>
    <w:pPr>
      <w:widowControl/>
      <w:snapToGrid w:val="0"/>
      <w:spacing w:before="60" w:after="160" w:line="259" w:lineRule="auto"/>
      <w:ind w:right="113"/>
    </w:pPr>
    <w:rPr>
      <w:kern w:val="0"/>
      <w:sz w:val="18"/>
      <w:szCs w:val="20"/>
      <w:lang w:val="zh-CN" w:eastAsia="zh-CN"/>
    </w:rPr>
  </w:style>
  <w:style w:type="paragraph" w:customStyle="1" w:styleId="9">
    <w:name w:val="Normal (Web)1"/>
    <w:basedOn w:val="1"/>
    <w:next w:val="10"/>
    <w:qFormat/>
    <w:uiPriority w:val="0"/>
    <w:pPr>
      <w:widowControl/>
    </w:pPr>
    <w:rPr>
      <w:rFonts w:ascii="宋体" w:eastAsia="宋体" w:cs="Times New Roman"/>
      <w:sz w:val="24"/>
      <w:szCs w:val="21"/>
    </w:rPr>
  </w:style>
  <w:style w:type="paragraph" w:customStyle="1" w:styleId="10">
    <w:name w:val="Date1"/>
    <w:basedOn w:val="1"/>
    <w:next w:val="1"/>
    <w:qFormat/>
    <w:uiPriority w:val="99"/>
    <w:pPr>
      <w:widowControl/>
      <w:adjustRightInd w:val="0"/>
      <w:snapToGrid w:val="0"/>
      <w:spacing w:line="360" w:lineRule="auto"/>
      <w:ind w:firstLine="200" w:firstLineChars="200"/>
      <w:textAlignment w:val="baseline"/>
    </w:pPr>
    <w:rPr>
      <w:kern w:val="0"/>
      <w:lang w:eastAsia="en-US" w:bidi="en-US"/>
    </w:rPr>
  </w:style>
  <w:style w:type="paragraph" w:styleId="11">
    <w:name w:val="Body Text Indent"/>
    <w:basedOn w:val="1"/>
    <w:next w:val="12"/>
    <w:link w:val="55"/>
    <w:qFormat/>
    <w:uiPriority w:val="0"/>
    <w:pPr>
      <w:spacing w:after="120"/>
      <w:ind w:left="420" w:leftChars="200"/>
    </w:pPr>
    <w:rPr>
      <w:kern w:val="0"/>
      <w:sz w:val="24"/>
      <w:szCs w:val="20"/>
      <w:lang w:val="zh-CN" w:eastAsia="zh-CN"/>
    </w:rPr>
  </w:style>
  <w:style w:type="paragraph" w:styleId="12">
    <w:name w:val="header"/>
    <w:basedOn w:val="1"/>
    <w:next w:val="13"/>
    <w:link w:val="53"/>
    <w:qFormat/>
    <w:uiPriority w:val="0"/>
    <w:pPr>
      <w:pBdr>
        <w:bottom w:val="single" w:color="auto" w:sz="6" w:space="1"/>
      </w:pBdr>
      <w:tabs>
        <w:tab w:val="center" w:pos="4153"/>
        <w:tab w:val="right" w:pos="8306"/>
      </w:tabs>
      <w:snapToGrid w:val="0"/>
      <w:jc w:val="center"/>
    </w:pPr>
    <w:rPr>
      <w:kern w:val="0"/>
      <w:sz w:val="18"/>
      <w:szCs w:val="20"/>
      <w:lang w:val="zh-CN" w:eastAsia="zh-CN"/>
    </w:rPr>
  </w:style>
  <w:style w:type="paragraph" w:customStyle="1" w:styleId="13">
    <w:name w:val="样式5"/>
    <w:basedOn w:val="6"/>
    <w:qFormat/>
    <w:uiPriority w:val="0"/>
    <w:pPr>
      <w:spacing w:line="380" w:lineRule="exact"/>
      <w:ind w:firstLine="566" w:firstLineChars="202"/>
    </w:pPr>
    <w:rPr>
      <w:rFonts w:eastAsia="华文行楷"/>
      <w:sz w:val="28"/>
    </w:rPr>
  </w:style>
  <w:style w:type="paragraph" w:styleId="14">
    <w:name w:val="Block Text"/>
    <w:basedOn w:val="1"/>
    <w:qFormat/>
    <w:locked/>
    <w:uiPriority w:val="0"/>
    <w:pPr>
      <w:ind w:left="113" w:leftChars="54" w:right="-29" w:rightChars="-14" w:firstLine="480" w:firstLineChars="200"/>
    </w:pPr>
    <w:rPr>
      <w:sz w:val="24"/>
    </w:rPr>
  </w:style>
  <w:style w:type="paragraph" w:styleId="15">
    <w:name w:val="Plain Text"/>
    <w:basedOn w:val="1"/>
    <w:qFormat/>
    <w:locked/>
    <w:uiPriority w:val="0"/>
    <w:pPr>
      <w:widowControl/>
      <w:wordWrap w:val="0"/>
      <w:adjustRightInd w:val="0"/>
      <w:snapToGrid w:val="0"/>
      <w:spacing w:before="100" w:beforeAutospacing="1" w:after="100" w:afterAutospacing="1" w:line="240" w:lineRule="auto"/>
      <w:jc w:val="left"/>
    </w:pPr>
    <w:rPr>
      <w:rFonts w:ascii="宋体" w:hAnsi="宋体"/>
      <w:snapToGrid/>
      <w:kern w:val="0"/>
      <w:sz w:val="24"/>
      <w:szCs w:val="24"/>
    </w:rPr>
  </w:style>
  <w:style w:type="paragraph" w:styleId="16">
    <w:name w:val="Date"/>
    <w:basedOn w:val="1"/>
    <w:next w:val="1"/>
    <w:link w:val="42"/>
    <w:qFormat/>
    <w:uiPriority w:val="0"/>
    <w:pPr>
      <w:ind w:left="100" w:leftChars="2500"/>
    </w:pPr>
    <w:rPr>
      <w:kern w:val="0"/>
      <w:sz w:val="24"/>
      <w:szCs w:val="20"/>
      <w:lang w:val="zh-CN" w:eastAsia="zh-CN"/>
    </w:rPr>
  </w:style>
  <w:style w:type="paragraph" w:styleId="17">
    <w:name w:val="Body Text Indent 2"/>
    <w:basedOn w:val="1"/>
    <w:next w:val="18"/>
    <w:link w:val="63"/>
    <w:qFormat/>
    <w:locked/>
    <w:uiPriority w:val="0"/>
    <w:pPr>
      <w:spacing w:after="120" w:line="480" w:lineRule="auto"/>
      <w:ind w:left="420" w:leftChars="200"/>
    </w:pPr>
  </w:style>
  <w:style w:type="paragraph" w:styleId="18">
    <w:name w:val="Body Text First Indent"/>
    <w:basedOn w:val="8"/>
    <w:next w:val="1"/>
    <w:qFormat/>
    <w:locked/>
    <w:uiPriority w:val="0"/>
    <w:pPr>
      <w:spacing w:line="360" w:lineRule="auto"/>
      <w:ind w:firstLine="420"/>
      <w:jc w:val="left"/>
    </w:pPr>
    <w:rPr>
      <w:kern w:val="0"/>
      <w:sz w:val="24"/>
    </w:rPr>
  </w:style>
  <w:style w:type="paragraph" w:styleId="19">
    <w:name w:val="Balloon Text"/>
    <w:basedOn w:val="1"/>
    <w:link w:val="51"/>
    <w:semiHidden/>
    <w:qFormat/>
    <w:uiPriority w:val="0"/>
    <w:rPr>
      <w:kern w:val="0"/>
      <w:sz w:val="18"/>
      <w:szCs w:val="20"/>
      <w:lang w:val="zh-CN" w:eastAsia="zh-CN"/>
    </w:rPr>
  </w:style>
  <w:style w:type="paragraph" w:styleId="20">
    <w:name w:val="toc 1"/>
    <w:basedOn w:val="1"/>
    <w:next w:val="1"/>
    <w:qFormat/>
    <w:locked/>
    <w:uiPriority w:val="39"/>
    <w:pPr>
      <w:spacing w:before="50" w:beforeLines="50" w:after="50" w:afterLines="50"/>
    </w:pPr>
    <w:rPr>
      <w:rFonts w:eastAsia="黑体"/>
      <w:sz w:val="28"/>
      <w:szCs w:val="28"/>
    </w:rPr>
  </w:style>
  <w:style w:type="paragraph" w:styleId="21">
    <w:name w:val="List"/>
    <w:basedOn w:val="1"/>
    <w:qFormat/>
    <w:locked/>
    <w:uiPriority w:val="0"/>
    <w:pPr>
      <w:adjustRightInd w:val="0"/>
      <w:snapToGrid w:val="0"/>
      <w:jc w:val="center"/>
      <w:textAlignment w:val="baseline"/>
    </w:pPr>
    <w:rPr>
      <w:rFonts w:ascii="Times New Roman" w:hAnsi="Times New Roman"/>
      <w:snapToGrid w:val="0"/>
      <w:sz w:val="21"/>
      <w:szCs w:val="20"/>
    </w:rPr>
  </w:style>
  <w:style w:type="paragraph" w:styleId="22">
    <w:name w:val="toc 2"/>
    <w:basedOn w:val="1"/>
    <w:next w:val="1"/>
    <w:semiHidden/>
    <w:qFormat/>
    <w:locked/>
    <w:uiPriority w:val="0"/>
    <w:pPr>
      <w:ind w:left="210"/>
      <w:jc w:val="left"/>
    </w:pPr>
    <w:rPr>
      <w:smallCaps/>
      <w:sz w:val="20"/>
      <w:szCs w:val="20"/>
    </w:rPr>
  </w:style>
  <w:style w:type="paragraph" w:styleId="23">
    <w:name w:val="Normal (Web)"/>
    <w:basedOn w:val="1"/>
    <w:link w:val="44"/>
    <w:qFormat/>
    <w:uiPriority w:val="0"/>
    <w:pPr>
      <w:widowControl/>
      <w:spacing w:before="100" w:beforeAutospacing="1" w:after="100" w:afterAutospacing="1"/>
      <w:jc w:val="left"/>
    </w:pPr>
    <w:rPr>
      <w:rFonts w:ascii="宋体" w:hAnsi="宋体"/>
      <w:kern w:val="0"/>
      <w:sz w:val="24"/>
      <w:szCs w:val="20"/>
      <w:lang w:val="zh-CN" w:eastAsia="zh-CN"/>
    </w:rPr>
  </w:style>
  <w:style w:type="paragraph" w:styleId="24">
    <w:name w:val="annotation subject"/>
    <w:basedOn w:val="7"/>
    <w:next w:val="7"/>
    <w:link w:val="52"/>
    <w:semiHidden/>
    <w:qFormat/>
    <w:uiPriority w:val="0"/>
    <w:rPr>
      <w:b/>
      <w:kern w:val="2"/>
    </w:rPr>
  </w:style>
  <w:style w:type="paragraph" w:styleId="25">
    <w:name w:val="Body Text First Indent 2"/>
    <w:basedOn w:val="11"/>
    <w:next w:val="1"/>
    <w:qFormat/>
    <w:locked/>
    <w:uiPriority w:val="0"/>
    <w:pPr>
      <w:ind w:firstLine="420" w:firstLineChars="200"/>
    </w:pPr>
    <w:rPr>
      <w:kern w:val="2"/>
      <w:sz w:val="21"/>
      <w:szCs w:val="24"/>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locked/>
    <w:uiPriority w:val="0"/>
    <w:rPr>
      <w:b/>
      <w:bdr w:val="single" w:color="EEEEEE" w:sz="4" w:space="0"/>
    </w:rPr>
  </w:style>
  <w:style w:type="character" w:styleId="30">
    <w:name w:val="page number"/>
    <w:basedOn w:val="28"/>
    <w:qFormat/>
    <w:locked/>
    <w:uiPriority w:val="0"/>
  </w:style>
  <w:style w:type="character" w:styleId="31">
    <w:name w:val="Emphasis"/>
    <w:basedOn w:val="28"/>
    <w:qFormat/>
    <w:locked/>
    <w:uiPriority w:val="20"/>
    <w:rPr>
      <w:i/>
      <w:iCs/>
    </w:rPr>
  </w:style>
  <w:style w:type="character" w:styleId="32">
    <w:name w:val="Hyperlink"/>
    <w:basedOn w:val="28"/>
    <w:qFormat/>
    <w:locked/>
    <w:uiPriority w:val="0"/>
    <w:rPr>
      <w:color w:val="136EC2"/>
      <w:szCs w:val="21"/>
      <w:u w:val="single"/>
    </w:rPr>
  </w:style>
  <w:style w:type="character" w:styleId="33">
    <w:name w:val="annotation reference"/>
    <w:qFormat/>
    <w:uiPriority w:val="0"/>
    <w:rPr>
      <w:sz w:val="21"/>
    </w:rPr>
  </w:style>
  <w:style w:type="paragraph" w:customStyle="1" w:styleId="34">
    <w:name w:val="Default"/>
    <w:basedOn w:val="35"/>
    <w:next w:val="1"/>
    <w:qFormat/>
    <w:uiPriority w:val="0"/>
    <w:pPr>
      <w:widowControl w:val="0"/>
      <w:tabs>
        <w:tab w:val="left" w:pos="3600"/>
      </w:tabs>
      <w:autoSpaceDE w:val="0"/>
      <w:autoSpaceDN w:val="0"/>
      <w:adjustRightInd w:val="0"/>
    </w:pPr>
    <w:rPr>
      <w:rFonts w:ascii="宋体" w:hAnsi="Times New Roman" w:eastAsia="宋体" w:cs="宋体"/>
      <w:color w:val="000000"/>
      <w:sz w:val="24"/>
      <w:szCs w:val="24"/>
      <w:lang w:val="en-US" w:eastAsia="zh-CN" w:bidi="ar-SA"/>
    </w:rPr>
  </w:style>
  <w:style w:type="paragraph" w:customStyle="1" w:styleId="35">
    <w:name w:val="表头"/>
    <w:basedOn w:val="22"/>
    <w:next w:val="1"/>
    <w:qFormat/>
    <w:uiPriority w:val="0"/>
    <w:pPr>
      <w:tabs>
        <w:tab w:val="left" w:pos="3600"/>
      </w:tabs>
      <w:spacing w:before="50" w:beforeLines="50" w:after="0" w:afterLines="0" w:line="360" w:lineRule="auto"/>
      <w:jc w:val="center"/>
    </w:pPr>
    <w:rPr>
      <w:rFonts w:ascii="Times New Roman" w:hAnsi="Times New Roman" w:eastAsia="宋体" w:cs="Times New Roman"/>
      <w:b/>
      <w:sz w:val="21"/>
      <w:szCs w:val="21"/>
    </w:rPr>
  </w:style>
  <w:style w:type="paragraph" w:customStyle="1" w:styleId="36">
    <w:name w:val="样式 正文首行缩进 + 首行缩进:  2 字符1"/>
    <w:basedOn w:val="18"/>
    <w:qFormat/>
    <w:uiPriority w:val="0"/>
    <w:pPr>
      <w:spacing w:after="0" w:line="360" w:lineRule="auto"/>
      <w:ind w:firstLine="480" w:firstLineChars="200"/>
    </w:pPr>
    <w:rPr>
      <w:sz w:val="24"/>
    </w:rPr>
  </w:style>
  <w:style w:type="paragraph" w:customStyle="1" w:styleId="37">
    <w:name w:val="toc 75"/>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8">
    <w:name w:val="默认段落"/>
    <w:basedOn w:val="1"/>
    <w:qFormat/>
    <w:uiPriority w:val="99"/>
  </w:style>
  <w:style w:type="paragraph" w:customStyle="1" w:styleId="39">
    <w:name w:val="_Style 4"/>
    <w:qFormat/>
    <w:uiPriority w:val="1"/>
    <w:pPr>
      <w:widowControl w:val="0"/>
      <w:jc w:val="both"/>
    </w:pPr>
    <w:rPr>
      <w:rFonts w:ascii="Calibri" w:hAnsi="Calibri" w:eastAsia="仿宋_GB2312" w:cs="Times New Roman"/>
      <w:kern w:val="2"/>
      <w:sz w:val="24"/>
      <w:szCs w:val="22"/>
      <w:lang w:val="en-US" w:eastAsia="zh-CN" w:bidi="ar-SA"/>
    </w:rPr>
  </w:style>
  <w:style w:type="paragraph" w:customStyle="1" w:styleId="40">
    <w:name w:val="0正文"/>
    <w:basedOn w:val="11"/>
    <w:next w:val="1"/>
    <w:unhideWhenUsed/>
    <w:qFormat/>
    <w:uiPriority w:val="0"/>
    <w:pPr>
      <w:spacing w:after="0"/>
      <w:ind w:left="0" w:leftChars="0" w:firstLine="720" w:firstLineChars="200"/>
    </w:pPr>
    <w:rPr>
      <w:kern w:val="2"/>
      <w:szCs w:val="22"/>
      <w:lang w:val="en-US" w:eastAsia="zh-CN"/>
    </w:rPr>
  </w:style>
  <w:style w:type="character" w:customStyle="1" w:styleId="41">
    <w:name w:val="页脚 Char"/>
    <w:link w:val="2"/>
    <w:qFormat/>
    <w:locked/>
    <w:uiPriority w:val="99"/>
    <w:rPr>
      <w:sz w:val="18"/>
    </w:rPr>
  </w:style>
  <w:style w:type="character" w:customStyle="1" w:styleId="42">
    <w:name w:val="日期 Char"/>
    <w:link w:val="16"/>
    <w:qFormat/>
    <w:locked/>
    <w:uiPriority w:val="0"/>
    <w:rPr>
      <w:rFonts w:ascii="Times New Roman" w:hAnsi="Times New Roman" w:eastAsia="宋体"/>
      <w:sz w:val="24"/>
    </w:rPr>
  </w:style>
  <w:style w:type="character" w:customStyle="1" w:styleId="43">
    <w:name w:val="页脚 字符"/>
    <w:basedOn w:val="28"/>
    <w:qFormat/>
    <w:uiPriority w:val="99"/>
  </w:style>
  <w:style w:type="character" w:customStyle="1" w:styleId="44">
    <w:name w:val="普通(网站) Char"/>
    <w:link w:val="23"/>
    <w:qFormat/>
    <w:locked/>
    <w:uiPriority w:val="0"/>
    <w:rPr>
      <w:rFonts w:ascii="宋体" w:hAnsi="宋体" w:eastAsia="宋体"/>
      <w:sz w:val="24"/>
    </w:rPr>
  </w:style>
  <w:style w:type="character" w:customStyle="1" w:styleId="45">
    <w:name w:val="正文文本 字符1"/>
    <w:semiHidden/>
    <w:qFormat/>
    <w:uiPriority w:val="0"/>
    <w:rPr>
      <w:rFonts w:ascii="Times New Roman" w:hAnsi="Times New Roman" w:eastAsia="宋体"/>
      <w:sz w:val="24"/>
    </w:rPr>
  </w:style>
  <w:style w:type="character" w:customStyle="1" w:styleId="46">
    <w:name w:val="正文文本 Char"/>
    <w:link w:val="8"/>
    <w:qFormat/>
    <w:locked/>
    <w:uiPriority w:val="0"/>
    <w:rPr>
      <w:sz w:val="18"/>
    </w:rPr>
  </w:style>
  <w:style w:type="character" w:customStyle="1" w:styleId="47">
    <w:name w:val="批注文字 Char"/>
    <w:link w:val="7"/>
    <w:qFormat/>
    <w:locked/>
    <w:uiPriority w:val="0"/>
    <w:rPr>
      <w:rFonts w:ascii="Times New Roman" w:hAnsi="Times New Roman" w:eastAsia="宋体"/>
      <w:sz w:val="24"/>
    </w:rPr>
  </w:style>
  <w:style w:type="character" w:customStyle="1" w:styleId="48">
    <w:name w:val="表格 Char"/>
    <w:link w:val="49"/>
    <w:qFormat/>
    <w:locked/>
    <w:uiPriority w:val="0"/>
    <w:rPr>
      <w:rFonts w:ascii="宋体"/>
      <w:sz w:val="21"/>
    </w:rPr>
  </w:style>
  <w:style w:type="paragraph" w:customStyle="1" w:styleId="49">
    <w:name w:val="表格"/>
    <w:basedOn w:val="21"/>
    <w:next w:val="1"/>
    <w:link w:val="48"/>
    <w:qFormat/>
    <w:uiPriority w:val="0"/>
    <w:pPr>
      <w:adjustRightInd w:val="0"/>
      <w:snapToGrid w:val="0"/>
      <w:spacing w:beforeLines="10" w:afterLines="10" w:line="259" w:lineRule="auto"/>
      <w:jc w:val="center"/>
    </w:pPr>
    <w:rPr>
      <w:rFonts w:ascii="宋体"/>
      <w:kern w:val="0"/>
      <w:szCs w:val="20"/>
      <w:lang w:val="zh-CN" w:eastAsia="zh-CN"/>
    </w:rPr>
  </w:style>
  <w:style w:type="character" w:customStyle="1" w:styleId="50">
    <w:name w:val="日期 字符"/>
    <w:semiHidden/>
    <w:qFormat/>
    <w:uiPriority w:val="0"/>
    <w:rPr>
      <w:rFonts w:ascii="Times New Roman" w:hAnsi="Times New Roman" w:eastAsia="宋体"/>
      <w:sz w:val="24"/>
    </w:rPr>
  </w:style>
  <w:style w:type="character" w:customStyle="1" w:styleId="51">
    <w:name w:val="批注框文本 Char"/>
    <w:link w:val="19"/>
    <w:semiHidden/>
    <w:qFormat/>
    <w:locked/>
    <w:uiPriority w:val="0"/>
    <w:rPr>
      <w:rFonts w:ascii="Times New Roman" w:hAnsi="Times New Roman" w:eastAsia="宋体"/>
      <w:sz w:val="18"/>
    </w:rPr>
  </w:style>
  <w:style w:type="character" w:customStyle="1" w:styleId="52">
    <w:name w:val="批注主题 Char"/>
    <w:link w:val="24"/>
    <w:semiHidden/>
    <w:qFormat/>
    <w:locked/>
    <w:uiPriority w:val="0"/>
    <w:rPr>
      <w:rFonts w:ascii="Times New Roman" w:hAnsi="Times New Roman" w:eastAsia="宋体"/>
      <w:b/>
      <w:kern w:val="2"/>
      <w:sz w:val="24"/>
    </w:rPr>
  </w:style>
  <w:style w:type="character" w:customStyle="1" w:styleId="53">
    <w:name w:val="页眉 Char"/>
    <w:link w:val="12"/>
    <w:qFormat/>
    <w:locked/>
    <w:uiPriority w:val="0"/>
    <w:rPr>
      <w:sz w:val="18"/>
    </w:rPr>
  </w:style>
  <w:style w:type="character" w:customStyle="1" w:styleId="54">
    <w:name w:val="批注文字 字符1"/>
    <w:semiHidden/>
    <w:qFormat/>
    <w:uiPriority w:val="0"/>
    <w:rPr>
      <w:rFonts w:ascii="Times New Roman" w:hAnsi="Times New Roman" w:eastAsia="宋体"/>
      <w:sz w:val="24"/>
    </w:rPr>
  </w:style>
  <w:style w:type="character" w:customStyle="1" w:styleId="55">
    <w:name w:val="正文文本缩进 Char"/>
    <w:link w:val="11"/>
    <w:semiHidden/>
    <w:qFormat/>
    <w:locked/>
    <w:uiPriority w:val="0"/>
    <w:rPr>
      <w:rFonts w:ascii="Times New Roman" w:hAnsi="Times New Roman" w:eastAsia="宋体"/>
      <w:sz w:val="24"/>
    </w:rPr>
  </w:style>
  <w:style w:type="paragraph" w:customStyle="1" w:styleId="56">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8">
    <w:name w:val="0"/>
    <w:basedOn w:val="1"/>
    <w:qFormat/>
    <w:uiPriority w:val="0"/>
    <w:pPr>
      <w:widowControl/>
      <w:snapToGrid w:val="0"/>
      <w:spacing w:line="560" w:lineRule="exact"/>
    </w:pPr>
    <w:rPr>
      <w:rFonts w:ascii="仿宋_GB2312" w:eastAsia="仿宋_GB2312"/>
      <w:b/>
      <w:color w:val="000000"/>
      <w:kern w:val="0"/>
      <w:sz w:val="28"/>
      <w:szCs w:val="21"/>
    </w:rPr>
  </w:style>
  <w:style w:type="character" w:customStyle="1" w:styleId="59">
    <w:name w:val="表 Char Char"/>
    <w:link w:val="60"/>
    <w:qFormat/>
    <w:uiPriority w:val="0"/>
    <w:rPr>
      <w:rFonts w:ascii="仿宋_GB2312" w:hAnsi="宋体" w:eastAsia="仿宋_GB2312" w:cs="宋体"/>
      <w:kern w:val="2"/>
      <w:sz w:val="21"/>
      <w:szCs w:val="21"/>
      <w:lang w:val="en-US" w:eastAsia="zh-CN" w:bidi="ar-SA"/>
    </w:rPr>
  </w:style>
  <w:style w:type="paragraph" w:customStyle="1" w:styleId="60">
    <w:name w:val="表"/>
    <w:next w:val="1"/>
    <w:link w:val="59"/>
    <w:qFormat/>
    <w:uiPriority w:val="0"/>
    <w:pPr>
      <w:pBdr>
        <w:between w:val="dashSmallGap" w:color="666699" w:sz="4" w:space="1"/>
      </w:pBdr>
      <w:adjustRightInd w:val="0"/>
      <w:snapToGrid w:val="0"/>
      <w:jc w:val="center"/>
      <w:textAlignment w:val="center"/>
    </w:pPr>
    <w:rPr>
      <w:rFonts w:ascii="仿宋_GB2312" w:hAnsi="宋体" w:eastAsia="仿宋_GB2312" w:cs="宋体"/>
      <w:kern w:val="2"/>
      <w:sz w:val="21"/>
      <w:szCs w:val="21"/>
      <w:lang w:val="en-US" w:eastAsia="zh-CN" w:bidi="ar-SA"/>
    </w:rPr>
  </w:style>
  <w:style w:type="character" w:customStyle="1" w:styleId="61">
    <w:name w:val="报告书正文 Char Char"/>
    <w:link w:val="62"/>
    <w:qFormat/>
    <w:uiPriority w:val="0"/>
    <w:rPr>
      <w:rFonts w:ascii="宋体" w:hAnsi="宋体"/>
      <w:kern w:val="2"/>
      <w:sz w:val="24"/>
      <w:szCs w:val="24"/>
    </w:rPr>
  </w:style>
  <w:style w:type="paragraph" w:customStyle="1" w:styleId="62">
    <w:name w:val="报告书正文"/>
    <w:basedOn w:val="1"/>
    <w:link w:val="61"/>
    <w:qFormat/>
    <w:uiPriority w:val="0"/>
    <w:pPr>
      <w:spacing w:line="300" w:lineRule="auto"/>
      <w:ind w:firstLine="480" w:firstLineChars="200"/>
    </w:pPr>
    <w:rPr>
      <w:rFonts w:ascii="宋体" w:hAnsi="宋体"/>
      <w:sz w:val="24"/>
      <w:lang w:val="zh-CN" w:eastAsia="zh-CN"/>
    </w:rPr>
  </w:style>
  <w:style w:type="character" w:customStyle="1" w:styleId="63">
    <w:name w:val="正文文本缩进 2 Char"/>
    <w:basedOn w:val="28"/>
    <w:link w:val="17"/>
    <w:qFormat/>
    <w:uiPriority w:val="0"/>
    <w:rPr>
      <w:kern w:val="2"/>
      <w:sz w:val="21"/>
      <w:szCs w:val="24"/>
    </w:rPr>
  </w:style>
  <w:style w:type="paragraph" w:customStyle="1" w:styleId="64">
    <w:name w:val="Char1"/>
    <w:basedOn w:val="1"/>
    <w:qFormat/>
    <w:uiPriority w:val="0"/>
    <w:pPr>
      <w:ind w:firstLine="1441" w:firstLineChars="200"/>
    </w:pPr>
    <w:rPr>
      <w:sz w:val="24"/>
      <w:szCs w:val="21"/>
    </w:rPr>
  </w:style>
  <w:style w:type="paragraph" w:customStyle="1" w:styleId="65">
    <w:name w:val="表头11"/>
    <w:basedOn w:val="1"/>
    <w:next w:val="1"/>
    <w:qFormat/>
    <w:uiPriority w:val="0"/>
    <w:pPr>
      <w:jc w:val="center"/>
    </w:pPr>
    <w:rPr>
      <w:b/>
      <w:sz w:val="24"/>
      <w:szCs w:val="21"/>
    </w:rPr>
  </w:style>
  <w:style w:type="paragraph" w:customStyle="1" w:styleId="66">
    <w:name w:val="表格内容"/>
    <w:basedOn w:val="1"/>
    <w:next w:val="1"/>
    <w:qFormat/>
    <w:uiPriority w:val="0"/>
    <w:pPr>
      <w:jc w:val="center"/>
    </w:pPr>
    <w:rPr>
      <w:szCs w:val="21"/>
    </w:rPr>
  </w:style>
  <w:style w:type="character" w:customStyle="1" w:styleId="67">
    <w:name w:val="正文缩进 Char"/>
    <w:link w:val="6"/>
    <w:qFormat/>
    <w:uiPriority w:val="0"/>
    <w:rPr>
      <w:kern w:val="2"/>
      <w:sz w:val="21"/>
    </w:rPr>
  </w:style>
  <w:style w:type="paragraph" w:styleId="68">
    <w:name w:val="List Paragraph"/>
    <w:basedOn w:val="1"/>
    <w:qFormat/>
    <w:uiPriority w:val="34"/>
    <w:pPr>
      <w:ind w:firstLine="420" w:firstLineChars="200"/>
    </w:pPr>
  </w:style>
  <w:style w:type="character" w:customStyle="1" w:styleId="69">
    <w:name w:val="fontstyle01"/>
    <w:basedOn w:val="28"/>
    <w:qFormat/>
    <w:uiPriority w:val="0"/>
    <w:rPr>
      <w:rFonts w:hint="eastAsia" w:ascii="宋体" w:hAnsi="宋体" w:eastAsia="宋体"/>
      <w:color w:val="000000"/>
      <w:sz w:val="22"/>
      <w:szCs w:val="22"/>
    </w:rPr>
  </w:style>
  <w:style w:type="character" w:customStyle="1" w:styleId="70">
    <w:name w:val="fontstyle21"/>
    <w:basedOn w:val="28"/>
    <w:qFormat/>
    <w:uiPriority w:val="0"/>
    <w:rPr>
      <w:rFonts w:hint="default" w:ascii="TimesNewRomanPSMT" w:hAnsi="TimesNewRomanPSMT"/>
      <w:color w:val="000000"/>
      <w:sz w:val="22"/>
      <w:szCs w:val="22"/>
    </w:rPr>
  </w:style>
  <w:style w:type="paragraph" w:styleId="71">
    <w:name w:val="No Spacing"/>
    <w:qFormat/>
    <w:uiPriority w:val="0"/>
    <w:pPr>
      <w:widowControl w:val="0"/>
      <w:jc w:val="center"/>
    </w:pPr>
    <w:rPr>
      <w:rFonts w:ascii="Times New Roman" w:hAnsi="Times New Roman" w:eastAsia="宋体" w:cs="Times New Roman"/>
      <w:kern w:val="2"/>
      <w:sz w:val="21"/>
      <w:szCs w:val="24"/>
      <w:lang w:val="en-US" w:eastAsia="zh-CN" w:bidi="ar-SA"/>
    </w:rPr>
  </w:style>
  <w:style w:type="paragraph" w:customStyle="1" w:styleId="72">
    <w:name w:val="无间隔2"/>
    <w:qFormat/>
    <w:uiPriority w:val="0"/>
    <w:pPr>
      <w:widowControl w:val="0"/>
      <w:jc w:val="center"/>
    </w:pPr>
    <w:rPr>
      <w:rFonts w:ascii="Times New Roman" w:hAnsi="Times New Roman" w:eastAsia="宋体" w:cs="Times New Roman"/>
      <w:kern w:val="2"/>
      <w:sz w:val="21"/>
      <w:szCs w:val="24"/>
      <w:lang w:val="en-US" w:eastAsia="zh-CN" w:bidi="ar-SA"/>
    </w:rPr>
  </w:style>
  <w:style w:type="character" w:customStyle="1" w:styleId="73">
    <w:name w:val="fontstyle11"/>
    <w:basedOn w:val="28"/>
    <w:qFormat/>
    <w:uiPriority w:val="0"/>
    <w:rPr>
      <w:rFonts w:hint="eastAsia" w:ascii="宋体" w:hAnsi="宋体" w:eastAsia="宋体"/>
      <w:color w:val="000000"/>
      <w:sz w:val="24"/>
      <w:szCs w:val="24"/>
    </w:rPr>
  </w:style>
  <w:style w:type="character" w:customStyle="1" w:styleId="74">
    <w:name w:val="fontstyle31"/>
    <w:basedOn w:val="28"/>
    <w:qFormat/>
    <w:uiPriority w:val="0"/>
    <w:rPr>
      <w:rFonts w:hint="default" w:ascii="TimesNewRomanPSMT" w:hAnsi="TimesNewRomanPSMT"/>
      <w:color w:val="000000"/>
      <w:sz w:val="24"/>
      <w:szCs w:val="24"/>
    </w:rPr>
  </w:style>
  <w:style w:type="paragraph" w:customStyle="1" w:styleId="75">
    <w:name w:val="Table Paragraph"/>
    <w:basedOn w:val="1"/>
    <w:qFormat/>
    <w:uiPriority w:val="1"/>
  </w:style>
  <w:style w:type="paragraph" w:customStyle="1" w:styleId="76">
    <w:name w:val="报告正文"/>
    <w:basedOn w:val="1"/>
    <w:next w:val="1"/>
    <w:qFormat/>
    <w:uiPriority w:val="0"/>
    <w:pPr>
      <w:adjustRightInd w:val="0"/>
      <w:snapToGrid w:val="0"/>
      <w:spacing w:line="360" w:lineRule="auto"/>
      <w:ind w:firstLine="200" w:firstLineChars="200"/>
    </w:pPr>
    <w:rPr>
      <w:sz w:val="24"/>
    </w:rPr>
  </w:style>
  <w:style w:type="paragraph" w:customStyle="1" w:styleId="77">
    <w:name w:val="环评表格内"/>
    <w:basedOn w:val="1"/>
    <w:qFormat/>
    <w:uiPriority w:val="0"/>
    <w:pPr>
      <w:spacing w:line="240" w:lineRule="auto"/>
      <w:ind w:firstLine="0" w:firstLineChars="0"/>
      <w:jc w:val="center"/>
    </w:pPr>
    <w:rPr>
      <w:rFonts w:eastAsia="宋体"/>
      <w:sz w:val="21"/>
      <w:szCs w:val="21"/>
    </w:rPr>
  </w:style>
  <w:style w:type="paragraph" w:customStyle="1" w:styleId="78">
    <w:name w:val="表格文字"/>
    <w:basedOn w:val="1"/>
    <w:next w:val="1"/>
    <w:qFormat/>
    <w:uiPriority w:val="0"/>
    <w:pPr>
      <w:widowControl/>
      <w:adjustRightInd w:val="0"/>
      <w:snapToGrid w:val="0"/>
      <w:jc w:val="center"/>
    </w:pPr>
    <w:rPr>
      <w:rFonts w:ascii="Times New Roman" w:hAnsi="Times New Roman" w:eastAsia="宋体"/>
      <w:kern w:val="44"/>
      <w:sz w:val="21"/>
      <w:szCs w:val="22"/>
    </w:rPr>
  </w:style>
  <w:style w:type="paragraph" w:customStyle="1" w:styleId="79">
    <w:name w:val="1z 表格内容"/>
    <w:qFormat/>
    <w:uiPriority w:val="0"/>
    <w:pPr>
      <w:widowControl w:val="0"/>
      <w:jc w:val="center"/>
    </w:pPr>
    <w:rPr>
      <w:rFonts w:ascii="Times New Roman" w:hAnsi="Times New Roman" w:eastAsia="宋体" w:cs="Times New Roman"/>
      <w:kern w:val="2"/>
      <w:sz w:val="21"/>
      <w:lang w:val="en-US" w:eastAsia="zh-CN" w:bidi="ar-SA"/>
    </w:rPr>
  </w:style>
  <w:style w:type="paragraph" w:customStyle="1" w:styleId="80">
    <w:name w:val="正文+首行"/>
    <w:basedOn w:val="1"/>
    <w:qFormat/>
    <w:uiPriority w:val="0"/>
    <w:pPr>
      <w:tabs>
        <w:tab w:val="left" w:pos="4425"/>
      </w:tabs>
    </w:pPr>
    <w:rPr>
      <w:szCs w:val="20"/>
      <w:lang w:val="zh-CN"/>
    </w:rPr>
  </w:style>
  <w:style w:type="paragraph" w:customStyle="1" w:styleId="81">
    <w:name w:val="表内容"/>
    <w:qFormat/>
    <w:uiPriority w:val="0"/>
    <w:pPr>
      <w:widowControl w:val="0"/>
      <w:ind w:left="-30" w:leftChars="-30" w:right="-30" w:rightChars="-30"/>
      <w:jc w:val="center"/>
    </w:pPr>
    <w:rPr>
      <w:rFonts w:ascii="Times New Roman" w:hAnsi="Times New Roman" w:eastAsia="宋体" w:cs="宋体"/>
      <w:kern w:val="2"/>
      <w:sz w:val="21"/>
      <w:szCs w:val="21"/>
      <w:lang w:val="en-US" w:eastAsia="zh-CN" w:bidi="ar-SA"/>
    </w:rPr>
  </w:style>
  <w:style w:type="table" w:customStyle="1" w:styleId="82">
    <w:name w:val="样式3"/>
    <w:qFormat/>
    <w:uiPriority w:val="99"/>
    <w:pPr>
      <w:jc w:val="center"/>
    </w:pPr>
    <w:rPr>
      <w:rFonts w:ascii="Times New Roman" w:hAnsi="Times New Roman" w:eastAsia="宋体"/>
    </w:rPr>
    <w:tblPr>
      <w:tblBorders>
        <w:top w:val="thinThickSmallGap" w:color="auto" w:sz="12" w:space="0"/>
        <w:bottom w:val="thickThinSmallGap" w:color="auto" w:sz="12" w:space="0"/>
        <w:insideH w:val="dotted" w:color="auto" w:sz="4" w:space="0"/>
        <w:insideV w:val="dotted" w:color="auto" w:sz="4" w:space="0"/>
      </w:tblBorders>
      <w:tblCellMar>
        <w:top w:w="0" w:type="dxa"/>
        <w:left w:w="108" w:type="dxa"/>
        <w:bottom w:w="0" w:type="dxa"/>
        <w:right w:w="108" w:type="dxa"/>
      </w:tblCellMar>
    </w:tblPr>
  </w:style>
  <w:style w:type="paragraph" w:customStyle="1" w:styleId="83">
    <w:name w:val="[1]正文"/>
    <w:basedOn w:val="1"/>
    <w:qFormat/>
    <w:uiPriority w:val="0"/>
    <w:pPr>
      <w:autoSpaceDE w:val="0"/>
      <w:autoSpaceDN w:val="0"/>
      <w:ind w:firstLine="200" w:firstLineChars="200"/>
    </w:pPr>
    <w:rPr>
      <w:rFonts w:ascii="Calibri" w:hAnsi="Calibri"/>
      <w:color w:val="000000"/>
      <w:kern w:val="0"/>
      <w:lang w:val="zh-CN"/>
    </w:rPr>
  </w:style>
  <w:style w:type="paragraph" w:customStyle="1" w:styleId="84">
    <w:name w:val="图表标题用字体"/>
    <w:next w:val="1"/>
    <w:qFormat/>
    <w:uiPriority w:val="0"/>
    <w:pPr>
      <w:widowControl w:val="0"/>
      <w:spacing w:line="360" w:lineRule="auto"/>
      <w:ind w:firstLine="1446" w:firstLineChars="200"/>
      <w:jc w:val="center"/>
    </w:pPr>
    <w:rPr>
      <w:rFonts w:ascii="Calibri" w:hAnsi="Calibri" w:eastAsia="宋体" w:cs="Times New Roman"/>
      <w:b/>
      <w:sz w:val="24"/>
      <w:szCs w:val="24"/>
      <w:lang w:val="en-US" w:eastAsia="zh-CN" w:bidi="ar-SA"/>
    </w:rPr>
  </w:style>
  <w:style w:type="paragraph" w:customStyle="1" w:styleId="85">
    <w:name w:val="表格内"/>
    <w:basedOn w:val="1"/>
    <w:next w:val="1"/>
    <w:qFormat/>
    <w:uiPriority w:val="0"/>
    <w:pPr>
      <w:widowControl/>
      <w:jc w:val="center"/>
    </w:pPr>
    <w:rPr>
      <w:rFonts w:ascii="Calibri" w:hAnsi="Calibri"/>
      <w:szCs w:val="21"/>
    </w:rPr>
  </w:style>
  <w:style w:type="paragraph" w:customStyle="1" w:styleId="86">
    <w:name w:val="样式 样式 正文首行缩进 + 首行缩进:  2 字符 + 首行缩进:  2 字符"/>
    <w:basedOn w:val="1"/>
    <w:qFormat/>
    <w:uiPriority w:val="0"/>
    <w:pPr>
      <w:topLinePunct/>
      <w:adjustRightInd w:val="0"/>
      <w:snapToGrid w:val="0"/>
      <w:spacing w:line="360" w:lineRule="auto"/>
      <w:ind w:firstLine="480"/>
      <w:textAlignment w:val="baseline"/>
    </w:pPr>
    <w:rPr>
      <w:rFonts w:hAnsi="宋体" w:eastAsia="Times New Roman"/>
      <w:kern w:val="0"/>
      <w:sz w:val="24"/>
      <w:szCs w:val="20"/>
    </w:rPr>
  </w:style>
  <w:style w:type="paragraph" w:customStyle="1" w:styleId="87">
    <w:name w:val="表头文字"/>
    <w:basedOn w:val="1"/>
    <w:next w:val="15"/>
    <w:qFormat/>
    <w:uiPriority w:val="0"/>
    <w:pPr>
      <w:widowControl/>
      <w:ind w:firstLine="0" w:firstLineChars="0"/>
      <w:jc w:val="center"/>
    </w:pPr>
    <w:rPr>
      <w:rFonts w:ascii="Times New Roman" w:hAnsi="Times New Roman" w:eastAsia="宋体" w:cs="Times New Roman"/>
      <w:b/>
      <w:kern w:val="0"/>
      <w:sz w:val="21"/>
      <w:szCs w:val="24"/>
    </w:rPr>
  </w:style>
  <w:style w:type="paragraph" w:customStyle="1" w:styleId="88">
    <w:name w:val="表内文字"/>
    <w:basedOn w:val="8"/>
    <w:qFormat/>
    <w:uiPriority w:val="0"/>
    <w:pPr>
      <w:widowControl/>
      <w:spacing w:line="240" w:lineRule="auto"/>
      <w:ind w:firstLine="0" w:firstLineChars="0"/>
      <w:jc w:val="center"/>
    </w:pPr>
    <w:rPr>
      <w:rFonts w:ascii="Calibri" w:hAnsi="Calibri" w:eastAsia="宋体" w:cs="Times New Roman"/>
      <w:sz w:val="21"/>
      <w:szCs w:val="22"/>
    </w:rPr>
  </w:style>
  <w:style w:type="paragraph" w:customStyle="1" w:styleId="89">
    <w:name w:val="表格内文字"/>
    <w:basedOn w:val="1"/>
    <w:qFormat/>
    <w:uiPriority w:val="0"/>
    <w:pPr>
      <w:widowControl/>
      <w:jc w:val="center"/>
    </w:pPr>
    <w:rPr>
      <w:sz w:val="21"/>
      <w:szCs w:val="21"/>
    </w:rPr>
  </w:style>
  <w:style w:type="paragraph" w:customStyle="1" w:styleId="90">
    <w:name w:val="表头11111111"/>
    <w:basedOn w:val="1"/>
    <w:qFormat/>
    <w:uiPriority w:val="0"/>
    <w:pPr>
      <w:spacing w:line="240" w:lineRule="auto"/>
      <w:ind w:firstLine="0" w:firstLineChars="0"/>
      <w:jc w:val="left"/>
    </w:pPr>
    <w:rPr>
      <w:rFonts w:ascii="Times New Roman" w:hAnsi="Times New Roman" w:eastAsia="宋体" w:cs="Times New Roman"/>
      <w:b/>
      <w:sz w:val="21"/>
    </w:rPr>
  </w:style>
  <w:style w:type="paragraph" w:customStyle="1" w:styleId="91">
    <w:name w:val="我的表内文字"/>
    <w:basedOn w:val="1"/>
    <w:qFormat/>
    <w:uiPriority w:val="0"/>
    <w:pPr>
      <w:spacing w:line="400" w:lineRule="exact"/>
      <w:ind w:left="0" w:firstLine="0" w:firstLineChars="0"/>
      <w:jc w:val="center"/>
    </w:pPr>
    <w:rPr>
      <w:rFonts w:cs="宋体"/>
      <w:spacing w:val="11"/>
      <w:sz w:val="21"/>
      <w:szCs w:val="21"/>
    </w:rPr>
  </w:style>
  <w:style w:type="paragraph" w:customStyle="1" w:styleId="92">
    <w:name w:val="0表格-百傲"/>
    <w:basedOn w:val="1"/>
    <w:qFormat/>
    <w:uiPriority w:val="0"/>
    <w:pPr>
      <w:snapToGrid w:val="0"/>
      <w:jc w:val="center"/>
    </w:pPr>
    <w:rPr>
      <w:rFonts w:ascii="Times New Roman"/>
      <w:snapToGrid w:val="0"/>
      <w:sz w:val="21"/>
      <w:szCs w:val="24"/>
    </w:rPr>
  </w:style>
  <w:style w:type="paragraph" w:customStyle="1" w:styleId="93">
    <w:name w:val="4博创表格"/>
    <w:basedOn w:val="1"/>
    <w:unhideWhenUsed/>
    <w:qFormat/>
    <w:uiPriority w:val="0"/>
    <w:pPr>
      <w:spacing w:line="240" w:lineRule="auto"/>
      <w:ind w:firstLine="0" w:firstLineChars="0"/>
      <w:jc w:val="center"/>
    </w:pPr>
    <w:rPr>
      <w:rFonts w:ascii="Times New Roman" w:hAnsi="Times New Roman" w:eastAsia="宋体"/>
    </w:rPr>
  </w:style>
  <w:style w:type="table" w:customStyle="1" w:styleId="94">
    <w:name w:val="表格样式-报告书"/>
    <w:basedOn w:val="26"/>
    <w:qFormat/>
    <w:uiPriority w:val="99"/>
    <w:pPr>
      <w:adjustRightInd w:val="0"/>
      <w:snapToGrid w:val="0"/>
      <w:jc w:val="center"/>
    </w:pPr>
    <w:rPr>
      <w:rFonts w:cs="Times New Roman"/>
    </w:rPr>
    <w:tblPr>
      <w:jc w:val="center"/>
      <w:tblBorders>
        <w:top w:val="single" w:color="auto" w:sz="12" w:space="0"/>
        <w:bottom w:val="single" w:color="auto" w:sz="12" w:space="0"/>
        <w:insideH w:val="single" w:color="auto" w:sz="4" w:space="0"/>
        <w:insideV w:val="single" w:color="auto" w:sz="4" w:space="0"/>
      </w:tblBorders>
    </w:tblPr>
    <w:trPr>
      <w:jc w:val="center"/>
    </w:trPr>
    <w:tcPr>
      <w:vAlign w:val="center"/>
    </w:tcPr>
  </w:style>
  <w:style w:type="paragraph" w:customStyle="1" w:styleId="95">
    <w:name w:val="我的表头"/>
    <w:basedOn w:val="1"/>
    <w:qFormat/>
    <w:uiPriority w:val="0"/>
    <w:pPr>
      <w:spacing w:line="500" w:lineRule="exact"/>
      <w:ind w:left="0" w:firstLine="0" w:firstLineChars="0"/>
      <w:jc w:val="center"/>
    </w:pPr>
    <w:rPr>
      <w:rFonts w:ascii="Times New Roman" w:hAnsi="Times New Roman" w:cs="宋体"/>
      <w:b/>
      <w:bCs/>
      <w:spacing w:val="6"/>
      <w:sz w:val="24"/>
      <w:szCs w:val="24"/>
    </w:rPr>
  </w:style>
  <w:style w:type="paragraph" w:customStyle="1" w:styleId="96">
    <w:name w:val="表内"/>
    <w:basedOn w:val="87"/>
    <w:qFormat/>
    <w:uiPriority w:val="0"/>
    <w:pPr>
      <w:spacing w:before="0" w:beforeLines="0"/>
      <w:jc w:val="center"/>
    </w:pPr>
    <w:rPr>
      <w:b w:val="0"/>
    </w:rPr>
  </w:style>
  <w:style w:type="character" w:customStyle="1" w:styleId="97">
    <w:name w:val="3博创正文 Char"/>
    <w:link w:val="98"/>
    <w:qFormat/>
    <w:uiPriority w:val="0"/>
  </w:style>
  <w:style w:type="paragraph" w:customStyle="1" w:styleId="98">
    <w:name w:val="3博创正文"/>
    <w:basedOn w:val="1"/>
    <w:link w:val="97"/>
    <w:unhideWhenUsed/>
    <w:qFormat/>
    <w:uiPriority w:val="0"/>
  </w:style>
  <w:style w:type="character" w:customStyle="1" w:styleId="99">
    <w:name w:val="font31"/>
    <w:basedOn w:val="28"/>
    <w:qFormat/>
    <w:uiPriority w:val="0"/>
    <w:rPr>
      <w:rFonts w:hint="default" w:ascii="Times New Roman" w:hAnsi="Times New Roman" w:cs="Times New Roman"/>
      <w:color w:val="000000"/>
      <w:sz w:val="22"/>
      <w:szCs w:val="22"/>
      <w:u w:val="none"/>
    </w:rPr>
  </w:style>
  <w:style w:type="character" w:customStyle="1" w:styleId="100">
    <w:name w:val="font11"/>
    <w:basedOn w:val="28"/>
    <w:qFormat/>
    <w:uiPriority w:val="0"/>
    <w:rPr>
      <w:rFonts w:hint="eastAsia" w:ascii="宋体" w:hAnsi="宋体" w:eastAsia="宋体" w:cs="宋体"/>
      <w:color w:val="000000"/>
      <w:sz w:val="22"/>
      <w:szCs w:val="22"/>
      <w:u w:val="none"/>
    </w:rPr>
  </w:style>
  <w:style w:type="paragraph" w:customStyle="1" w:styleId="101">
    <w:name w:val="表头  报告书"/>
    <w:basedOn w:val="1"/>
    <w:qFormat/>
    <w:uiPriority w:val="0"/>
    <w:pPr>
      <w:spacing w:before="50" w:beforeLines="50" w:line="360" w:lineRule="auto"/>
      <w:ind w:firstLine="200" w:firstLineChars="200"/>
      <w:jc w:val="center"/>
    </w:pPr>
    <w:rPr>
      <w:rFonts w:hAnsi="宋体"/>
      <w:b/>
      <w:sz w:val="24"/>
      <w:szCs w:val="21"/>
    </w:rPr>
  </w:style>
  <w:style w:type="paragraph" w:customStyle="1" w:styleId="102">
    <w:name w:val="样式 样式 样式 四号 左侧:  1.53 厘米 + 首行缩进:  2 字符 + 居中 左侧:  2 字符 首行缩进:  2..."/>
    <w:basedOn w:val="103"/>
    <w:qFormat/>
    <w:uiPriority w:val="0"/>
    <w:pPr>
      <w:ind w:firstLine="0" w:firstLineChars="0"/>
      <w:jc w:val="center"/>
    </w:pPr>
  </w:style>
  <w:style w:type="paragraph" w:customStyle="1" w:styleId="103">
    <w:name w:val="样式 样式 四号 左侧:  1.53 厘米 + 首行缩进:  2 字符"/>
    <w:basedOn w:val="104"/>
    <w:qFormat/>
    <w:uiPriority w:val="0"/>
    <w:pPr>
      <w:ind w:left="200" w:leftChars="200"/>
    </w:pPr>
    <w:rPr>
      <w:szCs w:val="20"/>
    </w:rPr>
  </w:style>
  <w:style w:type="paragraph" w:customStyle="1" w:styleId="104">
    <w:name w:val="样式 四号 左侧:  1.53 厘米"/>
    <w:basedOn w:val="1"/>
    <w:qFormat/>
    <w:uiPriority w:val="0"/>
    <w:pPr>
      <w:adjustRightInd w:val="0"/>
    </w:pPr>
    <w:rPr>
      <w:w w:val="90"/>
      <w:sz w:val="28"/>
      <w:szCs w:val="28"/>
    </w:rPr>
  </w:style>
  <w:style w:type="paragraph" w:customStyle="1" w:styleId="105">
    <w:name w:val="正本文字"/>
    <w:basedOn w:val="1"/>
    <w:qFormat/>
    <w:uiPriority w:val="0"/>
    <w:pPr>
      <w:adjustRightInd w:val="0"/>
      <w:snapToGrid w:val="0"/>
      <w:spacing w:line="360" w:lineRule="auto"/>
      <w:ind w:firstLine="200" w:firstLineChars="200"/>
      <w:jc w:val="left"/>
    </w:pPr>
    <w:rPr>
      <w:rFonts w:cs="宋体"/>
      <w:kern w:val="18"/>
      <w:sz w:val="24"/>
      <w:szCs w:val="20"/>
    </w:rPr>
  </w:style>
</w:styles>
</file>

<file path=word/_rels/document.xml.rels><?xml version="1.0" encoding="UTF-8" standalone="yes"?>
<Relationships xmlns="http://schemas.openxmlformats.org/package/2006/relationships"><Relationship Id="rId99" Type="http://schemas.openxmlformats.org/officeDocument/2006/relationships/image" Target="media/image87.png"/><Relationship Id="rId98" Type="http://schemas.openxmlformats.org/officeDocument/2006/relationships/image" Target="media/image86.png"/><Relationship Id="rId97" Type="http://schemas.openxmlformats.org/officeDocument/2006/relationships/image" Target="media/image85.png"/><Relationship Id="rId96" Type="http://schemas.openxmlformats.org/officeDocument/2006/relationships/image" Target="media/image84.png"/><Relationship Id="rId95" Type="http://schemas.openxmlformats.org/officeDocument/2006/relationships/image" Target="media/image83.png"/><Relationship Id="rId94" Type="http://schemas.openxmlformats.org/officeDocument/2006/relationships/image" Target="media/image82.png"/><Relationship Id="rId93" Type="http://schemas.openxmlformats.org/officeDocument/2006/relationships/image" Target="media/image81.png"/><Relationship Id="rId92" Type="http://schemas.openxmlformats.org/officeDocument/2006/relationships/image" Target="media/image80.png"/><Relationship Id="rId91" Type="http://schemas.openxmlformats.org/officeDocument/2006/relationships/image" Target="media/image79.png"/><Relationship Id="rId90" Type="http://schemas.openxmlformats.org/officeDocument/2006/relationships/image" Target="media/image78.jpeg"/><Relationship Id="rId9" Type="http://schemas.openxmlformats.org/officeDocument/2006/relationships/footer" Target="footer4.xml"/><Relationship Id="rId89" Type="http://schemas.openxmlformats.org/officeDocument/2006/relationships/image" Target="media/image77.png"/><Relationship Id="rId88" Type="http://schemas.openxmlformats.org/officeDocument/2006/relationships/image" Target="media/image76.png"/><Relationship Id="rId87" Type="http://schemas.openxmlformats.org/officeDocument/2006/relationships/image" Target="media/image75.png"/><Relationship Id="rId86" Type="http://schemas.openxmlformats.org/officeDocument/2006/relationships/image" Target="media/image74.png"/><Relationship Id="rId85" Type="http://schemas.openxmlformats.org/officeDocument/2006/relationships/image" Target="media/image73.png"/><Relationship Id="rId84" Type="http://schemas.openxmlformats.org/officeDocument/2006/relationships/image" Target="media/image72.png"/><Relationship Id="rId83" Type="http://schemas.openxmlformats.org/officeDocument/2006/relationships/image" Target="media/image71.png"/><Relationship Id="rId82" Type="http://schemas.openxmlformats.org/officeDocument/2006/relationships/image" Target="media/image70.png"/><Relationship Id="rId81" Type="http://schemas.openxmlformats.org/officeDocument/2006/relationships/image" Target="media/image69.png"/><Relationship Id="rId80" Type="http://schemas.openxmlformats.org/officeDocument/2006/relationships/image" Target="media/image68.png"/><Relationship Id="rId8" Type="http://schemas.openxmlformats.org/officeDocument/2006/relationships/footer" Target="footer3.xml"/><Relationship Id="rId79" Type="http://schemas.openxmlformats.org/officeDocument/2006/relationships/image" Target="media/image67.png"/><Relationship Id="rId78" Type="http://schemas.openxmlformats.org/officeDocument/2006/relationships/image" Target="media/image66.png"/><Relationship Id="rId77" Type="http://schemas.openxmlformats.org/officeDocument/2006/relationships/image" Target="media/image65.png"/><Relationship Id="rId76" Type="http://schemas.openxmlformats.org/officeDocument/2006/relationships/image" Target="media/image64.png"/><Relationship Id="rId75" Type="http://schemas.openxmlformats.org/officeDocument/2006/relationships/image" Target="media/image63.png"/><Relationship Id="rId74" Type="http://schemas.openxmlformats.org/officeDocument/2006/relationships/image" Target="media/image62.png"/><Relationship Id="rId73" Type="http://schemas.openxmlformats.org/officeDocument/2006/relationships/image" Target="media/image61.jpeg"/><Relationship Id="rId72" Type="http://schemas.openxmlformats.org/officeDocument/2006/relationships/image" Target="media/image60.jpeg"/><Relationship Id="rId71" Type="http://schemas.openxmlformats.org/officeDocument/2006/relationships/image" Target="media/image59.jpeg"/><Relationship Id="rId70" Type="http://schemas.openxmlformats.org/officeDocument/2006/relationships/image" Target="media/image58.jpeg"/><Relationship Id="rId7" Type="http://schemas.openxmlformats.org/officeDocument/2006/relationships/footer" Target="footer2.xml"/><Relationship Id="rId69" Type="http://schemas.openxmlformats.org/officeDocument/2006/relationships/image" Target="media/image57.jpeg"/><Relationship Id="rId68" Type="http://schemas.openxmlformats.org/officeDocument/2006/relationships/image" Target="media/image56.jpeg"/><Relationship Id="rId67" Type="http://schemas.openxmlformats.org/officeDocument/2006/relationships/image" Target="media/image55.jpeg"/><Relationship Id="rId66" Type="http://schemas.openxmlformats.org/officeDocument/2006/relationships/image" Target="media/image54.jpeg"/><Relationship Id="rId65" Type="http://schemas.openxmlformats.org/officeDocument/2006/relationships/image" Target="media/image53.jpeg"/><Relationship Id="rId64" Type="http://schemas.openxmlformats.org/officeDocument/2006/relationships/image" Target="media/image52.png"/><Relationship Id="rId63" Type="http://schemas.openxmlformats.org/officeDocument/2006/relationships/image" Target="media/image51.png"/><Relationship Id="rId62" Type="http://schemas.openxmlformats.org/officeDocument/2006/relationships/image" Target="media/image50.png"/><Relationship Id="rId61" Type="http://schemas.openxmlformats.org/officeDocument/2006/relationships/image" Target="media/image49.png"/><Relationship Id="rId60" Type="http://schemas.openxmlformats.org/officeDocument/2006/relationships/image" Target="media/image48.png"/><Relationship Id="rId6" Type="http://schemas.openxmlformats.org/officeDocument/2006/relationships/footer" Target="footer1.xml"/><Relationship Id="rId59" Type="http://schemas.openxmlformats.org/officeDocument/2006/relationships/image" Target="media/image47.png"/><Relationship Id="rId58" Type="http://schemas.openxmlformats.org/officeDocument/2006/relationships/image" Target="media/image46.png"/><Relationship Id="rId57" Type="http://schemas.openxmlformats.org/officeDocument/2006/relationships/image" Target="media/image45.png"/><Relationship Id="rId56" Type="http://schemas.openxmlformats.org/officeDocument/2006/relationships/image" Target="media/image44.png"/><Relationship Id="rId55" Type="http://schemas.openxmlformats.org/officeDocument/2006/relationships/image" Target="media/image43.png"/><Relationship Id="rId54" Type="http://schemas.openxmlformats.org/officeDocument/2006/relationships/image" Target="media/image42.png"/><Relationship Id="rId53" Type="http://schemas.openxmlformats.org/officeDocument/2006/relationships/image" Target="media/image41.png"/><Relationship Id="rId52" Type="http://schemas.openxmlformats.org/officeDocument/2006/relationships/image" Target="media/image40.png"/><Relationship Id="rId51" Type="http://schemas.openxmlformats.org/officeDocument/2006/relationships/image" Target="media/image39.png"/><Relationship Id="rId50" Type="http://schemas.openxmlformats.org/officeDocument/2006/relationships/image" Target="media/image38.png"/><Relationship Id="rId5" Type="http://schemas.openxmlformats.org/officeDocument/2006/relationships/header" Target="header1.xml"/><Relationship Id="rId49" Type="http://schemas.openxmlformats.org/officeDocument/2006/relationships/image" Target="media/image37.png"/><Relationship Id="rId48" Type="http://schemas.openxmlformats.org/officeDocument/2006/relationships/image" Target="media/image36.png"/><Relationship Id="rId47" Type="http://schemas.openxmlformats.org/officeDocument/2006/relationships/image" Target="media/image35.png"/><Relationship Id="rId46" Type="http://schemas.openxmlformats.org/officeDocument/2006/relationships/image" Target="media/image34.png"/><Relationship Id="rId45" Type="http://schemas.openxmlformats.org/officeDocument/2006/relationships/image" Target="media/image33.png"/><Relationship Id="rId44" Type="http://schemas.openxmlformats.org/officeDocument/2006/relationships/image" Target="media/image32.png"/><Relationship Id="rId43" Type="http://schemas.openxmlformats.org/officeDocument/2006/relationships/image" Target="media/image31.png"/><Relationship Id="rId42" Type="http://schemas.openxmlformats.org/officeDocument/2006/relationships/image" Target="media/image30.png"/><Relationship Id="rId41" Type="http://schemas.openxmlformats.org/officeDocument/2006/relationships/image" Target="media/image29.jpeg"/><Relationship Id="rId40" Type="http://schemas.openxmlformats.org/officeDocument/2006/relationships/image" Target="media/image28.jpeg"/><Relationship Id="rId4" Type="http://schemas.openxmlformats.org/officeDocument/2006/relationships/endnotes" Target="endnotes.xml"/><Relationship Id="rId39" Type="http://schemas.openxmlformats.org/officeDocument/2006/relationships/image" Target="media/image27.png"/><Relationship Id="rId38" Type="http://schemas.openxmlformats.org/officeDocument/2006/relationships/image" Target="media/image26.png"/><Relationship Id="rId37" Type="http://schemas.openxmlformats.org/officeDocument/2006/relationships/image" Target="media/image25.png"/><Relationship Id="rId36" Type="http://schemas.openxmlformats.org/officeDocument/2006/relationships/image" Target="media/image24.png"/><Relationship Id="rId35" Type="http://schemas.openxmlformats.org/officeDocument/2006/relationships/image" Target="media/image23.png"/><Relationship Id="rId34" Type="http://schemas.openxmlformats.org/officeDocument/2006/relationships/image" Target="media/image22.png"/><Relationship Id="rId33" Type="http://schemas.openxmlformats.org/officeDocument/2006/relationships/image" Target="media/image21.png"/><Relationship Id="rId32" Type="http://schemas.openxmlformats.org/officeDocument/2006/relationships/image" Target="media/image20.jpeg"/><Relationship Id="rId31" Type="http://schemas.openxmlformats.org/officeDocument/2006/relationships/image" Target="media/image19.jpeg"/><Relationship Id="rId30" Type="http://schemas.openxmlformats.org/officeDocument/2006/relationships/image" Target="media/image18.jpeg"/><Relationship Id="rId3" Type="http://schemas.openxmlformats.org/officeDocument/2006/relationships/footnotes" Target="footnotes.xml"/><Relationship Id="rId29" Type="http://schemas.openxmlformats.org/officeDocument/2006/relationships/image" Target="media/image17.jpeg"/><Relationship Id="rId28" Type="http://schemas.openxmlformats.org/officeDocument/2006/relationships/image" Target="media/image16.jpeg"/><Relationship Id="rId27" Type="http://schemas.openxmlformats.org/officeDocument/2006/relationships/image" Target="media/image15.jpeg"/><Relationship Id="rId26" Type="http://schemas.openxmlformats.org/officeDocument/2006/relationships/image" Target="media/image14.png"/><Relationship Id="rId25" Type="http://schemas.openxmlformats.org/officeDocument/2006/relationships/image" Target="media/image13.png"/><Relationship Id="rId24" Type="http://schemas.openxmlformats.org/officeDocument/2006/relationships/image" Target="media/image12.png"/><Relationship Id="rId23" Type="http://schemas.openxmlformats.org/officeDocument/2006/relationships/image" Target="media/image11.png"/><Relationship Id="rId22" Type="http://schemas.openxmlformats.org/officeDocument/2006/relationships/image" Target="media/image10.png"/><Relationship Id="rId21" Type="http://schemas.openxmlformats.org/officeDocument/2006/relationships/image" Target="media/image9.png"/><Relationship Id="rId20" Type="http://schemas.openxmlformats.org/officeDocument/2006/relationships/image" Target="media/image8.png"/><Relationship Id="rId2" Type="http://schemas.openxmlformats.org/officeDocument/2006/relationships/settings" Target="settings.xml"/><Relationship Id="rId19" Type="http://schemas.openxmlformats.org/officeDocument/2006/relationships/image" Target="media/image7.png"/><Relationship Id="rId18" Type="http://schemas.openxmlformats.org/officeDocument/2006/relationships/image" Target="media/image6.png"/><Relationship Id="rId17" Type="http://schemas.openxmlformats.org/officeDocument/2006/relationships/image" Target="media/image5.png"/><Relationship Id="rId16" Type="http://schemas.openxmlformats.org/officeDocument/2006/relationships/image" Target="media/image4.png"/><Relationship Id="rId15" Type="http://schemas.openxmlformats.org/officeDocument/2006/relationships/image" Target="media/image3.png"/><Relationship Id="rId14" Type="http://schemas.openxmlformats.org/officeDocument/2006/relationships/image" Target="media/image2.jpeg"/><Relationship Id="rId13" Type="http://schemas.openxmlformats.org/officeDocument/2006/relationships/image" Target="media/image1.png"/><Relationship Id="rId12" Type="http://schemas.openxmlformats.org/officeDocument/2006/relationships/theme" Target="theme/theme1.xml"/><Relationship Id="rId11" Type="http://schemas.openxmlformats.org/officeDocument/2006/relationships/footer" Target="footer6.xml"/><Relationship Id="rId107" Type="http://schemas.openxmlformats.org/officeDocument/2006/relationships/fontTable" Target="fontTable.xml"/><Relationship Id="rId106" Type="http://schemas.openxmlformats.org/officeDocument/2006/relationships/numbering" Target="numbering.xml"/><Relationship Id="rId105" Type="http://schemas.openxmlformats.org/officeDocument/2006/relationships/customXml" Target="../customXml/item1.xml"/><Relationship Id="rId104" Type="http://schemas.openxmlformats.org/officeDocument/2006/relationships/image" Target="media/image92.jpeg"/><Relationship Id="rId103" Type="http://schemas.openxmlformats.org/officeDocument/2006/relationships/image" Target="media/image91.png"/><Relationship Id="rId102" Type="http://schemas.openxmlformats.org/officeDocument/2006/relationships/image" Target="media/image90.jpeg"/><Relationship Id="rId101" Type="http://schemas.openxmlformats.org/officeDocument/2006/relationships/image" Target="media/image89.png"/><Relationship Id="rId100" Type="http://schemas.openxmlformats.org/officeDocument/2006/relationships/image" Target="media/image88.png"/><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132</Pages>
  <Words>132</Words>
  <Characters>135</Characters>
  <Lines>93</Lines>
  <Paragraphs>26</Paragraphs>
  <TotalTime>0</TotalTime>
  <ScaleCrop>false</ScaleCrop>
  <LinksUpToDate>false</LinksUpToDate>
  <CharactersWithSpaces>243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2021-08-13T09:01:00Z</dcterms:created>
  <dc:creator>lhj</dc:creator>
  <cp:lastModifiedBy>刘楚一</cp:lastModifiedBy>
  <cp:lastPrinted>2022-03-15T07:48:00Z</cp:lastPrinted>
  <dcterms:modified xsi:type="dcterms:W3CDTF">2025-07-30T01:06:14Z</dcterms:modified>
  <dc:title>附件2</dc:title>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FF0BF44970614AF580F9537F65BA1EBC</vt:lpwstr>
  </property>
  <property fmtid="{D5CDD505-2E9C-101B-9397-08002B2CF9AE}" pid="4" name="KSOTemplateDocerSaveRecord">
    <vt:lpwstr>eyJoZGlkIjoiNTMxMDMxOTExYzcxZDM1YmI0MDljNTFjYjdlMTc2OWQiLCJ1c2VySWQiOiIzMDE0Nzk1NjgifQ==</vt:lpwstr>
  </property>
</Properties>
</file>