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B5" w:rsidRDefault="00F76F1A" w:rsidP="00F76F1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375499">
        <w:rPr>
          <w:rFonts w:asciiTheme="majorEastAsia" w:eastAsiaTheme="majorEastAsia" w:hAnsiTheme="majorEastAsia"/>
          <w:b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/>
          <w:b/>
          <w:sz w:val="44"/>
          <w:szCs w:val="44"/>
        </w:rPr>
        <w:t>本溪高新区举借债务情况说明</w:t>
      </w:r>
    </w:p>
    <w:p w:rsidR="00F76F1A" w:rsidRDefault="00F76F1A" w:rsidP="00F76F1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375499" w:rsidRPr="00375499" w:rsidRDefault="00375499" w:rsidP="00375499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 w:rsidRPr="00375499">
        <w:rPr>
          <w:rFonts w:ascii="仿宋" w:eastAsia="仿宋" w:hAnsi="仿宋" w:hint="eastAsia"/>
          <w:sz w:val="32"/>
          <w:szCs w:val="32"/>
        </w:rPr>
        <w:t>截止2021年末，高新区政府债务余额91.6亿元，其中：高新区系统内地方政府债券余额45.6亿元；市本级划转债券债务余额46亿元。2021年，累计偿还到期债券本息合计7.6亿元，其中通过再置换偿还债券本金6.2亿元，通过预算偿还债券利息1.4亿元。</w:t>
      </w:r>
    </w:p>
    <w:p w:rsidR="00F7680B" w:rsidRPr="00375499" w:rsidRDefault="00F7680B" w:rsidP="00375499">
      <w:pPr>
        <w:ind w:firstLine="645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F7680B" w:rsidRPr="0037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FA"/>
    <w:rsid w:val="000553ED"/>
    <w:rsid w:val="001E4BD5"/>
    <w:rsid w:val="00375499"/>
    <w:rsid w:val="006301B5"/>
    <w:rsid w:val="00915AC9"/>
    <w:rsid w:val="00B06E0D"/>
    <w:rsid w:val="00CD2FFA"/>
    <w:rsid w:val="00F7680B"/>
    <w:rsid w:val="00F7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45DC-1AC2-4640-9C4C-581875C0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4</cp:revision>
  <dcterms:created xsi:type="dcterms:W3CDTF">2021-06-30T01:35:00Z</dcterms:created>
  <dcterms:modified xsi:type="dcterms:W3CDTF">2022-08-09T07:05:00Z</dcterms:modified>
</cp:coreProperties>
</file>